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11968">
      <w:pPr>
        <w:spacing w:line="360" w:lineRule="auto"/>
        <w:jc w:val="center"/>
        <w:rPr>
          <w:rFonts w:ascii="宋体" w:hAnsi="宋体" w:cs="宋体"/>
          <w:b/>
          <w:color w:val="000000" w:themeColor="text1"/>
          <w:sz w:val="24"/>
          <w14:textFill>
            <w14:solidFill>
              <w14:schemeClr w14:val="tx1"/>
            </w14:solidFill>
          </w14:textFill>
        </w:rPr>
      </w:pPr>
    </w:p>
    <w:p w14:paraId="7C7B8EEB">
      <w:pPr>
        <w:spacing w:line="360" w:lineRule="auto"/>
        <w:jc w:val="center"/>
        <w:rPr>
          <w:rFonts w:ascii="宋体" w:hAnsi="宋体" w:cs="宋体"/>
          <w:b/>
          <w:color w:val="000000" w:themeColor="text1"/>
          <w:sz w:val="24"/>
          <w14:textFill>
            <w14:solidFill>
              <w14:schemeClr w14:val="tx1"/>
            </w14:solidFill>
          </w14:textFill>
        </w:rPr>
      </w:pPr>
    </w:p>
    <w:p w14:paraId="6E6DA84A">
      <w:pPr>
        <w:adjustRightInd/>
        <w:spacing w:line="360" w:lineRule="auto"/>
        <w:jc w:val="center"/>
        <w:rPr>
          <w:rFonts w:ascii="宋体" w:hAnsi="宋体" w:cs="宋体"/>
          <w:b/>
          <w:color w:val="000000" w:themeColor="text1"/>
          <w:sz w:val="44"/>
          <w:szCs w:val="44"/>
          <w14:textFill>
            <w14:solidFill>
              <w14:schemeClr w14:val="tx1"/>
            </w14:solidFill>
          </w14:textFill>
        </w:rPr>
      </w:pPr>
    </w:p>
    <w:p w14:paraId="7656431E">
      <w:pPr>
        <w:spacing w:line="360" w:lineRule="auto"/>
        <w:jc w:val="center"/>
        <w:rPr>
          <w:rFonts w:ascii="宋体" w:hAnsi="宋体" w:cs="宋体"/>
          <w:b/>
          <w:color w:val="000000" w:themeColor="text1"/>
          <w:sz w:val="44"/>
          <w:szCs w:val="44"/>
          <w14:textFill>
            <w14:solidFill>
              <w14:schemeClr w14:val="tx1"/>
            </w14:solidFill>
          </w14:textFill>
        </w:rPr>
      </w:pPr>
    </w:p>
    <w:p w14:paraId="3C6D9670">
      <w:pPr>
        <w:adjustRightInd/>
        <w:spacing w:line="360" w:lineRule="auto"/>
        <w:jc w:val="center"/>
        <w:rPr>
          <w:rFonts w:ascii="宋体" w:hAnsi="宋体" w:cs="宋体"/>
          <w:b/>
          <w:color w:val="000000" w:themeColor="text1"/>
          <w:sz w:val="48"/>
          <w:szCs w:val="48"/>
          <w14:textFill>
            <w14:solidFill>
              <w14:schemeClr w14:val="tx1"/>
            </w14:solidFill>
          </w14:textFill>
        </w:rPr>
      </w:pPr>
    </w:p>
    <w:p w14:paraId="11FCC08A">
      <w:pPr>
        <w:adjustRightInd/>
        <w:spacing w:line="360" w:lineRule="auto"/>
        <w:jc w:val="center"/>
        <w:rPr>
          <w:rFonts w:hint="eastAsia" w:ascii="宋体" w:hAnsi="宋体" w:eastAsia="宋体" w:cs="宋体"/>
          <w:color w:val="000000" w:themeColor="text1"/>
          <w:sz w:val="48"/>
          <w:szCs w:val="48"/>
          <w:lang w:eastAsia="zh-CN"/>
          <w14:textFill>
            <w14:solidFill>
              <w14:schemeClr w14:val="tx1"/>
            </w14:solidFill>
          </w14:textFill>
        </w:rPr>
      </w:pPr>
      <w:r>
        <w:rPr>
          <w:rFonts w:hint="eastAsia" w:ascii="宋体" w:hAnsi="宋体" w:cs="宋体"/>
          <w:color w:val="000000" w:themeColor="text1"/>
          <w:sz w:val="48"/>
          <w:szCs w:val="48"/>
          <w:lang w:eastAsia="zh-CN"/>
          <w14:textFill>
            <w14:solidFill>
              <w14:schemeClr w14:val="tx1"/>
            </w14:solidFill>
          </w14:textFill>
        </w:rPr>
        <w:t>温州市第七人民医院（三江院区）物业服务采购项目</w:t>
      </w:r>
    </w:p>
    <w:p w14:paraId="39A5FEC0">
      <w:pPr>
        <w:adjustRightInd/>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 xml:space="preserve">招标文件 </w:t>
      </w:r>
    </w:p>
    <w:p w14:paraId="133B5F0C">
      <w:pPr>
        <w:adjustRightInd/>
        <w:spacing w:line="360" w:lineRule="auto"/>
        <w:jc w:val="center"/>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w:t>
      </w:r>
      <w:r>
        <w:rPr>
          <w:rFonts w:hint="eastAsia" w:ascii="宋体" w:hAnsi="宋体" w:cs="宋体"/>
          <w:b/>
          <w:color w:val="000000" w:themeColor="text1"/>
          <w:sz w:val="44"/>
          <w:szCs w:val="44"/>
          <w:lang w:eastAsia="zh-CN"/>
          <w14:textFill>
            <w14:solidFill>
              <w14:schemeClr w14:val="tx1"/>
            </w14:solidFill>
          </w14:textFill>
        </w:rPr>
        <w:t>公开招标</w:t>
      </w:r>
    </w:p>
    <w:p w14:paraId="32B2D632">
      <w:pPr>
        <w:snapToGrid w:val="0"/>
        <w:spacing w:line="360" w:lineRule="auto"/>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lang w:eastAsia="zh-CN"/>
          <w14:textFill>
            <w14:solidFill>
              <w14:schemeClr w14:val="tx1"/>
            </w14:solidFill>
          </w14:textFill>
        </w:rPr>
        <w:t>330300261320140000008-0009CXA</w:t>
      </w:r>
    </w:p>
    <w:p w14:paraId="463B06F7">
      <w:pPr>
        <w:adjustRightInd/>
        <w:spacing w:line="360" w:lineRule="auto"/>
        <w:rPr>
          <w:rFonts w:ascii="宋体" w:hAnsi="宋体" w:cs="宋体"/>
          <w:color w:val="000000" w:themeColor="text1"/>
          <w:sz w:val="28"/>
          <w:szCs w:val="20"/>
          <w14:textFill>
            <w14:solidFill>
              <w14:schemeClr w14:val="tx1"/>
            </w14:solidFill>
          </w14:textFill>
        </w:rPr>
      </w:pPr>
    </w:p>
    <w:p w14:paraId="1384DB47">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w:t>
      </w:r>
    </w:p>
    <w:p w14:paraId="6E2467D6">
      <w:pPr>
        <w:spacing w:line="360" w:lineRule="auto"/>
        <w:jc w:val="center"/>
        <w:rPr>
          <w:rFonts w:ascii="宋体" w:hAnsi="宋体" w:cs="宋体"/>
          <w:b/>
          <w:color w:val="000000" w:themeColor="text1"/>
          <w:sz w:val="44"/>
          <w:szCs w:val="44"/>
          <w14:textFill>
            <w14:solidFill>
              <w14:schemeClr w14:val="tx1"/>
            </w14:solidFill>
          </w14:textFill>
        </w:rPr>
      </w:pPr>
    </w:p>
    <w:p w14:paraId="41671ABA">
      <w:pPr>
        <w:pStyle w:val="81"/>
        <w:rPr>
          <w:rFonts w:ascii="宋体" w:hAnsi="宋体" w:cs="宋体"/>
          <w:b/>
          <w:color w:val="000000" w:themeColor="text1"/>
          <w:sz w:val="44"/>
          <w:szCs w:val="44"/>
          <w14:textFill>
            <w14:solidFill>
              <w14:schemeClr w14:val="tx1"/>
            </w14:solidFill>
          </w14:textFill>
        </w:rPr>
      </w:pPr>
    </w:p>
    <w:p w14:paraId="745D3E09">
      <w:pPr>
        <w:pStyle w:val="81"/>
        <w:rPr>
          <w:rFonts w:ascii="宋体" w:hAnsi="宋体" w:cs="宋体"/>
          <w:b/>
          <w:color w:val="000000" w:themeColor="text1"/>
          <w:sz w:val="44"/>
          <w:szCs w:val="44"/>
          <w14:textFill>
            <w14:solidFill>
              <w14:schemeClr w14:val="tx1"/>
            </w14:solidFill>
          </w14:textFill>
        </w:rPr>
      </w:pPr>
    </w:p>
    <w:p w14:paraId="2282565B">
      <w:pPr>
        <w:snapToGrid w:val="0"/>
        <w:spacing w:line="360" w:lineRule="auto"/>
        <w:jc w:val="cente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温州市第七人民医院</w:t>
      </w:r>
    </w:p>
    <w:p w14:paraId="765BF5BB">
      <w:pPr>
        <w:spacing w:line="360" w:lineRule="auto"/>
        <w:jc w:val="center"/>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cs="宋体"/>
          <w:bCs/>
          <w:color w:val="000000" w:themeColor="text1"/>
          <w:sz w:val="32"/>
          <w:szCs w:val="32"/>
          <w:lang w:eastAsia="zh-CN"/>
          <w14:textFill>
            <w14:solidFill>
              <w14:schemeClr w14:val="tx1"/>
            </w14:solidFill>
          </w14:textFill>
        </w:rPr>
        <w:t>温州市政务服务管理中心（温州市政府采购中心）</w:t>
      </w:r>
    </w:p>
    <w:p w14:paraId="48252B3D">
      <w:pPr>
        <w:snapToGrid w:val="0"/>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二〇二</w:t>
      </w:r>
      <w:r>
        <w:rPr>
          <w:rFonts w:hint="eastAsia" w:ascii="宋体" w:hAnsi="宋体" w:cs="宋体"/>
          <w:bCs/>
          <w:color w:val="000000" w:themeColor="text1"/>
          <w:sz w:val="32"/>
          <w:szCs w:val="32"/>
          <w:lang w:eastAsia="zh-CN"/>
          <w14:textFill>
            <w14:solidFill>
              <w14:schemeClr w14:val="tx1"/>
            </w14:solidFill>
          </w14:textFill>
        </w:rPr>
        <w:t>六</w:t>
      </w:r>
      <w:r>
        <w:rPr>
          <w:rFonts w:hint="eastAsia" w:ascii="宋体" w:hAnsi="宋体" w:cs="宋体"/>
          <w:bCs/>
          <w:color w:val="000000" w:themeColor="text1"/>
          <w:sz w:val="32"/>
          <w:szCs w:val="32"/>
          <w14:textFill>
            <w14:solidFill>
              <w14:schemeClr w14:val="tx1"/>
            </w14:solidFill>
          </w14:textFill>
        </w:rPr>
        <w:t>年</w:t>
      </w:r>
      <w:r>
        <w:rPr>
          <w:rFonts w:hint="eastAsia" w:ascii="宋体" w:hAnsi="宋体" w:cs="宋体"/>
          <w:bCs/>
          <w:color w:val="000000" w:themeColor="text1"/>
          <w:sz w:val="32"/>
          <w:szCs w:val="32"/>
          <w:lang w:eastAsia="zh-CN"/>
          <w14:textFill>
            <w14:solidFill>
              <w14:schemeClr w14:val="tx1"/>
            </w14:solidFill>
          </w14:textFill>
        </w:rPr>
        <w:t>五</w:t>
      </w:r>
      <w:r>
        <w:rPr>
          <w:rFonts w:hint="eastAsia" w:ascii="宋体" w:hAnsi="宋体" w:cs="宋体"/>
          <w:bCs/>
          <w:color w:val="000000" w:themeColor="text1"/>
          <w:sz w:val="32"/>
          <w:szCs w:val="32"/>
          <w14:textFill>
            <w14:solidFill>
              <w14:schemeClr w14:val="tx1"/>
            </w14:solidFill>
          </w14:textFill>
        </w:rPr>
        <w:t>月</w:t>
      </w:r>
      <w:r>
        <w:rPr>
          <w:rFonts w:hint="eastAsia" w:ascii="宋体" w:hAnsi="宋体" w:cs="宋体"/>
          <w:bCs/>
          <w:color w:val="000000" w:themeColor="text1"/>
          <w:sz w:val="32"/>
          <w:szCs w:val="32"/>
          <w:lang w:eastAsia="zh-CN"/>
          <w14:textFill>
            <w14:solidFill>
              <w14:schemeClr w14:val="tx1"/>
            </w14:solidFill>
          </w14:textFill>
        </w:rPr>
        <w:t>七</w:t>
      </w:r>
      <w:r>
        <w:rPr>
          <w:rFonts w:hint="eastAsia" w:ascii="宋体" w:hAnsi="宋体" w:cs="宋体"/>
          <w:bCs/>
          <w:color w:val="000000" w:themeColor="text1"/>
          <w:sz w:val="32"/>
          <w:szCs w:val="32"/>
          <w14:textFill>
            <w14:solidFill>
              <w14:schemeClr w14:val="tx1"/>
            </w14:solidFill>
          </w14:textFill>
        </w:rPr>
        <w:t>日</w:t>
      </w:r>
    </w:p>
    <w:p w14:paraId="4EC7BB84">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0" w:name="_Hlt67893495"/>
      <w:bookmarkEnd w:id="0"/>
    </w:p>
    <w:p w14:paraId="4A3AC3DD">
      <w:pPr>
        <w:pStyle w:val="637"/>
        <w:rPr>
          <w:color w:val="000000" w:themeColor="text1"/>
          <w14:textFill>
            <w14:solidFill>
              <w14:schemeClr w14:val="tx1"/>
            </w14:solidFill>
          </w14:textFill>
        </w:rPr>
      </w:pPr>
    </w:p>
    <w:p w14:paraId="7E79A44C">
      <w:pPr>
        <w:spacing w:line="360" w:lineRule="auto"/>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p>
    <w:p w14:paraId="472D27BC">
      <w:pPr>
        <w:spacing w:line="360" w:lineRule="auto"/>
        <w:rPr>
          <w:rFonts w:ascii="宋体" w:hAnsi="宋体" w:cs="宋体"/>
          <w:color w:val="000000" w:themeColor="text1"/>
          <w:sz w:val="32"/>
          <w:szCs w:val="32"/>
          <w14:textFill>
            <w14:solidFill>
              <w14:schemeClr w14:val="tx1"/>
            </w14:solidFill>
          </w14:textFill>
        </w:rPr>
      </w:pPr>
    </w:p>
    <w:p w14:paraId="50433C8C">
      <w:pPr>
        <w:spacing w:line="360" w:lineRule="auto"/>
        <w:rPr>
          <w:rFonts w:ascii="宋体" w:hAnsi="宋体" w:cs="宋体"/>
          <w:color w:val="000000" w:themeColor="text1"/>
          <w:sz w:val="32"/>
          <w:szCs w:val="32"/>
          <w14:textFill>
            <w14:solidFill>
              <w14:schemeClr w14:val="tx1"/>
            </w14:solidFill>
          </w14:textFill>
        </w:rPr>
      </w:pPr>
    </w:p>
    <w:p w14:paraId="280D0231">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第一部分      招标公告</w:t>
      </w:r>
    </w:p>
    <w:p w14:paraId="6C5E9DA0">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第二部分      投标人须知</w:t>
      </w:r>
    </w:p>
    <w:p w14:paraId="2EB23828">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第三部分      采购需求</w:t>
      </w:r>
    </w:p>
    <w:p w14:paraId="5F1A883E">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      评标办法</w:t>
      </w:r>
    </w:p>
    <w:p w14:paraId="4A399CA3">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第五部分      拟签订的合同文本</w:t>
      </w:r>
    </w:p>
    <w:p w14:paraId="39DE11B3">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第六部分      应提交的有关格式范例</w:t>
      </w:r>
    </w:p>
    <w:p w14:paraId="10537249">
      <w:pPr>
        <w:spacing w:line="360" w:lineRule="auto"/>
        <w:ind w:firstLine="549" w:firstLineChars="229"/>
        <w:rPr>
          <w:rFonts w:ascii="宋体" w:hAnsi="宋体" w:cs="宋体"/>
          <w:color w:val="000000" w:themeColor="text1"/>
          <w:sz w:val="24"/>
          <w14:textFill>
            <w14:solidFill>
              <w14:schemeClr w14:val="tx1"/>
            </w14:solidFill>
          </w14:textFill>
        </w:rPr>
      </w:pPr>
      <w:bookmarkStart w:id="1" w:name="_Hlt91233176"/>
      <w:bookmarkEnd w:id="1"/>
      <w:bookmarkStart w:id="2" w:name="_Toc91899869"/>
    </w:p>
    <w:p w14:paraId="7C1E64A6">
      <w:pPr>
        <w:spacing w:line="360" w:lineRule="auto"/>
        <w:ind w:firstLine="549" w:firstLineChars="229"/>
        <w:rPr>
          <w:rFonts w:ascii="宋体" w:hAnsi="宋体" w:cs="宋体"/>
          <w:color w:val="000000" w:themeColor="text1"/>
          <w:sz w:val="24"/>
          <w14:textFill>
            <w14:solidFill>
              <w14:schemeClr w14:val="tx1"/>
            </w14:solidFill>
          </w14:textFill>
        </w:rPr>
      </w:pPr>
    </w:p>
    <w:p w14:paraId="281A1350">
      <w:pPr>
        <w:spacing w:line="360" w:lineRule="auto"/>
        <w:ind w:firstLine="549" w:firstLineChars="229"/>
        <w:rPr>
          <w:rFonts w:ascii="宋体" w:hAnsi="宋体" w:cs="宋体"/>
          <w:color w:val="000000" w:themeColor="text1"/>
          <w:sz w:val="24"/>
          <w14:textFill>
            <w14:solidFill>
              <w14:schemeClr w14:val="tx1"/>
            </w14:solidFill>
          </w14:textFill>
        </w:rPr>
      </w:pPr>
    </w:p>
    <w:p w14:paraId="17E694D8">
      <w:pPr>
        <w:spacing w:line="560" w:lineRule="exact"/>
        <w:ind w:left="567" w:leftChars="270" w:right="565" w:rightChars="269" w:firstLine="424" w:firstLineChars="202"/>
        <w:rPr>
          <w:rFonts w:ascii="宋体" w:hAnsi="宋体"/>
          <w:b/>
          <w:bCs/>
          <w:color w:val="auto"/>
          <w:szCs w:val="21"/>
        </w:rPr>
      </w:pPr>
      <w:r>
        <w:rPr>
          <w:rFonts w:hint="eastAsia" w:ascii="楷体" w:hAnsi="楷体" w:eastAsia="楷体"/>
          <w:bCs/>
          <w:color w:val="auto"/>
          <w:szCs w:val="21"/>
          <w:u w:val="single"/>
        </w:rPr>
        <w:t>注：▲</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中标“▲且加下划线部分”，为</w:t>
      </w:r>
      <w:r>
        <w:rPr>
          <w:rFonts w:hint="eastAsia" w:ascii="楷体" w:hAnsi="楷体" w:eastAsia="楷体"/>
          <w:bCs/>
          <w:color w:val="auto"/>
          <w:szCs w:val="21"/>
          <w:u w:val="single"/>
          <w:lang w:val="en-US" w:eastAsia="zh-CN"/>
        </w:rPr>
        <w:t>招标</w:t>
      </w:r>
      <w:r>
        <w:rPr>
          <w:rFonts w:hint="eastAsia" w:ascii="楷体" w:hAnsi="楷体" w:eastAsia="楷体"/>
          <w:bCs/>
          <w:color w:val="auto"/>
          <w:szCs w:val="21"/>
          <w:u w:val="single"/>
        </w:rPr>
        <w:t>的实质性要求，着重提醒各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必须响应。各</w:t>
      </w:r>
      <w:r>
        <w:rPr>
          <w:rFonts w:hint="eastAsia" w:ascii="楷体" w:hAnsi="楷体" w:eastAsia="楷体"/>
          <w:bCs/>
          <w:color w:val="auto"/>
          <w:szCs w:val="21"/>
          <w:u w:val="single"/>
          <w:lang w:val="en-US" w:eastAsia="zh-CN"/>
        </w:rPr>
        <w:t>投标人</w:t>
      </w:r>
      <w:r>
        <w:rPr>
          <w:rFonts w:hint="eastAsia" w:ascii="楷体" w:hAnsi="楷体" w:eastAsia="楷体"/>
          <w:bCs/>
          <w:color w:val="auto"/>
          <w:szCs w:val="21"/>
          <w:u w:val="single"/>
        </w:rPr>
        <w:t>必须认真阅读和理解</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中的每一个条款及要求，因误读</w:t>
      </w:r>
      <w:r>
        <w:rPr>
          <w:rFonts w:hint="eastAsia" w:ascii="楷体" w:hAnsi="楷体" w:eastAsia="楷体"/>
          <w:bCs/>
          <w:color w:val="auto"/>
          <w:szCs w:val="21"/>
          <w:u w:val="single"/>
          <w:lang w:val="en-US" w:eastAsia="zh-CN"/>
        </w:rPr>
        <w:t>招标文件</w:t>
      </w:r>
      <w:r>
        <w:rPr>
          <w:rFonts w:hint="eastAsia" w:ascii="楷体" w:hAnsi="楷体" w:eastAsia="楷体"/>
          <w:bCs/>
          <w:color w:val="auto"/>
          <w:szCs w:val="21"/>
          <w:u w:val="single"/>
        </w:rPr>
        <w:t>而造成的后果，采购人及采</w:t>
      </w:r>
      <w:r>
        <w:rPr>
          <w:rFonts w:hint="eastAsia" w:ascii="楷体" w:hAnsi="楷体" w:eastAsia="楷体"/>
          <w:bCs/>
          <w:color w:val="auto"/>
          <w:szCs w:val="21"/>
          <w:u w:val="single"/>
          <w:lang w:val="en-US" w:eastAsia="zh-CN"/>
        </w:rPr>
        <w:t>购代理</w:t>
      </w:r>
      <w:r>
        <w:rPr>
          <w:rFonts w:hint="eastAsia" w:ascii="楷体" w:hAnsi="楷体" w:eastAsia="楷体"/>
          <w:bCs/>
          <w:color w:val="auto"/>
          <w:szCs w:val="21"/>
          <w:u w:val="single"/>
        </w:rPr>
        <w:t>机构概不负责。</w:t>
      </w:r>
    </w:p>
    <w:p w14:paraId="05ADBA5E">
      <w:pPr>
        <w:spacing w:line="360" w:lineRule="auto"/>
        <w:ind w:firstLine="549" w:firstLineChars="229"/>
        <w:rPr>
          <w:rFonts w:ascii="宋体" w:hAnsi="宋体" w:cs="宋体"/>
          <w:color w:val="000000" w:themeColor="text1"/>
          <w:sz w:val="24"/>
          <w14:textFill>
            <w14:solidFill>
              <w14:schemeClr w14:val="tx1"/>
            </w14:solidFill>
          </w14:textFill>
        </w:rPr>
      </w:pPr>
    </w:p>
    <w:p w14:paraId="006CD10A">
      <w:pPr>
        <w:spacing w:line="360" w:lineRule="auto"/>
        <w:ind w:firstLine="549" w:firstLineChars="229"/>
        <w:rPr>
          <w:rFonts w:ascii="宋体" w:hAnsi="宋体" w:cs="宋体"/>
          <w:color w:val="000000" w:themeColor="text1"/>
          <w:sz w:val="24"/>
          <w14:textFill>
            <w14:solidFill>
              <w14:schemeClr w14:val="tx1"/>
            </w14:solidFill>
          </w14:textFill>
        </w:rPr>
      </w:pPr>
    </w:p>
    <w:p w14:paraId="38E74188">
      <w:pPr>
        <w:spacing w:line="360" w:lineRule="auto"/>
        <w:ind w:firstLine="549" w:firstLineChars="229"/>
        <w:rPr>
          <w:rFonts w:ascii="宋体" w:hAnsi="宋体" w:cs="宋体"/>
          <w:color w:val="000000" w:themeColor="text1"/>
          <w:sz w:val="24"/>
          <w14:textFill>
            <w14:solidFill>
              <w14:schemeClr w14:val="tx1"/>
            </w14:solidFill>
          </w14:textFill>
        </w:rPr>
      </w:pPr>
    </w:p>
    <w:p w14:paraId="6D832C23">
      <w:pPr>
        <w:spacing w:line="360" w:lineRule="auto"/>
        <w:ind w:firstLine="549" w:firstLineChars="229"/>
        <w:rPr>
          <w:rFonts w:ascii="宋体" w:hAnsi="宋体" w:cs="宋体"/>
          <w:color w:val="000000" w:themeColor="text1"/>
          <w:sz w:val="24"/>
          <w14:textFill>
            <w14:solidFill>
              <w14:schemeClr w14:val="tx1"/>
            </w14:solidFill>
          </w14:textFill>
        </w:rPr>
      </w:pPr>
    </w:p>
    <w:p w14:paraId="5CA6E34D">
      <w:pPr>
        <w:spacing w:line="360" w:lineRule="auto"/>
        <w:ind w:firstLine="549" w:firstLineChars="229"/>
        <w:rPr>
          <w:rFonts w:ascii="宋体" w:hAnsi="宋体" w:cs="宋体"/>
          <w:color w:val="000000" w:themeColor="text1"/>
          <w:sz w:val="24"/>
          <w14:textFill>
            <w14:solidFill>
              <w14:schemeClr w14:val="tx1"/>
            </w14:solidFill>
          </w14:textFill>
        </w:rPr>
      </w:pPr>
    </w:p>
    <w:p w14:paraId="501C5B84">
      <w:pPr>
        <w:spacing w:line="360" w:lineRule="auto"/>
        <w:ind w:firstLine="549" w:firstLineChars="229"/>
        <w:rPr>
          <w:rFonts w:ascii="宋体" w:hAnsi="宋体" w:cs="宋体"/>
          <w:color w:val="000000" w:themeColor="text1"/>
          <w:sz w:val="24"/>
          <w14:textFill>
            <w14:solidFill>
              <w14:schemeClr w14:val="tx1"/>
            </w14:solidFill>
          </w14:textFill>
        </w:rPr>
      </w:pPr>
    </w:p>
    <w:bookmarkEnd w:id="2"/>
    <w:p w14:paraId="577B9AA8">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bookmarkStart w:id="3" w:name="_Hlt74707423"/>
      <w:bookmarkEnd w:id="3"/>
      <w:bookmarkStart w:id="4" w:name="_Hlt74729822"/>
      <w:bookmarkEnd w:id="4"/>
      <w:bookmarkStart w:id="5" w:name="_Hlt74649545"/>
      <w:bookmarkEnd w:id="5"/>
      <w:bookmarkStart w:id="6" w:name="_Hlt74728647"/>
      <w:bookmarkEnd w:id="6"/>
      <w:bookmarkStart w:id="7" w:name="第二部分"/>
      <w:bookmarkStart w:id="8" w:name="_Toc91899870"/>
      <w:bookmarkStart w:id="9" w:name="_Toc91899871"/>
      <w:r>
        <w:rPr>
          <w:rFonts w:hint="eastAsia" w:ascii="宋体" w:hAnsi="宋体" w:cs="宋体"/>
          <w:b/>
          <w:color w:val="000000" w:themeColor="text1"/>
          <w:sz w:val="36"/>
          <w:szCs w:val="20"/>
          <w14:textFill>
            <w14:solidFill>
              <w14:schemeClr w14:val="tx1"/>
            </w14:solidFill>
          </w14:textFill>
        </w:rPr>
        <w:t>第一部分 招标公告</w:t>
      </w:r>
    </w:p>
    <w:p w14:paraId="55EFE7C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14:paraId="52FC0C3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14:textFill>
            <w14:solidFill>
              <w14:schemeClr w14:val="tx1"/>
            </w14:solidFill>
          </w14:textFill>
        </w:rPr>
        <w:t>招标项目的潜在投标人应在政采云平台（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"https://www.zcygov.cn/）获取（下载）招标文件，并于202%20年%20月%20日%20点%20分00秒" </w:instrText>
      </w:r>
      <w:r>
        <w:rPr>
          <w:color w:val="000000" w:themeColor="text1"/>
          <w14:textFill>
            <w14:solidFill>
              <w14:schemeClr w14:val="tx1"/>
            </w14:solidFill>
          </w14:textFill>
        </w:rPr>
        <w:fldChar w:fldCharType="separate"/>
      </w:r>
      <w:r>
        <w:rPr>
          <w:rStyle w:val="77"/>
          <w:rFonts w:hint="eastAsia" w:ascii="宋体" w:hAnsi="宋体" w:eastAsia="宋体" w:cs="宋体"/>
          <w:snapToGrid/>
          <w:color w:val="000000" w:themeColor="text1"/>
          <w:kern w:val="2"/>
          <w:sz w:val="24"/>
          <w:szCs w:val="24"/>
          <w14:textFill>
            <w14:solidFill>
              <w14:schemeClr w14:val="tx1"/>
            </w14:solidFill>
          </w14:textFill>
        </w:rPr>
        <w:t>https://www.zcygov.cn/）获取（下载）招标文件，并于202</w:t>
      </w:r>
      <w:r>
        <w:rPr>
          <w:rStyle w:val="77"/>
          <w:rFonts w:hint="eastAsia" w:ascii="宋体" w:hAnsi="宋体" w:cs="宋体"/>
          <w:snapToGrid/>
          <w:color w:val="000000" w:themeColor="text1"/>
          <w:kern w:val="2"/>
          <w:sz w:val="24"/>
          <w:szCs w:val="24"/>
          <w:lang w:val="en-US" w:eastAsia="zh-CN"/>
          <w14:textFill>
            <w14:solidFill>
              <w14:schemeClr w14:val="tx1"/>
            </w14:solidFill>
          </w14:textFill>
        </w:rPr>
        <w:t>6</w:t>
      </w:r>
      <w:r>
        <w:rPr>
          <w:rStyle w:val="77"/>
          <w:rFonts w:hint="eastAsia" w:ascii="宋体" w:hAnsi="宋体" w:eastAsia="宋体" w:cs="宋体"/>
          <w:snapToGrid/>
          <w:color w:val="000000" w:themeColor="text1"/>
          <w:kern w:val="2"/>
          <w:sz w:val="24"/>
          <w:szCs w:val="24"/>
          <w14:textFill>
            <w14:solidFill>
              <w14:schemeClr w14:val="tx1"/>
            </w14:solidFill>
          </w14:textFill>
        </w:rPr>
        <w:t xml:space="preserve">年 </w:t>
      </w:r>
      <w:r>
        <w:rPr>
          <w:rStyle w:val="77"/>
          <w:rFonts w:hint="eastAsia" w:ascii="宋体" w:hAnsi="宋体" w:cs="宋体"/>
          <w:snapToGrid/>
          <w:color w:val="000000" w:themeColor="text1"/>
          <w:kern w:val="2"/>
          <w:sz w:val="24"/>
          <w:szCs w:val="24"/>
          <w:lang w:val="en-US" w:eastAsia="zh-CN"/>
          <w14:textFill>
            <w14:solidFill>
              <w14:schemeClr w14:val="tx1"/>
            </w14:solidFill>
          </w14:textFill>
        </w:rPr>
        <w:t>5</w:t>
      </w:r>
      <w:r>
        <w:rPr>
          <w:rStyle w:val="77"/>
          <w:rFonts w:hint="eastAsia" w:ascii="宋体" w:hAnsi="宋体" w:eastAsia="宋体" w:cs="宋体"/>
          <w:snapToGrid/>
          <w:color w:val="000000" w:themeColor="text1"/>
          <w:kern w:val="2"/>
          <w:sz w:val="24"/>
          <w:szCs w:val="24"/>
          <w14:textFill>
            <w14:solidFill>
              <w14:schemeClr w14:val="tx1"/>
            </w14:solidFill>
          </w14:textFill>
        </w:rPr>
        <w:t xml:space="preserve">月 </w:t>
      </w:r>
      <w:r>
        <w:rPr>
          <w:rStyle w:val="77"/>
          <w:rFonts w:hint="eastAsia" w:ascii="宋体" w:hAnsi="宋体" w:cs="宋体"/>
          <w:snapToGrid/>
          <w:color w:val="000000" w:themeColor="text1"/>
          <w:kern w:val="2"/>
          <w:sz w:val="24"/>
          <w:szCs w:val="24"/>
          <w:lang w:val="en-US" w:eastAsia="zh-CN"/>
          <w14:textFill>
            <w14:solidFill>
              <w14:schemeClr w14:val="tx1"/>
            </w14:solidFill>
          </w14:textFill>
        </w:rPr>
        <w:t>29</w:t>
      </w:r>
      <w:r>
        <w:rPr>
          <w:rStyle w:val="77"/>
          <w:rFonts w:hint="eastAsia" w:ascii="宋体" w:hAnsi="宋体" w:eastAsia="宋体" w:cs="宋体"/>
          <w:snapToGrid/>
          <w:color w:val="000000" w:themeColor="text1"/>
          <w:kern w:val="2"/>
          <w:sz w:val="24"/>
          <w:szCs w:val="24"/>
          <w14:textFill>
            <w14:solidFill>
              <w14:schemeClr w14:val="tx1"/>
            </w14:solidFill>
          </w14:textFill>
        </w:rPr>
        <w:t xml:space="preserve">日 </w:t>
      </w:r>
      <w:r>
        <w:rPr>
          <w:rStyle w:val="77"/>
          <w:rFonts w:hint="eastAsia" w:ascii="宋体" w:hAnsi="宋体" w:cs="宋体"/>
          <w:snapToGrid/>
          <w:color w:val="000000" w:themeColor="text1"/>
          <w:kern w:val="2"/>
          <w:sz w:val="24"/>
          <w:szCs w:val="24"/>
          <w:lang w:val="en-US" w:eastAsia="zh-CN"/>
          <w14:textFill>
            <w14:solidFill>
              <w14:schemeClr w14:val="tx1"/>
            </w14:solidFill>
          </w14:textFill>
        </w:rPr>
        <w:t>9</w:t>
      </w:r>
      <w:r>
        <w:rPr>
          <w:rStyle w:val="77"/>
          <w:rFonts w:hint="eastAsia" w:ascii="宋体" w:hAnsi="宋体" w:eastAsia="宋体" w:cs="宋体"/>
          <w:snapToGrid/>
          <w:color w:val="000000" w:themeColor="text1"/>
          <w:kern w:val="2"/>
          <w:sz w:val="24"/>
          <w:szCs w:val="24"/>
          <w14:textFill>
            <w14:solidFill>
              <w14:schemeClr w14:val="tx1"/>
            </w14:solidFill>
          </w14:textFill>
        </w:rPr>
        <w:t>点</w:t>
      </w:r>
      <w:r>
        <w:rPr>
          <w:rStyle w:val="77"/>
          <w:rFonts w:hint="eastAsia" w:ascii="宋体" w:hAnsi="宋体" w:cs="宋体"/>
          <w:snapToGrid/>
          <w:color w:val="000000" w:themeColor="text1"/>
          <w:kern w:val="2"/>
          <w:sz w:val="24"/>
          <w:szCs w:val="24"/>
          <w:lang w:val="en-US" w:eastAsia="zh-CN"/>
          <w14:textFill>
            <w14:solidFill>
              <w14:schemeClr w14:val="tx1"/>
            </w14:solidFill>
          </w14:textFill>
        </w:rPr>
        <w:t>00</w:t>
      </w:r>
      <w:r>
        <w:rPr>
          <w:rStyle w:val="77"/>
          <w:rFonts w:hint="eastAsia" w:ascii="宋体" w:hAnsi="宋体" w:eastAsia="宋体" w:cs="宋体"/>
          <w:snapToGrid/>
          <w:color w:val="000000" w:themeColor="text1"/>
          <w:kern w:val="2"/>
          <w:sz w:val="24"/>
          <w:szCs w:val="24"/>
          <w14:textFill>
            <w14:solidFill>
              <w14:schemeClr w14:val="tx1"/>
            </w14:solidFill>
          </w14:textFill>
        </w:rPr>
        <w:t xml:space="preserve"> 分</w:t>
      </w:r>
      <w:r>
        <w:rPr>
          <w:rStyle w:val="77"/>
          <w:rFonts w:hint="eastAsia" w:ascii="宋体" w:hAnsi="宋体" w:eastAsia="宋体" w:cs="宋体"/>
          <w:bCs/>
          <w:snapToGrid/>
          <w:color w:val="000000" w:themeColor="text1"/>
          <w:kern w:val="2"/>
          <w:sz w:val="24"/>
          <w:szCs w:val="24"/>
          <w14:textFill>
            <w14:solidFill>
              <w14:schemeClr w14:val="tx1"/>
            </w14:solidFill>
          </w14:textFill>
        </w:rPr>
        <w:t>00秒</w:t>
      </w:r>
      <w:r>
        <w:rPr>
          <w:rStyle w:val="77"/>
          <w:rFonts w:hint="eastAsia" w:ascii="宋体" w:hAnsi="宋体" w:eastAsia="宋体" w:cs="宋体"/>
          <w:bCs/>
          <w:snapToGrid/>
          <w:color w:val="000000" w:themeColor="text1"/>
          <w:kern w:val="2"/>
          <w:sz w:val="24"/>
          <w:szCs w:val="24"/>
          <w14:textFill>
            <w14:solidFill>
              <w14:schemeClr w14:val="tx1"/>
            </w14:solidFill>
          </w14:textFill>
        </w:rPr>
        <w:fldChar w:fldCharType="end"/>
      </w:r>
      <w:r>
        <w:rPr>
          <w:rFonts w:hint="eastAsia" w:ascii="宋体" w:hAnsi="宋体" w:cs="宋体"/>
          <w:bCs/>
          <w:color w:val="000000" w:themeColor="text1"/>
          <w:sz w:val="24"/>
          <w14:textFill>
            <w14:solidFill>
              <w14:schemeClr w14:val="tx1"/>
            </w14:solidFill>
          </w14:textFill>
        </w:rPr>
        <w:t>（北京时间）前</w:t>
      </w:r>
      <w:r>
        <w:rPr>
          <w:rFonts w:hint="eastAsia" w:ascii="宋体" w:hAnsi="宋体" w:cs="宋体"/>
          <w:color w:val="000000" w:themeColor="text1"/>
          <w:sz w:val="24"/>
          <w14:textFill>
            <w14:solidFill>
              <w14:schemeClr w14:val="tx1"/>
            </w14:solidFill>
          </w14:textFill>
        </w:rPr>
        <w:t>递交（上传）投标文件。</w:t>
      </w:r>
    </w:p>
    <w:p w14:paraId="03E21E46">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一、项目基本情况                                            </w:t>
      </w:r>
    </w:p>
    <w:p w14:paraId="403DC3E5">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项目编号：</w:t>
      </w:r>
      <w:r>
        <w:rPr>
          <w:rFonts w:hint="eastAsia" w:ascii="宋体" w:hAnsi="宋体" w:cs="宋体"/>
          <w:color w:val="000000" w:themeColor="text1"/>
          <w:sz w:val="24"/>
          <w:lang w:val="en-US" w:eastAsia="zh-CN"/>
          <w14:textFill>
            <w14:solidFill>
              <w14:schemeClr w14:val="tx1"/>
            </w14:solidFill>
          </w14:textFill>
        </w:rPr>
        <w:t>330300261320140000008-0009CXA</w:t>
      </w:r>
    </w:p>
    <w:p w14:paraId="28512C33">
      <w:pPr>
        <w:spacing w:line="360" w:lineRule="auto"/>
        <w:ind w:firstLine="482" w:firstLineChars="200"/>
        <w:rPr>
          <w:rFonts w:hint="eastAsia" w:ascii="宋体" w:hAnsi="宋体" w:eastAsia="宋体" w:cs="宋体"/>
          <w:color w:val="000000" w:themeColor="text1"/>
          <w:sz w:val="24"/>
          <w:lang w:val="en"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r>
        <w:rPr>
          <w:rFonts w:hint="eastAsia" w:ascii="宋体" w:hAnsi="宋体" w:cs="宋体"/>
          <w:color w:val="000000" w:themeColor="text1"/>
          <w:sz w:val="24"/>
          <w:lang w:val="en-US" w:eastAsia="zh-CN"/>
          <w14:textFill>
            <w14:solidFill>
              <w14:schemeClr w14:val="tx1"/>
            </w14:solidFill>
          </w14:textFill>
        </w:rPr>
        <w:t>温州市第七人民医院（三江院区）物业服务采购项目</w:t>
      </w:r>
    </w:p>
    <w:p w14:paraId="7EF1313A">
      <w:pPr>
        <w:spacing w:line="360" w:lineRule="auto"/>
        <w:ind w:firstLine="482"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预算金额（元）：</w:t>
      </w:r>
      <w:r>
        <w:rPr>
          <w:rFonts w:hint="eastAsia" w:ascii="宋体" w:hAnsi="宋体" w:cs="宋体"/>
          <w:color w:val="000000" w:themeColor="text1"/>
          <w:sz w:val="24"/>
          <w:lang w:val="en-US" w:eastAsia="zh-CN"/>
          <w14:textFill>
            <w14:solidFill>
              <w14:schemeClr w14:val="tx1"/>
            </w14:solidFill>
          </w14:textFill>
        </w:rPr>
        <w:t>1032000</w:t>
      </w:r>
    </w:p>
    <w:p w14:paraId="541CF6EC">
      <w:pPr>
        <w:spacing w:line="360" w:lineRule="auto"/>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最高限价（元）：</w:t>
      </w:r>
      <w:r>
        <w:rPr>
          <w:rFonts w:hint="eastAsia" w:ascii="宋体" w:hAnsi="宋体" w:cs="宋体"/>
          <w:color w:val="000000" w:themeColor="text1"/>
          <w:sz w:val="24"/>
          <w:lang w:val="en-US" w:eastAsia="zh-CN"/>
          <w14:textFill>
            <w14:solidFill>
              <w14:schemeClr w14:val="tx1"/>
            </w14:solidFill>
          </w14:textFill>
        </w:rPr>
        <w:t>1032000</w:t>
      </w:r>
    </w:p>
    <w:p w14:paraId="3877851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采购需求：</w:t>
      </w:r>
    </w:p>
    <w:p w14:paraId="2372E08B">
      <w:pPr>
        <w:spacing w:line="360" w:lineRule="auto"/>
        <w:ind w:firstLine="480" w:firstLineChars="20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标项名称: </w:t>
      </w:r>
      <w:r>
        <w:rPr>
          <w:rFonts w:hint="eastAsia" w:ascii="宋体" w:hAnsi="宋体" w:cs="宋体"/>
          <w:color w:val="000000" w:themeColor="text1"/>
          <w:sz w:val="24"/>
          <w:lang w:val="en-US" w:eastAsia="zh-CN"/>
          <w14:textFill>
            <w14:solidFill>
              <w14:schemeClr w14:val="tx1"/>
            </w14:solidFill>
          </w14:textFill>
        </w:rPr>
        <w:t>温州市第七人民医院（三江院区）物业服务采购项目</w:t>
      </w:r>
    </w:p>
    <w:p w14:paraId="0173206C">
      <w:pPr>
        <w:spacing w:line="360" w:lineRule="auto"/>
        <w:ind w:firstLine="480" w:firstLineChars="200"/>
        <w:rPr>
          <w:rFonts w:hint="default"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数量: </w:t>
      </w:r>
      <w:r>
        <w:rPr>
          <w:rFonts w:hint="eastAsia" w:ascii="宋体" w:hAnsi="宋体" w:cs="宋体"/>
          <w:b w:val="0"/>
          <w:bCs/>
          <w:color w:val="000000" w:themeColor="text1"/>
          <w:sz w:val="24"/>
          <w:lang w:val="en-US" w:eastAsia="zh-CN"/>
          <w14:textFill>
            <w14:solidFill>
              <w14:schemeClr w14:val="tx1"/>
            </w14:solidFill>
          </w14:textFill>
        </w:rPr>
        <w:t>12个月</w:t>
      </w:r>
    </w:p>
    <w:p w14:paraId="02D5BC02">
      <w:pPr>
        <w:spacing w:line="360" w:lineRule="auto"/>
        <w:ind w:firstLine="480" w:firstLineChars="200"/>
        <w:rPr>
          <w:rFonts w:hint="default"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 xml:space="preserve">预算金额（元）: </w:t>
      </w:r>
      <w:r>
        <w:rPr>
          <w:rFonts w:hint="eastAsia" w:ascii="宋体" w:hAnsi="宋体" w:cs="宋体"/>
          <w:color w:val="000000" w:themeColor="text1"/>
          <w:sz w:val="24"/>
          <w:lang w:val="en-US" w:eastAsia="zh-CN"/>
          <w14:textFill>
            <w14:solidFill>
              <w14:schemeClr w14:val="tx1"/>
            </w14:solidFill>
          </w14:textFill>
        </w:rPr>
        <w:t>1032000</w:t>
      </w:r>
    </w:p>
    <w:p w14:paraId="4D83ACF7">
      <w:pPr>
        <w:spacing w:line="360" w:lineRule="auto"/>
        <w:ind w:firstLine="480" w:firstLineChars="20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简要规格描述或项目基本概况介绍、用途：本项目</w:t>
      </w:r>
      <w:r>
        <w:rPr>
          <w:rFonts w:hint="eastAsia" w:ascii="宋体" w:hAnsi="宋体" w:cs="宋体"/>
          <w:b w:val="0"/>
          <w:bCs/>
          <w:color w:val="000000" w:themeColor="text1"/>
          <w:sz w:val="24"/>
          <w:u w:val="single"/>
          <w:lang w:val="en-US" w:eastAsia="zh-CN"/>
          <w14:textFill>
            <w14:solidFill>
              <w14:schemeClr w14:val="tx1"/>
            </w14:solidFill>
          </w14:textFill>
        </w:rPr>
        <w:t xml:space="preserve"> 是</w:t>
      </w:r>
      <w:r>
        <w:rPr>
          <w:rFonts w:hint="eastAsia" w:ascii="宋体" w:hAnsi="宋体" w:eastAsia="宋体" w:cs="宋体"/>
          <w:b w:val="0"/>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lang w:val="en-US" w:eastAsia="zh-CN"/>
          <w14:textFill>
            <w14:solidFill>
              <w14:schemeClr w14:val="tx1"/>
            </w14:solidFill>
          </w14:textFill>
        </w:rPr>
        <w:t>预留份额的采购项目，</w:t>
      </w:r>
      <w:r>
        <w:rPr>
          <w:rFonts w:hint="eastAsia" w:ascii="宋体" w:hAnsi="宋体" w:cs="宋体"/>
          <w:b w:val="0"/>
          <w:bCs/>
          <w:color w:val="000000" w:themeColor="text1"/>
          <w:sz w:val="24"/>
          <w:lang w:val="en-US" w:eastAsia="zh-CN"/>
          <w14:textFill>
            <w14:solidFill>
              <w14:schemeClr w14:val="tx1"/>
            </w14:solidFill>
          </w14:textFill>
        </w:rPr>
        <w:t>所属</w:t>
      </w:r>
      <w:r>
        <w:rPr>
          <w:rFonts w:hint="eastAsia" w:ascii="宋体" w:hAnsi="宋体" w:eastAsia="宋体" w:cs="宋体"/>
          <w:b w:val="0"/>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lang w:val="en-US" w:eastAsia="zh-CN"/>
          <w14:textFill>
            <w14:solidFill>
              <w14:schemeClr w14:val="tx1"/>
            </w14:solidFill>
          </w14:textFill>
        </w:rPr>
        <w:t>行业</w:t>
      </w:r>
      <w:r>
        <w:rPr>
          <w:rFonts w:hint="eastAsia" w:ascii="宋体" w:hAnsi="宋体" w:cs="宋体"/>
          <w:b w:val="0"/>
          <w:bCs/>
          <w:color w:val="000000" w:themeColor="text1"/>
          <w:sz w:val="24"/>
          <w:lang w:val="en-US" w:eastAsia="zh-CN"/>
          <w14:textFill>
            <w14:solidFill>
              <w14:schemeClr w14:val="tx1"/>
            </w14:solidFill>
          </w14:textFill>
        </w:rPr>
        <w:t>为</w:t>
      </w:r>
      <w:r>
        <w:rPr>
          <w:rFonts w:hint="eastAsia" w:ascii="宋体" w:hAnsi="宋体" w:eastAsia="宋体" w:cs="宋体"/>
          <w:color w:val="000000"/>
          <w:kern w:val="0"/>
          <w:sz w:val="24"/>
          <w:highlight w:val="none"/>
          <w:u w:val="single"/>
        </w:rPr>
        <w:t>物业管理</w:t>
      </w:r>
      <w:r>
        <w:rPr>
          <w:rFonts w:hint="eastAsia" w:ascii="宋体" w:hAnsi="宋体" w:eastAsia="宋体" w:cs="宋体"/>
          <w:b w:val="0"/>
          <w:bCs/>
          <w:color w:val="000000" w:themeColor="text1"/>
          <w:sz w:val="24"/>
          <w:lang w:val="en-US" w:eastAsia="zh-CN"/>
          <w14:textFill>
            <w14:solidFill>
              <w14:schemeClr w14:val="tx1"/>
            </w14:solidFill>
          </w14:textFill>
        </w:rPr>
        <w:t>。本项目采购</w:t>
      </w:r>
      <w:r>
        <w:rPr>
          <w:rFonts w:hint="eastAsia" w:ascii="宋体" w:hAnsi="宋体" w:cs="宋体"/>
          <w:b w:val="0"/>
          <w:bCs/>
          <w:color w:val="000000" w:themeColor="text1"/>
          <w:sz w:val="24"/>
          <w:lang w:val="en-US" w:eastAsia="zh-CN"/>
          <w14:textFill>
            <w14:solidFill>
              <w14:schemeClr w14:val="tx1"/>
            </w14:solidFill>
          </w14:textFill>
        </w:rPr>
        <w:t>的</w:t>
      </w:r>
      <w:r>
        <w:rPr>
          <w:rFonts w:hint="eastAsia" w:ascii="宋体" w:hAnsi="宋体" w:cs="宋体"/>
          <w:color w:val="auto"/>
          <w:sz w:val="24"/>
          <w:szCs w:val="24"/>
        </w:rPr>
        <w:t>物业服务包括</w:t>
      </w:r>
      <w:r>
        <w:rPr>
          <w:rFonts w:hint="eastAsia" w:ascii="宋体" w:hAnsi="宋体" w:cs="宋体"/>
          <w:color w:val="auto"/>
          <w:sz w:val="24"/>
          <w:szCs w:val="24"/>
          <w:lang w:eastAsia="zh-CN"/>
        </w:rPr>
        <w:t>温州市第七人民医院</w:t>
      </w:r>
      <w:r>
        <w:rPr>
          <w:rFonts w:hint="eastAsia" w:ascii="宋体" w:hAnsi="宋体" w:eastAsia="宋体" w:cs="宋体"/>
          <w:color w:val="auto"/>
          <w:sz w:val="24"/>
          <w:lang w:val="en-US" w:eastAsia="zh-CN"/>
        </w:rPr>
        <w:t>保洁服务</w:t>
      </w:r>
      <w:r>
        <w:rPr>
          <w:rFonts w:hint="eastAsia" w:ascii="宋体" w:hAnsi="宋体" w:cs="宋体"/>
          <w:color w:val="auto"/>
          <w:sz w:val="24"/>
          <w:lang w:val="en-US" w:eastAsia="zh-CN"/>
        </w:rPr>
        <w:t>、</w:t>
      </w:r>
      <w:r>
        <w:rPr>
          <w:rFonts w:hint="eastAsia" w:ascii="国标宋体" w:hAnsi="国标宋体" w:eastAsia="国标宋体" w:cs="国标宋体"/>
          <w:color w:val="auto"/>
          <w:sz w:val="24"/>
          <w:szCs w:val="24"/>
          <w:highlight w:val="none"/>
          <w:lang w:val="en-US" w:eastAsia="zh-CN"/>
        </w:rPr>
        <w:t>运送</w:t>
      </w:r>
      <w:r>
        <w:rPr>
          <w:rFonts w:hint="eastAsia" w:ascii="宋体" w:hAnsi="宋体" w:eastAsia="宋体" w:cs="宋体"/>
          <w:color w:val="auto"/>
          <w:sz w:val="24"/>
          <w:lang w:val="en-US" w:eastAsia="zh-CN"/>
        </w:rPr>
        <w:t>等</w:t>
      </w:r>
      <w:r>
        <w:rPr>
          <w:rFonts w:hint="eastAsia" w:ascii="宋体" w:hAnsi="宋体" w:eastAsia="宋体" w:cs="宋体"/>
          <w:bCs/>
          <w:sz w:val="24"/>
          <w:lang w:eastAsia="zh-CN"/>
        </w:rPr>
        <w:t>物业管理服务</w:t>
      </w:r>
      <w:r>
        <w:rPr>
          <w:rFonts w:hint="eastAsia" w:ascii="宋体" w:hAnsi="宋体" w:eastAsia="宋体" w:cs="宋体"/>
          <w:color w:val="000000"/>
          <w:kern w:val="0"/>
          <w:sz w:val="24"/>
          <w:highlight w:val="none"/>
        </w:rPr>
        <w:t>，共计需要至少</w:t>
      </w:r>
      <w:r>
        <w:rPr>
          <w:rFonts w:hint="eastAsia" w:hAnsi="宋体" w:cs="宋体"/>
          <w:color w:val="000000"/>
          <w:kern w:val="0"/>
          <w:sz w:val="24"/>
          <w:highlight w:val="none"/>
          <w:lang w:val="en-US" w:eastAsia="zh-CN"/>
        </w:rPr>
        <w:t>20</w:t>
      </w:r>
      <w:r>
        <w:rPr>
          <w:rFonts w:hint="eastAsia" w:ascii="宋体" w:hAnsi="宋体" w:eastAsia="宋体" w:cs="宋体"/>
          <w:color w:val="000000"/>
          <w:kern w:val="0"/>
          <w:sz w:val="24"/>
          <w:highlight w:val="none"/>
        </w:rPr>
        <w:t>人</w:t>
      </w:r>
      <w:r>
        <w:rPr>
          <w:rFonts w:hint="eastAsia" w:ascii="宋体" w:hAnsi="宋体" w:eastAsia="宋体" w:cs="宋体"/>
          <w:b w:val="0"/>
          <w:bCs/>
          <w:color w:val="000000" w:themeColor="text1"/>
          <w:sz w:val="24"/>
          <w:lang w:val="en-US" w:eastAsia="zh-CN"/>
          <w14:textFill>
            <w14:solidFill>
              <w14:schemeClr w14:val="tx1"/>
            </w14:solidFill>
          </w14:textFill>
        </w:rPr>
        <w:t>。具体以招标文件第三部分采购需求为准，供应商可</w:t>
      </w:r>
      <w:r>
        <w:rPr>
          <w:rFonts w:hint="eastAsia" w:ascii="宋体" w:hAnsi="宋体" w:cs="宋体"/>
          <w:color w:val="auto"/>
          <w:sz w:val="24"/>
          <w:highlight w:val="none"/>
          <w:lang w:eastAsia="zh-CN"/>
        </w:rPr>
        <w:t>登录</w:t>
      </w:r>
      <w:r>
        <w:rPr>
          <w:rFonts w:hint="eastAsia" w:ascii="宋体" w:hAnsi="宋体" w:cs="宋体"/>
          <w:color w:val="auto"/>
          <w:sz w:val="24"/>
          <w:highlight w:val="none"/>
        </w:rPr>
        <w:t>政采云平台</w:t>
      </w:r>
      <w:r>
        <w:rPr>
          <w:rFonts w:hint="eastAsia" w:ascii="宋体" w:hAnsi="宋体" w:cs="宋体"/>
          <w:color w:val="auto"/>
          <w:sz w:val="24"/>
          <w:highlight w:val="none"/>
          <w:lang w:eastAsia="zh-CN"/>
        </w:rPr>
        <w:t>在线</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"https://www.zcygov.cn/）获取（下载）招标文件，并于202%20年%20月%20日%20点%20分00秒"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获取（下载）招标文件</w:t>
      </w:r>
      <w:r>
        <w:rPr>
          <w:rFonts w:hint="eastAsia" w:ascii="宋体" w:hAnsi="宋体" w:cs="宋体"/>
          <w:color w:val="auto"/>
          <w:sz w:val="24"/>
          <w:highlight w:val="none"/>
        </w:rPr>
        <w:fldChar w:fldCharType="end"/>
      </w:r>
      <w:r>
        <w:rPr>
          <w:rFonts w:hint="eastAsia" w:ascii="宋体" w:hAnsi="宋体" w:eastAsia="宋体" w:cs="宋体"/>
          <w:b w:val="0"/>
          <w:bCs/>
          <w:color w:val="000000" w:themeColor="text1"/>
          <w:sz w:val="24"/>
          <w:lang w:val="en-US" w:eastAsia="zh-CN"/>
          <w14:textFill>
            <w14:solidFill>
              <w14:schemeClr w14:val="tx1"/>
            </w14:solidFill>
          </w14:textFill>
        </w:rPr>
        <w:t>查看采购需求。</w:t>
      </w:r>
    </w:p>
    <w:p w14:paraId="0DAB3BB2">
      <w:pPr>
        <w:spacing w:line="360" w:lineRule="auto"/>
        <w:ind w:firstLine="480" w:firstLineChars="20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备注：/ </w:t>
      </w:r>
    </w:p>
    <w:p w14:paraId="37602022">
      <w:pPr>
        <w:spacing w:line="360" w:lineRule="auto"/>
        <w:ind w:firstLine="482" w:firstLineChars="200"/>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bCs w:val="0"/>
          <w:color w:val="000000" w:themeColor="text1"/>
          <w:sz w:val="24"/>
          <w:lang w:val="en-US" w:eastAsia="zh-CN"/>
          <w14:textFill>
            <w14:solidFill>
              <w14:schemeClr w14:val="tx1"/>
            </w14:solidFill>
          </w14:textFill>
        </w:rPr>
        <w:t>合同履约期限：</w:t>
      </w:r>
      <w:r>
        <w:rPr>
          <w:rFonts w:hint="eastAsia" w:ascii="宋体" w:hAnsi="宋体" w:eastAsia="宋体" w:cs="宋体"/>
          <w:b w:val="0"/>
          <w:bCs/>
          <w:color w:val="000000" w:themeColor="text1"/>
          <w:sz w:val="24"/>
          <w:lang w:val="en-US" w:eastAsia="zh-CN"/>
          <w14:textFill>
            <w14:solidFill>
              <w14:schemeClr w14:val="tx1"/>
            </w14:solidFill>
          </w14:textFill>
        </w:rPr>
        <w:t>详见采购需求。</w:t>
      </w:r>
    </w:p>
    <w:p w14:paraId="6D0D50EC">
      <w:pPr>
        <w:pStyle w:val="6"/>
        <w:spacing w:line="360" w:lineRule="auto"/>
        <w:ind w:firstLine="480"/>
        <w:rPr>
          <w:rFonts w:hAnsi="宋体" w:cs="宋体"/>
          <w:b/>
          <w:color w:val="000000" w:themeColor="text1"/>
          <w14:textFill>
            <w14:solidFill>
              <w14:schemeClr w14:val="tx1"/>
            </w14:solidFill>
          </w14:textFill>
        </w:rPr>
      </w:pPr>
      <w:r>
        <w:rPr>
          <w:rFonts w:hint="eastAsia" w:hAnsi="宋体" w:cs="宋体"/>
          <w:b/>
          <w:color w:val="000000" w:themeColor="text1"/>
          <w:sz w:val="24"/>
          <w14:textFill>
            <w14:solidFill>
              <w14:schemeClr w14:val="tx1"/>
            </w14:solidFill>
          </w14:textFill>
        </w:rPr>
        <w:t>本项目接受联合体投标：</w:t>
      </w:r>
      <w:r>
        <w:rPr>
          <w:rFonts w:hAnsi="宋体" w:cs="宋体"/>
          <w:color w:val="000000" w:themeColor="text1"/>
          <w:kern w:val="0"/>
          <w:sz w:val="24"/>
          <w14:textFill>
            <w14:solidFill>
              <w14:schemeClr w14:val="tx1"/>
            </w14:solidFill>
          </w14:textFill>
        </w:rPr>
        <w:t xml:space="preserve"> </w:t>
      </w:r>
      <w:r>
        <w:rPr>
          <w:rFonts w:hint="eastAsia" w:hAnsi="宋体" w:cs="宋体"/>
          <w:color w:val="000000" w:themeColor="text1"/>
          <w:kern w:val="0"/>
          <w:sz w:val="24"/>
          <w:lang w:eastAsia="zh-CN"/>
          <w14:textFill>
            <w14:solidFill>
              <w14:schemeClr w14:val="tx1"/>
            </w14:solidFill>
          </w14:textFill>
        </w:rPr>
        <w:t>□</w:t>
      </w:r>
      <w:r>
        <w:rPr>
          <w:rFonts w:hint="eastAsia" w:hAnsi="宋体" w:cs="宋体"/>
          <w:b/>
          <w:color w:val="000000" w:themeColor="text1"/>
          <w:sz w:val="24"/>
          <w14:textFill>
            <w14:solidFill>
              <w14:schemeClr w14:val="tx1"/>
            </w14:solidFill>
          </w14:textFill>
        </w:rPr>
        <w:t>是；</w:t>
      </w:r>
      <w:r>
        <w:rPr>
          <w:rFonts w:hint="eastAsia" w:hAnsi="宋体" w:cs="宋体"/>
          <w:b/>
          <w:color w:val="000000" w:themeColor="text1"/>
          <w:sz w:val="24"/>
          <w:lang w:eastAsia="zh-CN"/>
          <w14:textFill>
            <w14:solidFill>
              <w14:schemeClr w14:val="tx1"/>
            </w14:solidFill>
          </w14:textFill>
        </w:rPr>
        <w:t>☑</w:t>
      </w:r>
      <w:r>
        <w:rPr>
          <w:rFonts w:hint="eastAsia" w:hAnsi="宋体" w:cs="宋体"/>
          <w:b/>
          <w:color w:val="000000" w:themeColor="text1"/>
          <w:sz w:val="24"/>
          <w14:textFill>
            <w14:solidFill>
              <w14:schemeClr w14:val="tx1"/>
            </w14:solidFill>
          </w14:textFill>
        </w:rPr>
        <w:t>否</w:t>
      </w:r>
      <w:r>
        <w:rPr>
          <w:rFonts w:hint="eastAsia" w:hAnsi="宋体" w:cs="宋体"/>
          <w:color w:val="000000" w:themeColor="text1"/>
          <w:kern w:val="0"/>
          <w:sz w:val="24"/>
          <w14:textFill>
            <w14:solidFill>
              <w14:schemeClr w14:val="tx1"/>
            </w14:solidFill>
          </w14:textFill>
        </w:rPr>
        <w:t>。</w:t>
      </w:r>
    </w:p>
    <w:p w14:paraId="2AE0E9C5">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二、申请人的资格要求：</w:t>
      </w:r>
    </w:p>
    <w:p w14:paraId="42C2B038">
      <w:pPr>
        <w:spacing w:line="360" w:lineRule="auto"/>
        <w:ind w:firstLine="48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13AA3D6C">
      <w:pPr>
        <w:spacing w:line="360" w:lineRule="auto"/>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 xml:space="preserve">    </w:t>
      </w:r>
      <w:r>
        <w:rPr>
          <w:rFonts w:ascii="宋体" w:hAnsi="宋体" w:cs="宋体"/>
          <w:snapToGrid w:val="0"/>
          <w:color w:val="000000" w:themeColor="text1"/>
          <w:kern w:val="28"/>
          <w:sz w:val="24"/>
          <w:szCs w:val="20"/>
          <w14:textFill>
            <w14:solidFill>
              <w14:schemeClr w14:val="tx1"/>
            </w14:solidFill>
          </w14:textFill>
        </w:rPr>
        <w:t>2</w:t>
      </w:r>
      <w:r>
        <w:rPr>
          <w:rFonts w:hint="eastAsia" w:ascii="宋体" w:hAnsi="宋体" w:cs="宋体"/>
          <w:snapToGrid w:val="0"/>
          <w:color w:val="000000" w:themeColor="text1"/>
          <w:kern w:val="28"/>
          <w:sz w:val="24"/>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snapToGrid w:val="0"/>
          <w:color w:val="000000" w:themeColor="text1"/>
          <w:kern w:val="28"/>
          <w:sz w:val="24"/>
          <w:szCs w:val="20"/>
          <w14:textFill>
            <w14:solidFill>
              <w14:schemeClr w14:val="tx1"/>
            </w14:solidFill>
          </w14:textFill>
        </w:rPr>
        <w:t>以联合体形式投标的，提供联合协议(本项目不接受联合体投标或者投标人不以联合体形式投标的，则不需要提供)；</w:t>
      </w:r>
    </w:p>
    <w:p w14:paraId="5BFF824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snapToGrid w:val="0"/>
          <w:color w:val="000000" w:themeColor="text1"/>
          <w:kern w:val="28"/>
          <w:sz w:val="24"/>
          <w:szCs w:val="20"/>
          <w14:textFill>
            <w14:solidFill>
              <w14:schemeClr w14:val="tx1"/>
            </w14:solidFill>
          </w14:textFill>
        </w:rPr>
        <w:t>3</w:t>
      </w:r>
      <w:r>
        <w:rPr>
          <w:rFonts w:hint="eastAsia" w:ascii="宋体" w:hAnsi="宋体" w:cs="宋体"/>
          <w:snapToGrid w:val="0"/>
          <w:color w:val="000000" w:themeColor="text1"/>
          <w:kern w:val="28"/>
          <w:sz w:val="24"/>
          <w:szCs w:val="20"/>
          <w14:textFill>
            <w14:solidFill>
              <w14:schemeClr w14:val="tx1"/>
            </w14:solidFill>
          </w14:textFill>
        </w:rPr>
        <w:t>.落实政府采购政策需满足的资格要求：</w:t>
      </w:r>
    </w:p>
    <w:p w14:paraId="342FF2F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无</w:t>
      </w:r>
      <w:r>
        <w:rPr>
          <w:rFonts w:hint="eastAsia" w:ascii="宋体" w:hAnsi="宋体" w:cs="宋体"/>
          <w:snapToGrid w:val="0"/>
          <w:color w:val="000000" w:themeColor="text1"/>
          <w:kern w:val="28"/>
          <w:sz w:val="24"/>
          <w:szCs w:val="20"/>
          <w14:textFill>
            <w14:solidFill>
              <w14:schemeClr w14:val="tx1"/>
            </w14:solidFill>
          </w14:textFill>
        </w:rPr>
        <w:t>（注：不得限制大中型企业与小微企业组成联合体参与投标）；</w:t>
      </w:r>
    </w:p>
    <w:p w14:paraId="0A5CF97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专</w:t>
      </w:r>
      <w:r>
        <w:rPr>
          <w:rFonts w:hint="eastAsia" w:ascii="宋体" w:hAnsi="宋体" w:cs="宋体"/>
          <w:color w:val="000000" w:themeColor="text1"/>
          <w:sz w:val="24"/>
          <w14:textFill>
            <w14:solidFill>
              <w14:schemeClr w14:val="tx1"/>
            </w14:solidFill>
          </w14:textFill>
        </w:rPr>
        <w:t>门面向中小企业</w:t>
      </w:r>
    </w:p>
    <w:p w14:paraId="1EFF195A">
      <w:pPr>
        <w:spacing w:line="360" w:lineRule="auto"/>
        <w:ind w:firstLine="897" w:firstLineChars="37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服务全部由符合政策要求的中小企业承接，提供中小企业声明函；</w:t>
      </w:r>
    </w:p>
    <w:p w14:paraId="1600B7E9">
      <w:pPr>
        <w:spacing w:line="360" w:lineRule="auto"/>
        <w:ind w:firstLine="897" w:firstLineChars="374"/>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服务全部由符合政策要求的小微企业承接，提供中小企业声明函；</w:t>
      </w:r>
    </w:p>
    <w:p w14:paraId="2200B5A2">
      <w:pPr>
        <w:spacing w:line="360" w:lineRule="auto"/>
        <w:ind w:firstLine="897" w:firstLineChars="374"/>
        <w:rPr>
          <w:rFonts w:hint="eastAsia"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要求以联合体形式参加，提供联合协议和中小企业声明函，联合协议中中小企业合同金额应当达到</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%，其中小微企业合同金额应当达到</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%;如果供应商本身提供所有标的均由中小企业制造、承建或承接，并相应达到了前述比例要求，视同符合了资格条件，无需再与其他中小企业组成联合体参加政府采购活动，无需提供联合协议；</w:t>
      </w:r>
    </w:p>
    <w:p w14:paraId="4A6229B1">
      <w:pPr>
        <w:spacing w:line="360" w:lineRule="auto"/>
        <w:ind w:firstLine="897" w:firstLineChars="374"/>
        <w:rPr>
          <w:rFonts w:hint="eastAsia"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要求合同分包，提供分包意向协议和中小企业声明函，分包意向协议中中小企业合同金额应当达到达到</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，其中小微企业合同金额应当达到</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;如果供应商本身提供所有标的均由中小企业制造、承建或承接，并相应达到了前述比例要求，视同符合了资格条件，无需再向中小企业分包，无需提供分包意向协议；</w:t>
      </w:r>
    </w:p>
    <w:p w14:paraId="630D3EB3">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color w:val="000000" w:themeColor="text1"/>
          <w:sz w:val="24"/>
          <w:u w:val="single"/>
          <w:lang w:val="en-US" w:eastAsia="zh-CN"/>
          <w14:textFill>
            <w14:solidFill>
              <w14:schemeClr w14:val="tx1"/>
            </w14:solidFill>
          </w14:textFill>
        </w:rPr>
        <w:t xml:space="preserve"> 无 </w:t>
      </w:r>
      <w:r>
        <w:rPr>
          <w:rFonts w:hint="eastAsia" w:ascii="宋体" w:hAnsi="宋体" w:cs="宋体"/>
          <w:color w:val="000000" w:themeColor="text1"/>
          <w:sz w:val="24"/>
          <w14:textFill>
            <w14:solidFill>
              <w14:schemeClr w14:val="tx1"/>
            </w14:solidFill>
          </w14:textFill>
        </w:rPr>
        <w:t>；</w:t>
      </w:r>
    </w:p>
    <w:p w14:paraId="31F14272">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三、获取招标文件 </w:t>
      </w:r>
    </w:p>
    <w:p w14:paraId="5E2B4339">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时间：</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 xml:space="preserve">月 </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，每天上午00:00至12:00 ，下午12:00至23:59（北京时间，线上获取法定节假日均可，线下获取文件法定节假日除外）</w:t>
      </w:r>
    </w:p>
    <w:p w14:paraId="168A32D2">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2DE808B3">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方式：</w:t>
      </w:r>
      <w:r>
        <w:rPr>
          <w:rFonts w:hint="eastAsia" w:ascii="宋体" w:hAnsi="宋体" w:cs="宋体"/>
          <w:color w:val="000000" w:themeColor="text1"/>
          <w:sz w:val="24"/>
          <w14:textFill>
            <w14:solidFill>
              <w14:schemeClr w14:val="tx1"/>
            </w14:solidFill>
          </w14:textFill>
        </w:rPr>
        <w:t xml:space="preserve">供应商登录政采云平台https://www.zcygov.cn/在线申请获取采购文件（进入“项目采购”应用，在获取采购文件菜单中选择项目，申请获取采购文件）。 </w:t>
      </w:r>
    </w:p>
    <w:p w14:paraId="369B3EB4">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售价（元）：</w:t>
      </w:r>
      <w:r>
        <w:rPr>
          <w:rFonts w:hint="eastAsia" w:ascii="宋体" w:hAnsi="宋体" w:cs="宋体"/>
          <w:color w:val="000000" w:themeColor="text1"/>
          <w:sz w:val="24"/>
          <w14:textFill>
            <w14:solidFill>
              <w14:schemeClr w14:val="tx1"/>
            </w14:solidFill>
          </w14:textFill>
        </w:rPr>
        <w:t xml:space="preserve">0 </w:t>
      </w:r>
      <w:r>
        <w:rPr>
          <w:rFonts w:hint="eastAsia" w:ascii="宋体" w:hAnsi="宋体" w:cs="宋体"/>
          <w:color w:val="000000" w:themeColor="text1"/>
          <w:sz w:val="24"/>
          <w14:textFill>
            <w14:solidFill>
              <w14:schemeClr w14:val="tx1"/>
            </w14:solidFill>
          </w14:textFill>
        </w:rPr>
        <w:tab/>
      </w:r>
    </w:p>
    <w:p w14:paraId="4FC6FED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四、提交投标文件截止时间、开标时间和地点</w:t>
      </w:r>
    </w:p>
    <w:p w14:paraId="5BD0616B">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提交投标文件截止时间：</w:t>
      </w:r>
      <w:r>
        <w:rPr>
          <w:rFonts w:hint="eastAsia" w:ascii="宋体" w:hAnsi="宋体" w:cs="宋体"/>
          <w:color w:val="000000" w:themeColor="text1"/>
          <w:sz w:val="24"/>
          <w:u w:val="single"/>
          <w14:textFill>
            <w14:solidFill>
              <w14:schemeClr w14:val="tx1"/>
            </w14:solidFill>
          </w14:textFill>
        </w:rPr>
        <w:t xml:space="preserve"> 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 xml:space="preserve">月 </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14:textFill>
            <w14:solidFill>
              <w14:schemeClr w14:val="tx1"/>
            </w14:solidFill>
          </w14:textFill>
        </w:rPr>
        <w:t>点</w:t>
      </w:r>
      <w:r>
        <w:rPr>
          <w:rFonts w:hint="eastAsia" w:ascii="宋体" w:hAnsi="宋体" w:cs="宋体"/>
          <w:color w:val="000000" w:themeColor="text1"/>
          <w:sz w:val="24"/>
          <w:u w:val="single"/>
          <w:lang w:val="en-US" w:eastAsia="zh-CN"/>
          <w14:textFill>
            <w14:solidFill>
              <w14:schemeClr w14:val="tx1"/>
            </w14:solidFill>
          </w14:textFill>
        </w:rPr>
        <w:t>00</w:t>
      </w:r>
      <w:r>
        <w:rPr>
          <w:rFonts w:hint="eastAsia" w:ascii="宋体" w:hAnsi="宋体" w:cs="宋体"/>
          <w:color w:val="000000" w:themeColor="text1"/>
          <w:sz w:val="24"/>
          <w:u w:val="single"/>
          <w14:textFill>
            <w14:solidFill>
              <w14:schemeClr w14:val="tx1"/>
            </w14:solidFill>
          </w14:textFill>
        </w:rPr>
        <w:t>分00秒</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（北京时间）</w:t>
      </w:r>
    </w:p>
    <w:p w14:paraId="45068704">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4F22E4D0">
      <w:pPr>
        <w:spacing w:line="360" w:lineRule="auto"/>
        <w:ind w:firstLine="482" w:firstLineChars="200"/>
        <w:rPr>
          <w:rFonts w:ascii="宋体" w:hAnsi="宋体" w:cs="宋体"/>
          <w:bCs/>
          <w:sz w:val="24"/>
          <w:u w:val="single"/>
        </w:rPr>
      </w:pPr>
      <w:r>
        <w:rPr>
          <w:rFonts w:hint="eastAsia" w:ascii="宋体" w:hAnsi="宋体" w:cs="宋体"/>
          <w:b/>
          <w:color w:val="000000" w:themeColor="text1"/>
          <w:sz w:val="24"/>
          <w14:textFill>
            <w14:solidFill>
              <w14:schemeClr w14:val="tx1"/>
            </w14:solidFill>
          </w14:textFill>
        </w:rPr>
        <w:t>开标时间：</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6</w:t>
      </w:r>
      <w:r>
        <w:rPr>
          <w:rFonts w:hint="eastAsia" w:ascii="宋体" w:hAnsi="宋体" w:cs="宋体"/>
          <w:color w:val="000000" w:themeColor="text1"/>
          <w:sz w:val="24"/>
          <w:u w:val="single"/>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 xml:space="preserve">月 </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u w:val="single"/>
          <w:lang w:val="en-US" w:eastAsia="zh-CN"/>
          <w14:textFill>
            <w14:solidFill>
              <w14:schemeClr w14:val="tx1"/>
            </w14:solidFill>
          </w14:textFill>
        </w:rPr>
        <w:t>9</w:t>
      </w:r>
      <w:r>
        <w:rPr>
          <w:rFonts w:hint="eastAsia" w:ascii="宋体" w:hAnsi="宋体" w:cs="宋体"/>
          <w:color w:val="000000" w:themeColor="text1"/>
          <w:sz w:val="24"/>
          <w:u w:val="single"/>
          <w14:textFill>
            <w14:solidFill>
              <w14:schemeClr w14:val="tx1"/>
            </w14:solidFill>
          </w14:textFill>
        </w:rPr>
        <w:t>点</w:t>
      </w:r>
      <w:r>
        <w:rPr>
          <w:rFonts w:hint="eastAsia" w:ascii="宋体" w:hAnsi="宋体" w:cs="宋体"/>
          <w:color w:val="000000" w:themeColor="text1"/>
          <w:sz w:val="24"/>
          <w:u w:val="single"/>
          <w:lang w:val="en-US" w:eastAsia="zh-CN"/>
          <w14:textFill>
            <w14:solidFill>
              <w14:schemeClr w14:val="tx1"/>
            </w14:solidFill>
          </w14:textFill>
        </w:rPr>
        <w:t>00</w:t>
      </w:r>
      <w:r>
        <w:rPr>
          <w:rFonts w:hint="eastAsia" w:ascii="宋体" w:hAnsi="宋体" w:cs="宋体"/>
          <w:color w:val="000000" w:themeColor="text1"/>
          <w:sz w:val="24"/>
          <w:u w:val="single"/>
          <w14:textFill>
            <w14:solidFill>
              <w14:schemeClr w14:val="tx1"/>
            </w14:solidFill>
          </w14:textFill>
        </w:rPr>
        <w:t>分00秒</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北京时间）</w:t>
      </w:r>
    </w:p>
    <w:p w14:paraId="60F3C1FC">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4558077A">
      <w:pPr>
        <w:spacing w:line="360" w:lineRule="auto"/>
        <w:rPr>
          <w:rFonts w:ascii="宋体" w:hAnsi="宋体" w:cs="宋体"/>
          <w:sz w:val="24"/>
        </w:rPr>
      </w:pPr>
      <w:r>
        <w:rPr>
          <w:rFonts w:hint="eastAsia" w:ascii="宋体" w:hAnsi="宋体" w:cs="宋体"/>
          <w:b/>
          <w:sz w:val="24"/>
        </w:rPr>
        <w:t xml:space="preserve">五、公告期限 </w:t>
      </w:r>
    </w:p>
    <w:p w14:paraId="14D11457">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2CF5ED1E">
      <w:pPr>
        <w:spacing w:line="360" w:lineRule="auto"/>
        <w:rPr>
          <w:rFonts w:ascii="宋体" w:hAnsi="宋体" w:cs="宋体"/>
          <w:b/>
          <w:sz w:val="24"/>
        </w:rPr>
      </w:pPr>
      <w:r>
        <w:rPr>
          <w:rFonts w:hint="eastAsia" w:ascii="宋体" w:hAnsi="宋体" w:cs="宋体"/>
          <w:b/>
          <w:sz w:val="24"/>
        </w:rPr>
        <w:t>六、其他补充事宜</w:t>
      </w:r>
    </w:p>
    <w:p w14:paraId="6BF1A6EF">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5A0E4DEE">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2.</w:t>
      </w:r>
      <w:r>
        <w:rPr>
          <w:rFonts w:ascii="宋体" w:hAnsi="宋体" w:eastAsia="宋体" w:cs="宋体"/>
          <w:color w:val="auto"/>
          <w:sz w:val="24"/>
          <w:highlight w:val="none"/>
          <w:lang w:val="en-US" w:eastAsia="zh-CN"/>
        </w:rPr>
        <w:t>根据《浙江省财政厅关于进一步促进政府采购公平竞争打造最优营商环境的通知》（浙财采</w:t>
      </w:r>
      <w:r>
        <w:rPr>
          <w:rFonts w:hint="eastAsia" w:ascii="宋体" w:hAnsi="宋体" w:cs="宋体"/>
          <w:color w:val="auto"/>
          <w:sz w:val="24"/>
          <w:highlight w:val="none"/>
          <w:lang w:val="en-US" w:eastAsia="zh-CN"/>
        </w:rPr>
        <w:t>监</w:t>
      </w:r>
      <w:r>
        <w:rPr>
          <w:rFonts w:ascii="宋体" w:hAnsi="宋体" w:eastAsia="宋体" w:cs="宋体"/>
          <w:color w:val="auto"/>
          <w:sz w:val="24"/>
          <w:highlight w:val="none"/>
          <w:lang w:val="en-US" w:eastAsia="zh-CN"/>
        </w:rPr>
        <w:t>（2021）22号）文件关于“健全行政裁决机制”要求，鼓励供应商在线提起询问，路径为</w:t>
      </w:r>
      <w:r>
        <w:rPr>
          <w:rFonts w:hint="eastAsia" w:ascii="宋体" w:hAnsi="宋体" w:eastAsia="宋体" w:cs="宋体"/>
          <w:color w:val="auto"/>
          <w:sz w:val="24"/>
          <w:highlight w:val="none"/>
          <w:lang w:val="en-US" w:eastAsia="zh-CN"/>
        </w:rPr>
        <w:t>：</w:t>
      </w:r>
      <w:r>
        <w:rPr>
          <w:rFonts w:ascii="宋体" w:hAnsi="宋体" w:eastAsia="宋体" w:cs="宋体"/>
          <w:color w:val="auto"/>
          <w:sz w:val="24"/>
          <w:highlight w:val="none"/>
          <w:lang w:val="en-US" w:eastAsia="zh-CN"/>
        </w:rPr>
        <w:t>政采云-项目采购-询问质疑投诉-询问列表</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06909EA6">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D5A30CA">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sz w:val="24"/>
          <w:lang w:eastAsia="zh-CN"/>
        </w:rPr>
        <w:t>采购代理机构</w:t>
      </w:r>
      <w:r>
        <w:rPr>
          <w:rFonts w:hint="eastAsia" w:ascii="宋体" w:hAnsi="宋体" w:cs="宋体"/>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w:t>
      </w:r>
      <w:r>
        <w:rPr>
          <w:rFonts w:hint="eastAsia" w:ascii="宋体" w:hAnsi="宋体" w:cs="宋体"/>
          <w:sz w:val="24"/>
          <w:lang w:val="en-US" w:eastAsia="zh-CN"/>
        </w:rPr>
        <w:t>7</w:t>
      </w:r>
      <w:r>
        <w:rPr>
          <w:rFonts w:hint="eastAsia" w:ascii="宋体" w:hAnsi="宋体" w:cs="宋体"/>
          <w:sz w:val="24"/>
        </w:rPr>
        <w:t>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FC8426E">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671DDC5F">
      <w:pPr>
        <w:spacing w:line="360" w:lineRule="auto"/>
        <w:rPr>
          <w:rFonts w:ascii="宋体" w:hAnsi="宋体" w:cs="宋体"/>
          <w:sz w:val="24"/>
        </w:rPr>
      </w:pPr>
      <w:r>
        <w:rPr>
          <w:rFonts w:hint="eastAsia" w:ascii="宋体" w:hAnsi="宋体" w:cs="宋体"/>
          <w:sz w:val="24"/>
        </w:rPr>
        <w:t xml:space="preserve">    1.采购人信息</w:t>
      </w:r>
    </w:p>
    <w:p w14:paraId="021F4AC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名</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称：</w:t>
      </w:r>
      <w:r>
        <w:rPr>
          <w:rFonts w:hint="eastAsia" w:ascii="宋体" w:hAnsi="宋体" w:cs="宋体"/>
          <w:color w:val="000000" w:themeColor="text1"/>
          <w:sz w:val="24"/>
          <w:lang w:eastAsia="zh-CN"/>
          <w14:textFill>
            <w14:solidFill>
              <w14:schemeClr w14:val="tx1"/>
            </w14:solidFill>
          </w14:textFill>
        </w:rPr>
        <w:t>温州市第七人民医院</w:t>
      </w:r>
      <w:r>
        <w:rPr>
          <w:rFonts w:hint="eastAsia" w:ascii="宋体" w:hAnsi="宋体" w:cs="宋体"/>
          <w:color w:val="000000" w:themeColor="text1"/>
          <w:sz w:val="24"/>
          <w14:textFill>
            <w14:solidFill>
              <w14:schemeClr w14:val="tx1"/>
            </w14:solidFill>
          </w14:textFill>
        </w:rPr>
        <w:t xml:space="preserve"> </w:t>
      </w:r>
    </w:p>
    <w:p w14:paraId="04743EF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址： 温州市瓯海区潘桥街道学士前路158号      </w:t>
      </w:r>
    </w:p>
    <w:p w14:paraId="225A7347">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项目联系人（询问）：  王孝敏.</w:t>
      </w:r>
    </w:p>
    <w:p w14:paraId="0A24FBD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项目联系方式（询问）： 0577-89870153</w:t>
      </w:r>
    </w:p>
    <w:p w14:paraId="4E125EB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质疑联系人： 朱式文</w:t>
      </w:r>
    </w:p>
    <w:p w14:paraId="1A6EC4F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质疑联系方式： 0577-89870153</w:t>
      </w:r>
    </w:p>
    <w:p w14:paraId="521966ED">
      <w:pPr>
        <w:spacing w:line="360" w:lineRule="auto"/>
        <w:rPr>
          <w:rFonts w:ascii="宋体" w:hAnsi="宋体" w:cs="宋体"/>
          <w:color w:val="auto"/>
          <w:sz w:val="24"/>
        </w:rPr>
      </w:pPr>
      <w:r>
        <w:rPr>
          <w:rFonts w:hint="eastAsia" w:ascii="宋体" w:hAnsi="宋体" w:cs="宋体"/>
          <w:sz w:val="24"/>
        </w:rPr>
        <w:t xml:space="preserve">   </w:t>
      </w:r>
      <w:r>
        <w:rPr>
          <w:rFonts w:hint="eastAsia" w:ascii="宋体" w:hAnsi="宋体" w:cs="宋体"/>
          <w:color w:val="auto"/>
          <w:sz w:val="24"/>
        </w:rPr>
        <w:t xml:space="preserve">  2.采购代理机构信息            </w:t>
      </w:r>
    </w:p>
    <w:p w14:paraId="77DB1FB9">
      <w:pPr>
        <w:spacing w:line="360" w:lineRule="auto"/>
        <w:ind w:firstLine="480"/>
        <w:rPr>
          <w:rFonts w:ascii="宋体" w:hAnsi="宋体" w:cs="宋体"/>
          <w:color w:val="auto"/>
          <w:sz w:val="24"/>
        </w:rPr>
      </w:pPr>
      <w:r>
        <w:rPr>
          <w:rFonts w:hint="eastAsia" w:ascii="宋体" w:hAnsi="宋体" w:cs="宋体"/>
          <w:color w:val="auto"/>
          <w:sz w:val="24"/>
        </w:rPr>
        <w:t>名    称：</w:t>
      </w:r>
      <w:r>
        <w:rPr>
          <w:rFonts w:hint="eastAsia" w:ascii="宋体" w:hAnsi="宋体" w:eastAsia="宋体" w:cs="宋体"/>
          <w:color w:val="auto"/>
          <w:sz w:val="24"/>
          <w:highlight w:val="none"/>
        </w:rPr>
        <w:t>温州市政务服务管理中心（温州市政府采购中心）</w:t>
      </w:r>
    </w:p>
    <w:p w14:paraId="3B5DB2D0">
      <w:pPr>
        <w:spacing w:line="360" w:lineRule="auto"/>
        <w:ind w:firstLine="480"/>
        <w:rPr>
          <w:rFonts w:ascii="宋体" w:hAnsi="宋体" w:cs="宋体"/>
          <w:color w:val="auto"/>
          <w:sz w:val="24"/>
        </w:rPr>
      </w:pPr>
      <w:r>
        <w:rPr>
          <w:rFonts w:hint="eastAsia" w:ascii="宋体" w:hAnsi="宋体" w:cs="宋体"/>
          <w:color w:val="auto"/>
          <w:sz w:val="24"/>
        </w:rPr>
        <w:t>地    址：</w:t>
      </w:r>
      <w:r>
        <w:rPr>
          <w:rFonts w:hint="eastAsia" w:ascii="宋体" w:hAnsi="宋体" w:eastAsia="宋体" w:cs="宋体"/>
          <w:color w:val="auto"/>
          <w:sz w:val="24"/>
          <w:highlight w:val="none"/>
        </w:rPr>
        <w:t>温州市会展路1268号“温州市民中心”A座</w:t>
      </w:r>
      <w:r>
        <w:rPr>
          <w:rFonts w:hint="eastAsia" w:ascii="宋体" w:hAnsi="宋体" w:cs="宋体"/>
          <w:color w:val="auto"/>
          <w:sz w:val="24"/>
          <w:highlight w:val="none"/>
          <w:lang w:val="en-US" w:eastAsia="zh-CN"/>
        </w:rPr>
        <w:t>409</w:t>
      </w:r>
      <w:r>
        <w:rPr>
          <w:rFonts w:hint="eastAsia" w:ascii="宋体" w:hAnsi="宋体" w:eastAsia="宋体" w:cs="宋体"/>
          <w:color w:val="auto"/>
          <w:sz w:val="24"/>
          <w:highlight w:val="none"/>
        </w:rPr>
        <w:t>室 </w:t>
      </w:r>
    </w:p>
    <w:p w14:paraId="51E87D69">
      <w:pPr>
        <w:spacing w:line="360" w:lineRule="auto"/>
        <w:rPr>
          <w:rFonts w:ascii="宋体" w:hAnsi="宋体" w:cs="宋体"/>
          <w:color w:val="auto"/>
          <w:sz w:val="24"/>
        </w:rPr>
      </w:pPr>
      <w:r>
        <w:rPr>
          <w:rFonts w:hint="eastAsia" w:ascii="宋体" w:hAnsi="宋体" w:cs="宋体"/>
          <w:color w:val="auto"/>
          <w:sz w:val="24"/>
        </w:rPr>
        <w:t xml:space="preserve">    传    真：/             </w:t>
      </w:r>
    </w:p>
    <w:p w14:paraId="5F32EE2B">
      <w:pPr>
        <w:spacing w:line="360" w:lineRule="auto"/>
        <w:rPr>
          <w:rFonts w:ascii="宋体" w:hAnsi="宋体" w:cs="宋体"/>
          <w:color w:val="auto"/>
          <w:sz w:val="24"/>
        </w:rPr>
      </w:pPr>
      <w:r>
        <w:rPr>
          <w:rFonts w:hint="eastAsia" w:ascii="宋体" w:hAnsi="宋体" w:cs="宋体"/>
          <w:color w:val="auto"/>
          <w:sz w:val="24"/>
        </w:rPr>
        <w:t xml:space="preserve">   项目联系人（询问）：</w:t>
      </w:r>
      <w:r>
        <w:rPr>
          <w:rFonts w:hint="eastAsia" w:ascii="宋体" w:hAnsi="宋体" w:cs="宋体"/>
          <w:color w:val="auto"/>
          <w:sz w:val="24"/>
          <w:lang w:val="en-US" w:eastAsia="zh-CN"/>
        </w:rPr>
        <w:t>陈玺安</w:t>
      </w:r>
      <w:r>
        <w:rPr>
          <w:rFonts w:hint="eastAsia" w:ascii="宋体" w:hAnsi="宋体" w:cs="宋体"/>
          <w:color w:val="auto"/>
          <w:sz w:val="24"/>
        </w:rPr>
        <w:t xml:space="preserve">       </w:t>
      </w:r>
    </w:p>
    <w:p w14:paraId="6D1543B9">
      <w:pPr>
        <w:spacing w:line="360" w:lineRule="auto"/>
        <w:rPr>
          <w:rFonts w:hint="default" w:ascii="宋体" w:hAnsi="宋体" w:cs="宋体"/>
          <w:color w:val="auto"/>
          <w:sz w:val="24"/>
          <w:lang w:val="en-US"/>
        </w:rPr>
      </w:pPr>
      <w:r>
        <w:rPr>
          <w:rFonts w:hint="eastAsia" w:ascii="宋体" w:hAnsi="宋体" w:cs="宋体"/>
          <w:color w:val="auto"/>
          <w:sz w:val="24"/>
        </w:rPr>
        <w:t xml:space="preserve">    项目联系方式（询问）：</w:t>
      </w:r>
      <w:r>
        <w:rPr>
          <w:rFonts w:hint="eastAsia" w:ascii="宋体" w:hAnsi="宋体" w:eastAsia="宋体" w:cs="宋体"/>
          <w:color w:val="auto"/>
          <w:sz w:val="24"/>
          <w:lang w:val="en-US" w:eastAsia="zh-CN"/>
        </w:rPr>
        <w:t>0577-8892</w:t>
      </w:r>
      <w:r>
        <w:rPr>
          <w:rFonts w:hint="eastAsia" w:ascii="宋体" w:hAnsi="宋体" w:cs="宋体"/>
          <w:color w:val="auto"/>
          <w:sz w:val="24"/>
          <w:lang w:val="en-US" w:eastAsia="zh-CN"/>
        </w:rPr>
        <w:t>6785</w:t>
      </w:r>
    </w:p>
    <w:p w14:paraId="7F21ECAB">
      <w:pPr>
        <w:spacing w:line="360" w:lineRule="auto"/>
        <w:ind w:firstLine="480"/>
        <w:rPr>
          <w:rFonts w:ascii="宋体" w:hAnsi="宋体" w:cs="宋体"/>
          <w:color w:val="auto"/>
          <w:sz w:val="24"/>
        </w:rPr>
      </w:pPr>
      <w:r>
        <w:rPr>
          <w:rFonts w:hint="eastAsia" w:ascii="宋体" w:hAnsi="宋体" w:cs="宋体"/>
          <w:color w:val="auto"/>
          <w:sz w:val="24"/>
        </w:rPr>
        <w:t xml:space="preserve">质疑联系人： </w:t>
      </w:r>
      <w:r>
        <w:rPr>
          <w:rFonts w:hint="eastAsia" w:ascii="宋体" w:hAnsi="宋体" w:cs="宋体"/>
          <w:color w:val="auto"/>
          <w:sz w:val="24"/>
          <w:lang w:eastAsia="zh-CN"/>
        </w:rPr>
        <w:t>叶献骏</w:t>
      </w:r>
      <w:r>
        <w:rPr>
          <w:rFonts w:hint="eastAsia" w:ascii="宋体" w:hAnsi="宋体" w:cs="宋体"/>
          <w:color w:val="auto"/>
          <w:sz w:val="24"/>
        </w:rPr>
        <w:t xml:space="preserve">  </w:t>
      </w:r>
    </w:p>
    <w:p w14:paraId="7D091EEC">
      <w:pPr>
        <w:spacing w:line="360" w:lineRule="auto"/>
        <w:rPr>
          <w:rFonts w:ascii="宋体" w:hAnsi="宋体" w:cs="宋体"/>
          <w:sz w:val="24"/>
        </w:rPr>
      </w:pPr>
      <w:r>
        <w:rPr>
          <w:rFonts w:hint="eastAsia" w:ascii="宋体" w:hAnsi="宋体" w:cs="宋体"/>
          <w:color w:val="auto"/>
          <w:sz w:val="24"/>
        </w:rPr>
        <w:t xml:space="preserve">    质疑联系方式：</w:t>
      </w:r>
      <w:r>
        <w:rPr>
          <w:rFonts w:hint="eastAsia" w:ascii="宋体" w:hAnsi="宋体" w:eastAsia="宋体" w:cs="宋体"/>
          <w:color w:val="auto"/>
          <w:sz w:val="24"/>
          <w:lang w:val="en-US" w:eastAsia="zh-CN"/>
        </w:rPr>
        <w:t>0577-8892</w:t>
      </w:r>
      <w:r>
        <w:rPr>
          <w:rFonts w:hint="eastAsia" w:ascii="宋体" w:hAnsi="宋体" w:cs="宋体"/>
          <w:color w:val="auto"/>
          <w:sz w:val="24"/>
          <w:lang w:val="en-US" w:eastAsia="zh-CN"/>
        </w:rPr>
        <w:t>5672</w:t>
      </w:r>
      <w:r>
        <w:rPr>
          <w:rFonts w:hint="eastAsia" w:ascii="宋体" w:hAnsi="宋体" w:cs="宋体"/>
          <w:color w:val="auto"/>
          <w:sz w:val="24"/>
        </w:rPr>
        <w:t xml:space="preserve">  </w:t>
      </w:r>
      <w:r>
        <w:rPr>
          <w:rFonts w:hint="eastAsia" w:ascii="宋体" w:hAnsi="宋体" w:eastAsia="宋体" w:cs="宋体"/>
          <w:color w:val="auto"/>
          <w:sz w:val="24"/>
          <w:highlight w:val="none"/>
          <w:lang w:val="en-US" w:eastAsia="zh-CN"/>
        </w:rPr>
        <w:t>　</w:t>
      </w:r>
    </w:p>
    <w:p w14:paraId="118E28B1">
      <w:pPr>
        <w:spacing w:line="360" w:lineRule="auto"/>
        <w:rPr>
          <w:rFonts w:ascii="宋体" w:hAnsi="宋体" w:cs="宋体"/>
          <w:sz w:val="24"/>
        </w:rPr>
      </w:pPr>
      <w:r>
        <w:rPr>
          <w:rFonts w:hint="eastAsia" w:ascii="宋体" w:hAnsi="宋体" w:cs="宋体"/>
          <w:sz w:val="24"/>
        </w:rPr>
        <w:t xml:space="preserve">    3.同级政府采购监督管理部门            </w:t>
      </w:r>
    </w:p>
    <w:p w14:paraId="7D3A8C05">
      <w:pPr>
        <w:spacing w:line="360" w:lineRule="auto"/>
        <w:ind w:firstLine="480"/>
        <w:rPr>
          <w:rFonts w:hint="eastAsia" w:ascii="宋体" w:hAnsi="宋体" w:eastAsia="宋体" w:cs="宋体"/>
          <w:color w:val="000000"/>
          <w:sz w:val="24"/>
          <w:lang w:eastAsia="zh-CN"/>
        </w:rPr>
      </w:pPr>
      <w:r>
        <w:rPr>
          <w:rFonts w:hint="eastAsia" w:ascii="宋体" w:hAnsi="宋体" w:cs="宋体"/>
          <w:color w:val="000000"/>
          <w:sz w:val="24"/>
        </w:rPr>
        <w:t>名</w:t>
      </w:r>
      <w:r>
        <w:rPr>
          <w:rFonts w:hint="eastAsia" w:ascii="宋体" w:hAnsi="宋体" w:cs="宋体"/>
          <w:color w:val="000000"/>
          <w:sz w:val="24"/>
          <w:lang w:val="en-US" w:eastAsia="zh-CN"/>
        </w:rPr>
        <w:t xml:space="preserve">  </w:t>
      </w:r>
      <w:r>
        <w:rPr>
          <w:rFonts w:hint="eastAsia" w:ascii="宋体" w:hAnsi="宋体" w:cs="宋体"/>
          <w:color w:val="000000"/>
          <w:sz w:val="24"/>
        </w:rPr>
        <w:t>称：温州市财政局（浙江省政府采购行政裁决服务中心（温州）</w:t>
      </w:r>
      <w:r>
        <w:rPr>
          <w:rFonts w:hint="eastAsia" w:ascii="宋体" w:hAnsi="宋体" w:cs="宋体"/>
          <w:color w:val="000000"/>
          <w:sz w:val="24"/>
          <w:lang w:eastAsia="zh-CN"/>
        </w:rPr>
        <w:t>）</w:t>
      </w:r>
    </w:p>
    <w:p w14:paraId="692BEFCF">
      <w:pPr>
        <w:spacing w:line="360" w:lineRule="auto"/>
        <w:ind w:firstLine="480"/>
        <w:rPr>
          <w:rFonts w:hint="eastAsia" w:ascii="宋体" w:hAnsi="宋体" w:cs="宋体"/>
          <w:color w:val="000000"/>
          <w:sz w:val="24"/>
        </w:rPr>
      </w:pPr>
      <w:r>
        <w:rPr>
          <w:rFonts w:hint="eastAsia" w:ascii="宋体" w:hAnsi="宋体" w:cs="宋体"/>
          <w:color w:val="000000"/>
          <w:sz w:val="24"/>
        </w:rPr>
        <w:t>地</w:t>
      </w:r>
      <w:r>
        <w:rPr>
          <w:rFonts w:hint="eastAsia" w:ascii="宋体" w:hAnsi="宋体" w:cs="宋体"/>
          <w:color w:val="000000"/>
          <w:sz w:val="24"/>
          <w:lang w:val="en-US" w:eastAsia="zh-CN"/>
        </w:rPr>
        <w:t xml:space="preserve">  </w:t>
      </w:r>
      <w:r>
        <w:rPr>
          <w:rFonts w:hint="eastAsia" w:ascii="宋体" w:hAnsi="宋体" w:cs="宋体"/>
          <w:color w:val="000000"/>
          <w:sz w:val="24"/>
        </w:rPr>
        <w:t>址：温州市鹿城区滨江街道瓯江路展银大厦1606室</w:t>
      </w:r>
    </w:p>
    <w:p w14:paraId="46FA4698">
      <w:pPr>
        <w:spacing w:line="360" w:lineRule="auto"/>
        <w:ind w:firstLine="480"/>
        <w:rPr>
          <w:rFonts w:hint="eastAsia" w:ascii="宋体" w:hAnsi="宋体" w:cs="宋体"/>
          <w:color w:val="000000"/>
          <w:sz w:val="24"/>
        </w:rPr>
      </w:pPr>
      <w:r>
        <w:rPr>
          <w:rFonts w:hint="eastAsia" w:ascii="宋体" w:hAnsi="宋体" w:cs="宋体"/>
          <w:color w:val="000000"/>
          <w:sz w:val="24"/>
        </w:rPr>
        <w:t>联系人：李老师、王老师</w:t>
      </w:r>
    </w:p>
    <w:p w14:paraId="19D5BC58">
      <w:pPr>
        <w:spacing w:line="360" w:lineRule="auto"/>
        <w:ind w:firstLine="480"/>
        <w:rPr>
          <w:rFonts w:hint="eastAsia"/>
        </w:rPr>
      </w:pPr>
      <w:r>
        <w:rPr>
          <w:rFonts w:hint="eastAsia" w:ascii="宋体" w:hAnsi="宋体" w:cs="宋体"/>
          <w:color w:val="000000"/>
          <w:sz w:val="24"/>
        </w:rPr>
        <w:t>监督投诉电话：0577-85501561，0577-85501562</w:t>
      </w:r>
    </w:p>
    <w:p w14:paraId="2C85A6E2">
      <w:pPr>
        <w:spacing w:line="360" w:lineRule="auto"/>
        <w:ind w:firstLine="480"/>
        <w:rPr>
          <w:rFonts w:hint="eastAsia" w:ascii="宋体" w:hAnsi="宋体" w:cs="宋体"/>
          <w:sz w:val="24"/>
        </w:rPr>
      </w:pPr>
    </w:p>
    <w:p w14:paraId="720ABDBA">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0634DA16">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78F1C1F2">
      <w:pPr>
        <w:widowControl/>
        <w:adjustRightInd/>
        <w:jc w:val="left"/>
        <w:rPr>
          <w:rFonts w:ascii="宋体" w:hAnsi="宋体" w:cs="宋体"/>
          <w:b/>
          <w:sz w:val="36"/>
          <w:szCs w:val="20"/>
        </w:rPr>
      </w:pPr>
      <w:r>
        <w:rPr>
          <w:rFonts w:ascii="宋体" w:hAnsi="宋体" w:cs="宋体"/>
          <w:b/>
          <w:sz w:val="36"/>
          <w:szCs w:val="20"/>
        </w:rPr>
        <w:br w:type="page"/>
      </w:r>
    </w:p>
    <w:p w14:paraId="7A7F1F55">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7"/>
      <w:r>
        <w:rPr>
          <w:rFonts w:hint="eastAsia" w:ascii="宋体" w:hAnsi="宋体" w:cs="宋体"/>
          <w:b/>
          <w:sz w:val="36"/>
          <w:szCs w:val="20"/>
        </w:rPr>
        <w:t xml:space="preserve"> 投标人须知</w:t>
      </w:r>
      <w:bookmarkEnd w:id="8"/>
    </w:p>
    <w:p w14:paraId="7853A2F5">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093D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B4EF547">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062723E">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8F3C063">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6C321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9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D0EF780">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89D76E9">
            <w:pPr>
              <w:snapToGrid w:val="0"/>
              <w:spacing w:line="360" w:lineRule="auto"/>
              <w:jc w:val="center"/>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39589D8">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eastAsia="宋体" w:cs="宋体"/>
                <w:sz w:val="24"/>
              </w:rPr>
              <w:t>服务类</w:t>
            </w:r>
            <w:r>
              <w:rPr>
                <w:rFonts w:hint="eastAsia" w:ascii="宋体" w:hAnsi="宋体" w:eastAsia="宋体" w:cs="宋体"/>
                <w:sz w:val="24"/>
                <w:lang w:eastAsia="zh-CN"/>
              </w:rPr>
              <w:t>；</w:t>
            </w:r>
          </w:p>
          <w:p w14:paraId="5024DB5E">
            <w:pPr>
              <w:spacing w:line="360" w:lineRule="auto"/>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eastAsia="宋体" w:cs="宋体"/>
                <w:sz w:val="24"/>
              </w:rPr>
              <w:t>本项目</w:t>
            </w:r>
            <w:r>
              <w:rPr>
                <w:rFonts w:hint="eastAsia" w:ascii="宋体" w:hAnsi="宋体" w:cs="宋体"/>
                <w:sz w:val="24"/>
                <w:u w:val="single"/>
                <w:lang w:eastAsia="zh-CN"/>
              </w:rPr>
              <w:t>是</w:t>
            </w:r>
            <w:r>
              <w:rPr>
                <w:rFonts w:hint="eastAsia" w:ascii="宋体" w:hAnsi="宋体" w:eastAsia="宋体" w:cs="宋体"/>
                <w:sz w:val="24"/>
              </w:rPr>
              <w:t>预留份额采购项目</w:t>
            </w:r>
            <w:r>
              <w:rPr>
                <w:rFonts w:hint="eastAsia" w:ascii="宋体" w:hAnsi="宋体" w:cs="宋体"/>
                <w:sz w:val="24"/>
                <w:lang w:eastAsia="zh-CN"/>
              </w:rPr>
              <w:t>。</w:t>
            </w:r>
          </w:p>
          <w:p w14:paraId="2168E54B">
            <w:pPr>
              <w:spacing w:line="360" w:lineRule="auto"/>
              <w:rPr>
                <w:rFonts w:hint="default" w:ascii="宋体" w:hAnsi="宋体" w:cs="宋体"/>
                <w:sz w:val="24"/>
                <w:lang w:val="en-US" w:eastAsia="zh-CN"/>
              </w:rPr>
            </w:pPr>
            <w:r>
              <w:rPr>
                <w:rFonts w:hint="eastAsia" w:ascii="宋体" w:hAnsi="宋体"/>
                <w:color w:val="000000"/>
                <w:sz w:val="24"/>
                <w:szCs w:val="24"/>
                <w:lang w:val="en-US" w:eastAsia="zh-CN"/>
              </w:rPr>
              <w:t>3、</w:t>
            </w:r>
            <w:r>
              <w:rPr>
                <w:rFonts w:hint="eastAsia" w:ascii="宋体" w:hAnsi="宋体"/>
                <w:color w:val="000000"/>
                <w:sz w:val="24"/>
                <w:szCs w:val="24"/>
              </w:rPr>
              <w:t>本项目不再执行价格评审优惠的扶持政策。</w:t>
            </w:r>
          </w:p>
        </w:tc>
      </w:tr>
      <w:tr w14:paraId="3362B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877DE4">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E1AEB67">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B9C2607">
            <w:pPr>
              <w:spacing w:line="360" w:lineRule="auto"/>
              <w:rPr>
                <w:rFonts w:hint="eastAsia" w:ascii="宋体" w:hAnsi="宋体" w:eastAsia="宋体" w:cs="宋体"/>
                <w:sz w:val="24"/>
              </w:rPr>
            </w:pPr>
            <w:r>
              <w:rPr>
                <w:rFonts w:hint="eastAsia" w:ascii="宋体" w:hAnsi="宋体" w:eastAsia="宋体" w:cs="宋体"/>
                <w:sz w:val="24"/>
              </w:rPr>
              <w:t>标的：</w:t>
            </w:r>
            <w:r>
              <w:rPr>
                <w:rFonts w:hint="eastAsia" w:ascii="宋体" w:hAnsi="宋体" w:eastAsia="宋体" w:cs="宋体"/>
                <w:sz w:val="24"/>
                <w:u w:val="single"/>
              </w:rPr>
              <w:t xml:space="preserve"> </w:t>
            </w:r>
            <w:r>
              <w:rPr>
                <w:rFonts w:hint="eastAsia" w:ascii="宋体" w:hAnsi="宋体" w:cs="宋体"/>
                <w:sz w:val="24"/>
                <w:u w:val="single"/>
                <w:lang w:eastAsia="zh-CN"/>
              </w:rPr>
              <w:t>物业管理服务</w:t>
            </w:r>
            <w:r>
              <w:rPr>
                <w:rFonts w:hint="eastAsia" w:ascii="宋体" w:hAnsi="宋体" w:eastAsia="宋体" w:cs="宋体"/>
                <w:sz w:val="24"/>
                <w:u w:val="single"/>
              </w:rPr>
              <w:t xml:space="preserve"> </w:t>
            </w:r>
            <w:r>
              <w:rPr>
                <w:rFonts w:hint="eastAsia" w:ascii="宋体" w:hAnsi="宋体" w:eastAsia="宋体" w:cs="宋体"/>
                <w:sz w:val="24"/>
              </w:rPr>
              <w:t>，属于</w:t>
            </w:r>
            <w:r>
              <w:rPr>
                <w:rFonts w:hint="eastAsia" w:ascii="宋体" w:hAnsi="宋体" w:eastAsia="宋体" w:cs="宋体"/>
                <w:sz w:val="24"/>
                <w:u w:val="single"/>
              </w:rPr>
              <w:t xml:space="preserve"> </w:t>
            </w:r>
            <w:r>
              <w:rPr>
                <w:rFonts w:hint="eastAsia" w:ascii="宋体" w:hAnsi="宋体" w:cs="宋体"/>
                <w:sz w:val="24"/>
                <w:u w:val="single"/>
                <w:lang w:eastAsia="zh-CN"/>
              </w:rPr>
              <w:t>物业管理</w:t>
            </w:r>
            <w:r>
              <w:rPr>
                <w:rFonts w:hint="eastAsia" w:ascii="宋体" w:hAnsi="宋体" w:eastAsia="宋体" w:cs="宋体"/>
                <w:sz w:val="24"/>
                <w:u w:val="single"/>
              </w:rPr>
              <w:t xml:space="preserve"> </w:t>
            </w:r>
            <w:r>
              <w:rPr>
                <w:rFonts w:hint="eastAsia" w:ascii="宋体" w:hAnsi="宋体" w:eastAsia="宋体" w:cs="宋体"/>
                <w:sz w:val="24"/>
              </w:rPr>
              <w:t>行业；</w:t>
            </w:r>
          </w:p>
          <w:p w14:paraId="105D1005">
            <w:pPr>
              <w:spacing w:line="360" w:lineRule="auto"/>
              <w:rPr>
                <w:rFonts w:hint="eastAsia" w:ascii="宋体" w:hAnsi="宋体" w:eastAsia="宋体" w:cs="宋体"/>
                <w:sz w:val="24"/>
                <w:lang w:val="en-US"/>
              </w:rPr>
            </w:pPr>
            <w:r>
              <w:rPr>
                <w:rFonts w:hint="eastAsia" w:ascii="宋体" w:hAnsi="宋体" w:eastAsia="宋体" w:cs="宋体"/>
                <w:sz w:val="24"/>
                <w:lang w:val="en-US" w:eastAsia="zh-CN"/>
              </w:rPr>
              <w:t>中小企业的划分标准依据《关于印发中小企业划型标准规定的通知》（工信部联企业〔2011〕300号）文件执行</w:t>
            </w:r>
          </w:p>
        </w:tc>
      </w:tr>
      <w:tr w14:paraId="0AED8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2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FB9BDD">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B126D88">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527CA69">
            <w:pPr>
              <w:spacing w:line="360" w:lineRule="auto"/>
              <w:rPr>
                <w:rFonts w:hint="eastAsia" w:ascii="宋体" w:hAnsi="宋体" w:eastAsia="宋体" w:cs="宋体"/>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sz w:val="24"/>
              </w:rPr>
              <w:t>本项目不允许采购进口产品。</w:t>
            </w:r>
          </w:p>
          <w:p w14:paraId="430E1313">
            <w:pPr>
              <w:spacing w:line="360" w:lineRule="auto"/>
              <w:rPr>
                <w:rFonts w:hint="eastAsia" w:ascii="宋体" w:hAnsi="宋体" w:eastAsia="宋体" w:cs="宋体"/>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eastAsia="宋体" w:cs="宋体"/>
                <w:sz w:val="24"/>
              </w:rPr>
              <w:t>可以就</w:t>
            </w:r>
            <w:r>
              <w:rPr>
                <w:rFonts w:hint="eastAsia" w:ascii="宋体" w:hAnsi="宋体" w:eastAsia="宋体" w:cs="宋体"/>
                <w:sz w:val="24"/>
                <w:u w:val="single"/>
              </w:rPr>
              <w:t xml:space="preserve">    </w:t>
            </w:r>
            <w:r>
              <w:rPr>
                <w:rFonts w:hint="eastAsia" w:ascii="宋体" w:hAnsi="宋体" w:eastAsia="宋体" w:cs="宋体"/>
                <w:sz w:val="24"/>
              </w:rPr>
              <w:t>采购进口产品。</w:t>
            </w:r>
          </w:p>
        </w:tc>
      </w:tr>
      <w:tr w14:paraId="4B232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E6FC991">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A35F395">
            <w:pPr>
              <w:snapToGrid w:val="0"/>
              <w:spacing w:line="360" w:lineRule="auto"/>
              <w:jc w:val="center"/>
              <w:rPr>
                <w:rFonts w:ascii="宋体" w:hAnsi="宋体" w:cs="宋体"/>
                <w:b/>
                <w:sz w:val="24"/>
              </w:rPr>
            </w:pPr>
            <w:r>
              <w:rPr>
                <w:rFonts w:hint="eastAsia" w:ascii="宋体" w:hAnsi="宋体" w:eastAsia="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6AEE7D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A</w:t>
            </w:r>
            <w:r>
              <w:rPr>
                <w:rFonts w:hint="eastAsia" w:ascii="宋体" w:hAnsi="宋体" w:cs="宋体"/>
                <w:sz w:val="24"/>
              </w:rPr>
              <w:t>同意将非主体、</w:t>
            </w:r>
            <w:r>
              <w:rPr>
                <w:rFonts w:hint="eastAsia" w:ascii="宋体" w:hAnsi="宋体" w:cs="宋体"/>
                <w:color w:val="000000" w:themeColor="text1"/>
                <w:sz w:val="24"/>
                <w14:textFill>
                  <w14:solidFill>
                    <w14:schemeClr w14:val="tx1"/>
                  </w14:solidFill>
                </w14:textFill>
              </w:rPr>
              <w:t>非关键性的</w:t>
            </w:r>
            <w:r>
              <w:rPr>
                <w:rFonts w:hint="eastAsia" w:ascii="宋体" w:hAnsi="宋体" w:cs="宋体"/>
                <w:color w:val="000000" w:themeColor="text1"/>
                <w:sz w:val="24"/>
                <w:u w:val="single"/>
                <w14:textFill>
                  <w14:solidFill>
                    <w14:schemeClr w14:val="tx1"/>
                  </w14:solidFill>
                </w14:textFill>
              </w:rPr>
              <w:t xml:space="preserve"> </w:t>
            </w:r>
            <w:r>
              <w:rPr>
                <w:rFonts w:hint="eastAsia" w:ascii="国标宋体" w:hAnsi="国标宋体" w:eastAsia="国标宋体" w:cs="国标宋体"/>
                <w:color w:val="auto"/>
                <w:sz w:val="24"/>
                <w:u w:val="single"/>
                <w:lang w:val="en-US" w:eastAsia="zh-CN"/>
              </w:rPr>
              <w:t>污水处理</w:t>
            </w:r>
            <w:r>
              <w:rPr>
                <w:rFonts w:hint="eastAsia" w:ascii="宋体" w:hAnsi="宋体" w:cs="宋体"/>
                <w:color w:val="000000" w:themeColor="text1"/>
                <w:sz w:val="24"/>
                <w14:textFill>
                  <w14:solidFill>
                    <w14:schemeClr w14:val="tx1"/>
                  </w14:solidFill>
                </w14:textFill>
              </w:rPr>
              <w:t>工作分包</w:t>
            </w:r>
            <w:r>
              <w:rPr>
                <w:rFonts w:hint="eastAsia" w:ascii="宋体" w:hAnsi="宋体" w:cs="宋体"/>
                <w:color w:val="auto"/>
                <w:sz w:val="24"/>
                <w:lang w:eastAsia="zh-CN"/>
              </w:rPr>
              <w:t>（允许</w:t>
            </w:r>
            <w:r>
              <w:rPr>
                <w:rFonts w:hint="eastAsia" w:ascii="宋体" w:hAnsi="宋体" w:cs="宋体"/>
                <w:color w:val="auto"/>
                <w:sz w:val="24"/>
                <w:lang w:val="en-US" w:eastAsia="zh-CN"/>
              </w:rPr>
              <w:t>分包内容占项目预算金额比例</w:t>
            </w:r>
            <w:r>
              <w:rPr>
                <w:rFonts w:hint="eastAsia" w:ascii="宋体" w:hAnsi="宋体" w:cs="宋体"/>
                <w:color w:val="auto"/>
                <w:sz w:val="24"/>
                <w:u w:val="single"/>
                <w:lang w:val="en-US" w:eastAsia="zh-CN"/>
              </w:rPr>
              <w:t xml:space="preserve"> 2</w:t>
            </w:r>
            <w:r>
              <w:rPr>
                <w:rFonts w:hint="eastAsia" w:ascii="宋体" w:hAnsi="宋体" w:cs="宋体"/>
                <w:color w:val="auto"/>
                <w:sz w:val="24"/>
                <w:lang w:val="en-US" w:eastAsia="zh-CN"/>
              </w:rPr>
              <w:t>%</w:t>
            </w:r>
            <w:r>
              <w:rPr>
                <w:rFonts w:hint="eastAsia" w:ascii="宋体" w:hAnsi="宋体" w:cs="宋体"/>
                <w:color w:val="auto"/>
                <w:sz w:val="24"/>
                <w:lang w:eastAsia="zh-CN"/>
              </w:rPr>
              <w:t>）</w:t>
            </w:r>
            <w:r>
              <w:rPr>
                <w:rFonts w:hint="eastAsia" w:ascii="宋体" w:hAnsi="宋体" w:cs="宋体"/>
                <w:color w:val="000000" w:themeColor="text1"/>
                <w:sz w:val="24"/>
                <w14:textFill>
                  <w14:solidFill>
                    <w14:schemeClr w14:val="tx1"/>
                  </w14:solidFill>
                </w14:textFill>
              </w:rPr>
              <w:t>。</w:t>
            </w:r>
          </w:p>
          <w:p w14:paraId="368369A0">
            <w:pPr>
              <w:spacing w:line="360" w:lineRule="auto"/>
              <w:rPr>
                <w:rFonts w:ascii="宋体" w:hAnsi="宋体" w:cs="宋体"/>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B</w:t>
            </w:r>
            <w:r>
              <w:rPr>
                <w:rFonts w:hint="eastAsia" w:ascii="宋体" w:hAnsi="宋体" w:cs="宋体"/>
                <w:sz w:val="24"/>
              </w:rPr>
              <w:t>不同意分包。</w:t>
            </w:r>
          </w:p>
          <w:p w14:paraId="5C5043D3">
            <w:pPr>
              <w:spacing w:line="360" w:lineRule="auto"/>
              <w:rPr>
                <w:rFonts w:ascii="宋体" w:hAnsi="宋体" w:cs="宋体"/>
                <w:sz w:val="24"/>
              </w:rPr>
            </w:pPr>
            <w:r>
              <w:rPr>
                <w:rFonts w:hint="eastAsia" w:ascii="宋体" w:hAnsi="宋体" w:cs="宋体"/>
                <w:sz w:val="24"/>
              </w:rPr>
              <w:t>注：不得限制大中型企业向小微企业合理分包。</w:t>
            </w:r>
          </w:p>
        </w:tc>
      </w:tr>
      <w:tr w14:paraId="3A2E9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7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E1C7A3D">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3C8D3EA">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203028B">
            <w:pPr>
              <w:spacing w:line="360" w:lineRule="auto"/>
              <w:rPr>
                <w:rFonts w:ascii="宋体" w:hAnsi="宋体" w:cs="宋体"/>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A</w:t>
            </w:r>
            <w:r>
              <w:rPr>
                <w:rFonts w:hint="eastAsia" w:ascii="宋体" w:hAnsi="宋体" w:cs="宋体"/>
                <w:sz w:val="24"/>
              </w:rPr>
              <w:t>不组织。</w:t>
            </w:r>
          </w:p>
          <w:p w14:paraId="2E54C578">
            <w:pPr>
              <w:spacing w:line="360" w:lineRule="auto"/>
              <w:rPr>
                <w:rFonts w:ascii="宋体" w:hAnsi="宋体" w:cs="宋体"/>
                <w:sz w:val="24"/>
                <w:szCs w:val="20"/>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5ED3E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EBC1765">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0D0733A">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043049F">
            <w:pPr>
              <w:spacing w:line="360" w:lineRule="auto"/>
              <w:rPr>
                <w:rFonts w:ascii="宋体" w:hAnsi="宋体" w:cs="宋体"/>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A</w:t>
            </w:r>
            <w:r>
              <w:rPr>
                <w:rFonts w:hint="eastAsia" w:ascii="宋体" w:hAnsi="宋体" w:cs="宋体"/>
                <w:sz w:val="24"/>
              </w:rPr>
              <w:t>不要求提供。</w:t>
            </w:r>
          </w:p>
          <w:p w14:paraId="71A2B382">
            <w:pPr>
              <w:spacing w:line="360" w:lineRule="auto"/>
              <w:rPr>
                <w:rFonts w:ascii="宋体" w:hAnsi="宋体" w:cs="宋体"/>
                <w:kern w:val="0"/>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B要求提供，</w:t>
            </w:r>
          </w:p>
          <w:p w14:paraId="412FC224">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4597C63A">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63DB9AC8">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003CA7FC">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067AD6F9">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7726C743">
            <w:pPr>
              <w:spacing w:line="360" w:lineRule="auto"/>
              <w:rPr>
                <w:rFonts w:ascii="宋体" w:hAnsi="宋体" w:cs="宋体"/>
                <w:sz w:val="24"/>
              </w:rPr>
            </w:pPr>
            <w:r>
              <w:rPr>
                <w:rFonts w:hint="eastAsia" w:ascii="宋体" w:hAnsi="宋体" w:cs="宋体"/>
                <w:sz w:val="24"/>
              </w:rPr>
              <w:t xml:space="preserve"> (6)采购活动结束后，对于未中标人提供的样品，采购人、</w:t>
            </w:r>
            <w:r>
              <w:rPr>
                <w:rFonts w:hint="eastAsia" w:ascii="宋体" w:hAnsi="宋体" w:cs="宋体"/>
                <w:sz w:val="24"/>
                <w:lang w:eastAsia="zh-CN"/>
              </w:rPr>
              <w:t>采购代理机构</w:t>
            </w:r>
            <w:r>
              <w:rPr>
                <w:rFonts w:hint="eastAsia" w:ascii="宋体" w:hAnsi="宋体" w:cs="宋体"/>
                <w:sz w:val="24"/>
              </w:rPr>
              <w:t>将通知未中标人在规定的时间内取回，逾期未取回的，采购人、</w:t>
            </w:r>
            <w:r>
              <w:rPr>
                <w:rFonts w:hint="eastAsia" w:ascii="宋体" w:hAnsi="宋体" w:cs="宋体"/>
                <w:sz w:val="24"/>
                <w:lang w:eastAsia="zh-CN"/>
              </w:rPr>
              <w:t>采购代理机构</w:t>
            </w:r>
            <w:r>
              <w:rPr>
                <w:rFonts w:hint="eastAsia" w:ascii="宋体" w:hAnsi="宋体" w:cs="宋体"/>
                <w:sz w:val="24"/>
              </w:rPr>
              <w:t>不负保管义务；对于中标人提供的样品，采购人将进行保管、封存，并作为履约验收的参考。</w:t>
            </w:r>
          </w:p>
          <w:p w14:paraId="28B5D1D1">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18028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467D42">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5D843B7">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87B0C7E">
            <w:pPr>
              <w:spacing w:line="360" w:lineRule="auto"/>
              <w:rPr>
                <w:rFonts w:ascii="宋体" w:hAnsi="宋体" w:cs="宋体"/>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A</w:t>
            </w:r>
            <w:r>
              <w:rPr>
                <w:rFonts w:hint="eastAsia" w:ascii="宋体" w:hAnsi="宋体" w:cs="宋体"/>
                <w:sz w:val="24"/>
              </w:rPr>
              <w:t>不组织。</w:t>
            </w:r>
          </w:p>
          <w:p w14:paraId="5F34449F">
            <w:pPr>
              <w:spacing w:line="360" w:lineRule="auto"/>
              <w:rPr>
                <w:rFonts w:ascii="宋体" w:hAnsi="宋体" w:cs="宋体"/>
                <w:kern w:val="0"/>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kern w:val="0"/>
                <w:sz w:val="24"/>
              </w:rPr>
              <w:t>B组织。</w:t>
            </w:r>
          </w:p>
          <w:p w14:paraId="3CFE676E">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人。讲解演示结束后按要求解答评标委员会提问。</w:t>
            </w:r>
          </w:p>
          <w:p w14:paraId="221FB0B1">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2E1AAB65">
            <w:pPr>
              <w:snapToGrid w:val="0"/>
              <w:spacing w:line="360" w:lineRule="auto"/>
              <w:rPr>
                <w:rFonts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7267D0A7">
            <w:pPr>
              <w:snapToGrid w:val="0"/>
              <w:spacing w:line="360" w:lineRule="auto"/>
              <w:rPr>
                <w:rFonts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0E97112A">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66E05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1D43A02">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52CA2232">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0FCAE49">
            <w:pPr>
              <w:spacing w:line="360" w:lineRule="auto"/>
              <w:rPr>
                <w:rFonts w:ascii="宋体" w:hAnsi="宋体" w:cs="宋体"/>
                <w:sz w:val="24"/>
              </w:rPr>
            </w:pPr>
            <w:r>
              <w:rPr>
                <w:rFonts w:hint="eastAsia" w:ascii="宋体" w:hAnsi="宋体" w:cs="宋体"/>
                <w:sz w:val="24"/>
              </w:rPr>
              <w:t>（1）资格证明文件：见招标文件第二部分1</w:t>
            </w:r>
            <w:r>
              <w:rPr>
                <w:rFonts w:hint="eastAsia" w:ascii="宋体" w:hAnsi="宋体" w:cs="宋体"/>
                <w:sz w:val="24"/>
                <w:lang w:val="en-US" w:eastAsia="zh-CN"/>
              </w:rPr>
              <w:t>2</w:t>
            </w:r>
            <w:r>
              <w:rPr>
                <w:rFonts w:hint="eastAsia" w:ascii="宋体" w:hAnsi="宋体" w:cs="宋体"/>
                <w:sz w:val="24"/>
              </w:rPr>
              <w:t>.1。</w:t>
            </w:r>
          </w:p>
          <w:p w14:paraId="359E944D">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16B2E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4345DCDC">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4BD5DDBF">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A3B0917">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5D430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6FF72E8">
            <w:pPr>
              <w:snapToGrid w:val="0"/>
              <w:spacing w:line="360" w:lineRule="auto"/>
              <w:jc w:val="center"/>
              <w:rPr>
                <w:rFonts w:ascii="宋体" w:hAnsi="宋体" w:cs="宋体"/>
                <w:strike w:val="0"/>
                <w:dstrike w:val="0"/>
                <w:color w:val="000000" w:themeColor="text1"/>
                <w:sz w:val="24"/>
                <w14:textFill>
                  <w14:solidFill>
                    <w14:schemeClr w14:val="tx1"/>
                  </w14:solidFill>
                </w14:textFill>
              </w:rPr>
            </w:pPr>
            <w:r>
              <w:rPr>
                <w:rFonts w:hint="eastAsia" w:ascii="宋体" w:hAnsi="宋体" w:cs="宋体"/>
                <w:strike w:val="0"/>
                <w:dstrike w:val="0"/>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044E2A3">
            <w:pPr>
              <w:snapToGrid w:val="0"/>
              <w:spacing w:line="360" w:lineRule="auto"/>
              <w:jc w:val="center"/>
              <w:rPr>
                <w:rFonts w:ascii="宋体" w:hAnsi="宋体" w:cs="宋体"/>
                <w:b/>
                <w:strike w:val="0"/>
                <w:dstrike w:val="0"/>
                <w:color w:val="000000" w:themeColor="text1"/>
                <w:sz w:val="24"/>
                <w14:textFill>
                  <w14:solidFill>
                    <w14:schemeClr w14:val="tx1"/>
                  </w14:solidFill>
                </w14:textFill>
              </w:rPr>
            </w:pPr>
            <w:r>
              <w:rPr>
                <w:rFonts w:hint="eastAsia" w:ascii="宋体" w:hAnsi="宋体" w:cs="宋体"/>
                <w:b/>
                <w:strike w:val="0"/>
                <w:dstrike w:val="0"/>
                <w:color w:val="000000" w:themeColor="text1"/>
                <w:sz w:val="24"/>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47DBC34">
            <w:pPr>
              <w:snapToGrid w:val="0"/>
              <w:spacing w:line="360" w:lineRule="auto"/>
              <w:rPr>
                <w:rFonts w:ascii="宋体" w:hAnsi="宋体" w:cs="宋体"/>
                <w:strike w:val="0"/>
                <w:dstrike w:val="0"/>
                <w:color w:val="000000" w:themeColor="text1"/>
                <w14:textFill>
                  <w14:solidFill>
                    <w14:schemeClr w14:val="tx1"/>
                  </w14:solidFill>
                </w14:textFill>
              </w:rPr>
            </w:pPr>
            <w:r>
              <w:rPr>
                <w:rFonts w:hint="eastAsia" w:ascii="宋体" w:hAnsi="宋体" w:cs="宋体"/>
                <w:strike w:val="0"/>
                <w:dstrike w:val="0"/>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BB7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DCA03EE">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85DD1C">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3123F75">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color w:val="000000" w:themeColor="text1"/>
                <w:kern w:val="0"/>
                <w:sz w:val="24"/>
                <w:lang w:val="zh-CN"/>
                <w14:textFill>
                  <w14:solidFill>
                    <w14:schemeClr w14:val="tx1"/>
                  </w14:solidFill>
                </w14:textFill>
              </w:rPr>
              <w:t>投标文件</w:t>
            </w:r>
            <w:r>
              <w:rPr>
                <w:rFonts w:hint="eastAsia" w:ascii="宋体" w:hAnsi="宋体" w:cs="宋体"/>
                <w:b/>
                <w:bCs/>
                <w:color w:val="000000" w:themeColor="text1"/>
                <w:sz w:val="24"/>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3E8ADF5C">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5DC1FEDB">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74459F5">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6F54FACC">
            <w:pPr>
              <w:spacing w:line="360" w:lineRule="auto"/>
              <w:ind w:firstLine="241" w:firstLineChars="100"/>
              <w:rPr>
                <w:rFonts w:hint="eastAsia" w:ascii="宋体" w:hAnsi="宋体" w:cs="宋体"/>
                <w:b/>
                <w:color w:val="auto"/>
                <w:kern w:val="0"/>
                <w:sz w:val="24"/>
                <w:highlight w:val="none"/>
              </w:rPr>
            </w:pPr>
            <w:r>
              <w:rPr>
                <w:rFonts w:hint="eastAsia" w:ascii="宋体" w:hAnsi="宋体" w:eastAsia="宋体" w:cs="宋体"/>
                <w:b/>
                <w:color w:val="auto"/>
                <w:kern w:val="0"/>
                <w:sz w:val="24"/>
                <w:highlight w:val="none"/>
                <w:lang w:val="en-US" w:eastAsia="zh-CN"/>
              </w:rPr>
              <w:t>资格文件、技术商务文件中出现投标报价信息的；</w:t>
            </w:r>
          </w:p>
          <w:p w14:paraId="5C16D430">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37DF19F6">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0F44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88" w:hRule="atLeast"/>
          <w:tblHeader/>
        </w:trPr>
        <w:tc>
          <w:tcPr>
            <w:tcW w:w="629" w:type="dxa"/>
            <w:tcBorders>
              <w:top w:val="single" w:color="auto" w:sz="4" w:space="0"/>
              <w:left w:val="single" w:color="000000" w:sz="8" w:space="0"/>
              <w:right w:val="single" w:color="000000" w:sz="2" w:space="0"/>
            </w:tcBorders>
            <w:vAlign w:val="center"/>
          </w:tcPr>
          <w:p w14:paraId="55731ECB">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67017FCD">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73F30C3E">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8290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EFF2C84">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6E9DB62F">
            <w:pPr>
              <w:snapToGrid w:val="0"/>
              <w:spacing w:line="360" w:lineRule="auto"/>
              <w:jc w:val="center"/>
              <w:rPr>
                <w:rFonts w:ascii="宋体" w:hAnsi="宋体" w:cs="宋体"/>
                <w:b/>
                <w:sz w:val="24"/>
              </w:rPr>
            </w:pPr>
            <w:r>
              <w:rPr>
                <w:rFonts w:hint="eastAsia" w:ascii="宋体" w:hAnsi="宋体" w:cs="宋体"/>
                <w:b/>
                <w:color w:val="000000" w:themeColor="text1"/>
                <w:sz w:val="24"/>
                <w14:textFill>
                  <w14:solidFill>
                    <w14:schemeClr w14:val="tx1"/>
                  </w14:solidFill>
                </w14:textFill>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065F293E">
            <w:pPr>
              <w:spacing w:line="360" w:lineRule="auto"/>
              <w:rPr>
                <w:rFonts w:hAnsi="宋体" w:cs="宋体"/>
                <w:kern w:val="28"/>
                <w:sz w:val="24"/>
              </w:rPr>
            </w:pPr>
            <w:r>
              <w:rPr>
                <w:rFonts w:hint="eastAsia" w:ascii="宋体" w:hAnsi="宋体" w:eastAsia="宋体" w:cs="宋体"/>
                <w:snapToGrid w:val="0"/>
                <w:kern w:val="28"/>
                <w:sz w:val="24"/>
              </w:rPr>
              <w:t>备份投标文件送达地点：</w:t>
            </w:r>
            <w:r>
              <w:rPr>
                <w:rFonts w:hint="eastAsia" w:hAnsi="宋体" w:eastAsia="宋体" w:cs="宋体"/>
                <w:color w:val="000000"/>
                <w:kern w:val="28"/>
                <w:sz w:val="24"/>
                <w:szCs w:val="24"/>
                <w:u w:val="single"/>
                <w:lang w:val="en-US" w:eastAsia="zh-CN"/>
              </w:rPr>
              <w:t>温州市会展路1268号“温州市民中心”A座40</w:t>
            </w:r>
            <w:r>
              <w:rPr>
                <w:rFonts w:hint="eastAsia" w:hAnsi="宋体" w:cs="宋体"/>
                <w:color w:val="000000"/>
                <w:kern w:val="28"/>
                <w:sz w:val="24"/>
                <w:szCs w:val="24"/>
                <w:u w:val="single"/>
                <w:lang w:val="en-US" w:eastAsia="zh-CN"/>
              </w:rPr>
              <w:t>9</w:t>
            </w:r>
            <w:r>
              <w:rPr>
                <w:rFonts w:hint="eastAsia" w:hAnsi="宋体" w:eastAsia="宋体" w:cs="宋体"/>
                <w:color w:val="000000"/>
                <w:kern w:val="28"/>
                <w:sz w:val="24"/>
                <w:szCs w:val="24"/>
                <w:u w:val="single"/>
                <w:lang w:val="en-US" w:eastAsia="zh-CN"/>
              </w:rPr>
              <w:t>室</w:t>
            </w:r>
            <w:r>
              <w:rPr>
                <w:rFonts w:hint="eastAsia" w:ascii="宋体" w:hAnsi="宋体" w:eastAsia="宋体" w:cs="宋体"/>
                <w:snapToGrid w:val="0"/>
                <w:kern w:val="28"/>
                <w:sz w:val="24"/>
              </w:rPr>
              <w:t>；备份投标文件签收人员联系电话：</w:t>
            </w:r>
            <w:r>
              <w:rPr>
                <w:rFonts w:hint="eastAsia" w:hAnsi="宋体" w:cs="宋体"/>
                <w:color w:val="000000"/>
                <w:kern w:val="28"/>
                <w:sz w:val="24"/>
                <w:szCs w:val="24"/>
                <w:u w:val="single"/>
                <w:lang w:val="en-US" w:eastAsia="zh-CN"/>
              </w:rPr>
              <w:t>郑范婧</w:t>
            </w:r>
            <w:r>
              <w:rPr>
                <w:rFonts w:hint="eastAsia" w:hAnsi="宋体" w:eastAsia="宋体" w:cs="宋体"/>
                <w:color w:val="000000"/>
                <w:kern w:val="28"/>
                <w:sz w:val="24"/>
                <w:szCs w:val="24"/>
                <w:u w:val="single"/>
                <w:lang w:val="en-US" w:eastAsia="zh-CN"/>
              </w:rPr>
              <w:t>0577-8892</w:t>
            </w:r>
            <w:r>
              <w:rPr>
                <w:rFonts w:hint="eastAsia" w:hAnsi="宋体" w:cs="宋体"/>
                <w:color w:val="000000"/>
                <w:kern w:val="28"/>
                <w:sz w:val="24"/>
                <w:szCs w:val="24"/>
                <w:u w:val="single"/>
                <w:lang w:val="en-US" w:eastAsia="zh-CN"/>
              </w:rPr>
              <w:t>8727</w:t>
            </w:r>
            <w:r>
              <w:rPr>
                <w:rFonts w:hint="eastAsia" w:ascii="宋体" w:hAnsi="宋体" w:eastAsia="宋体" w:cs="宋体"/>
                <w:snapToGrid w:val="0"/>
                <w:kern w:val="28"/>
                <w:sz w:val="24"/>
              </w:rPr>
              <w:t>。采购人、</w:t>
            </w:r>
            <w:r>
              <w:rPr>
                <w:rFonts w:hint="eastAsia" w:ascii="宋体" w:hAnsi="宋体" w:eastAsia="宋体" w:cs="宋体"/>
                <w:snapToGrid w:val="0"/>
                <w:kern w:val="28"/>
                <w:sz w:val="24"/>
                <w:lang w:eastAsia="zh-CN"/>
              </w:rPr>
              <w:t>采购代理机构</w:t>
            </w:r>
            <w:r>
              <w:rPr>
                <w:rFonts w:hint="eastAsia" w:ascii="宋体" w:hAnsi="宋体" w:eastAsia="宋体" w:cs="宋体"/>
                <w:snapToGrid w:val="0"/>
                <w:kern w:val="28"/>
                <w:sz w:val="24"/>
              </w:rPr>
              <w:t>不强制或变相强制投标人提交备份投标文件。</w:t>
            </w:r>
            <w:r>
              <w:rPr>
                <w:rFonts w:hint="eastAsia" w:ascii="宋体" w:hAnsi="宋体" w:eastAsia="宋体" w:cs="宋体"/>
                <w:snapToGrid w:val="0"/>
                <w:kern w:val="28"/>
                <w:sz w:val="24"/>
                <w:lang w:val="en-US" w:eastAsia="zh-CN"/>
              </w:rPr>
              <w:t>采购活动结束后，备份投标文件存储介质请于3个工作日内取回，逾期未取回，不负保管义务。</w:t>
            </w:r>
          </w:p>
        </w:tc>
      </w:tr>
      <w:tr w14:paraId="380D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408D6C5">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0837EAB0">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1E3282A">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5D573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2AC7FFCA">
            <w:pPr>
              <w:snapToGrid w:val="0"/>
              <w:spacing w:line="360" w:lineRule="auto"/>
              <w:jc w:val="center"/>
              <w:rPr>
                <w:rFonts w:ascii="宋体" w:hAnsi="宋体" w:cs="宋体"/>
                <w:sz w:val="24"/>
              </w:rPr>
            </w:pPr>
          </w:p>
        </w:tc>
        <w:tc>
          <w:tcPr>
            <w:tcW w:w="1843" w:type="dxa"/>
            <w:vMerge w:val="continue"/>
            <w:tcBorders>
              <w:left w:val="single" w:color="000000" w:sz="2" w:space="0"/>
              <w:bottom w:val="single" w:color="000000" w:sz="8" w:space="0"/>
              <w:right w:val="single" w:color="000000" w:sz="8" w:space="0"/>
            </w:tcBorders>
            <w:vAlign w:val="center"/>
          </w:tcPr>
          <w:p w14:paraId="31864A09">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79BEBBB">
            <w:pPr>
              <w:spacing w:line="360" w:lineRule="auto"/>
              <w:rPr>
                <w:rFonts w:ascii="宋体" w:hAnsi="宋体" w:cs="宋体"/>
                <w:snapToGrid w:val="0"/>
                <w:kern w:val="28"/>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snapToGrid w:val="0"/>
                <w:kern w:val="28"/>
                <w:sz w:val="24"/>
              </w:rPr>
              <w:t>联合体投标的，联合体各方均需按招标文件第四部分评标标准要求提供资信证明文件，否则视为不符合相关要求。</w:t>
            </w:r>
          </w:p>
          <w:p w14:paraId="2F251944">
            <w:pPr>
              <w:spacing w:line="360" w:lineRule="auto"/>
              <w:rPr>
                <w:rFonts w:ascii="宋体" w:hAnsi="宋体" w:cs="宋体"/>
                <w:snapToGrid w:val="0"/>
                <w:kern w:val="28"/>
                <w:sz w:val="24"/>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bl>
    <w:p w14:paraId="7CC41AD9">
      <w:pPr>
        <w:snapToGrid w:val="0"/>
        <w:spacing w:line="360" w:lineRule="auto"/>
        <w:jc w:val="center"/>
        <w:rPr>
          <w:rFonts w:ascii="宋体" w:hAnsi="宋体" w:cs="宋体"/>
          <w:b/>
          <w:sz w:val="32"/>
          <w:szCs w:val="20"/>
        </w:rPr>
      </w:pPr>
    </w:p>
    <w:bookmarkEnd w:id="9"/>
    <w:p w14:paraId="649DED53">
      <w:pPr>
        <w:adjustRightInd/>
        <w:spacing w:line="360" w:lineRule="auto"/>
        <w:ind w:firstLine="3845" w:firstLineChars="1197"/>
        <w:outlineLvl w:val="0"/>
        <w:rPr>
          <w:rFonts w:ascii="宋体" w:hAnsi="宋体" w:cs="宋体"/>
          <w:b/>
          <w:sz w:val="32"/>
          <w:szCs w:val="20"/>
        </w:rPr>
      </w:pPr>
      <w:bookmarkStart w:id="10" w:name="第三部分"/>
      <w:bookmarkStart w:id="11" w:name="_Toc164416483"/>
      <w:r>
        <w:rPr>
          <w:rFonts w:hint="eastAsia" w:ascii="宋体" w:hAnsi="宋体" w:cs="宋体"/>
          <w:b/>
          <w:sz w:val="32"/>
          <w:szCs w:val="20"/>
        </w:rPr>
        <w:t>一、总则</w:t>
      </w:r>
    </w:p>
    <w:p w14:paraId="2E181737">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17CAFEC9">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5118C4C0">
      <w:pPr>
        <w:adjustRightInd/>
        <w:spacing w:line="360" w:lineRule="auto"/>
        <w:outlineLvl w:val="0"/>
        <w:rPr>
          <w:rFonts w:ascii="宋体" w:hAnsi="宋体" w:cs="宋体"/>
          <w:b/>
          <w:sz w:val="24"/>
        </w:rPr>
      </w:pPr>
      <w:r>
        <w:rPr>
          <w:rFonts w:hint="eastAsia" w:ascii="宋体" w:hAnsi="宋体" w:cs="宋体"/>
          <w:b/>
          <w:sz w:val="24"/>
        </w:rPr>
        <w:t xml:space="preserve">   2.定义</w:t>
      </w:r>
    </w:p>
    <w:p w14:paraId="054CFF12">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5E472795">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7EA37142">
      <w:pPr>
        <w:spacing w:line="360" w:lineRule="auto"/>
        <w:ind w:firstLine="480" w:firstLineChars="200"/>
        <w:rPr>
          <w:rFonts w:ascii="宋体" w:hAnsi="宋体" w:cs="宋体"/>
          <w:sz w:val="24"/>
        </w:rPr>
      </w:pPr>
      <w:r>
        <w:rPr>
          <w:rFonts w:hint="eastAsia" w:ascii="宋体" w:hAnsi="宋体" w:cs="宋体"/>
          <w:sz w:val="24"/>
        </w:rPr>
        <w:t>2.3 “投标人”</w:t>
      </w:r>
      <w:r>
        <w:rPr>
          <w:rFonts w:hint="eastAsia" w:ascii="宋体" w:hAnsi="宋体" w:cs="宋体"/>
          <w:sz w:val="24"/>
          <w:highlight w:val="none"/>
          <w:lang w:eastAsia="zh-CN"/>
        </w:rPr>
        <w:t>或“供应商”</w:t>
      </w:r>
      <w:r>
        <w:rPr>
          <w:rFonts w:hint="eastAsia" w:ascii="宋体" w:hAnsi="宋体" w:cs="宋体"/>
          <w:sz w:val="24"/>
        </w:rPr>
        <w:t>系指是指响应招标、参加投标竞争的法人、其他组织或者自然人。</w:t>
      </w:r>
    </w:p>
    <w:p w14:paraId="6238C612">
      <w:pPr>
        <w:spacing w:line="360" w:lineRule="auto"/>
        <w:ind w:firstLine="480" w:firstLineChars="200"/>
        <w:rPr>
          <w:rFonts w:hint="eastAsia"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09AFD58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中标候选人</w:t>
      </w:r>
      <w:r>
        <w:rPr>
          <w:rFonts w:hint="eastAsia" w:ascii="宋体" w:hAnsi="宋体" w:eastAsia="宋体" w:cs="宋体"/>
          <w:sz w:val="24"/>
          <w:highlight w:val="none"/>
        </w:rPr>
        <w:t>”</w:t>
      </w:r>
      <w:r>
        <w:rPr>
          <w:rFonts w:hint="eastAsia" w:ascii="宋体" w:hAnsi="宋体" w:cs="宋体"/>
          <w:sz w:val="24"/>
          <w:highlight w:val="none"/>
          <w:lang w:eastAsia="zh-CN"/>
        </w:rPr>
        <w:t>系指招标活动中，经</w:t>
      </w:r>
      <w:r>
        <w:rPr>
          <w:rFonts w:hint="eastAsia" w:ascii="宋体" w:hAnsi="宋体" w:eastAsia="宋体" w:cs="宋体"/>
          <w:sz w:val="24"/>
          <w:highlight w:val="none"/>
        </w:rPr>
        <w:t>评标委员会根据招标文件要求,对投标文件评审后推荐的前几名投标人。</w:t>
      </w:r>
    </w:p>
    <w:p w14:paraId="16CC3FF8">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中标人</w:t>
      </w:r>
      <w:r>
        <w:rPr>
          <w:rFonts w:hint="eastAsia" w:ascii="宋体" w:hAnsi="宋体" w:eastAsia="宋体" w:cs="宋体"/>
          <w:sz w:val="24"/>
          <w:highlight w:val="none"/>
        </w:rPr>
        <w:t>”</w:t>
      </w:r>
      <w:r>
        <w:rPr>
          <w:rFonts w:hint="eastAsia" w:ascii="宋体" w:hAnsi="宋体" w:cs="宋体"/>
          <w:sz w:val="24"/>
          <w:highlight w:val="none"/>
          <w:lang w:eastAsia="zh-CN"/>
        </w:rPr>
        <w:t>系指</w:t>
      </w:r>
      <w:r>
        <w:rPr>
          <w:rFonts w:hint="eastAsia" w:ascii="宋体" w:hAnsi="宋体" w:eastAsia="宋体"/>
          <w:sz w:val="24"/>
          <w:highlight w:val="none"/>
          <w:lang w:eastAsia="zh-CN"/>
        </w:rPr>
        <w:t>采购人根据</w:t>
      </w:r>
      <w:r>
        <w:rPr>
          <w:rFonts w:hint="eastAsia" w:ascii="宋体" w:hAnsi="宋体" w:eastAsia="宋体" w:cs="宋体"/>
          <w:sz w:val="24"/>
          <w:highlight w:val="none"/>
        </w:rPr>
        <w:t>评标委员会</w:t>
      </w:r>
      <w:r>
        <w:rPr>
          <w:rFonts w:hint="eastAsia" w:ascii="宋体" w:hAnsi="宋体" w:eastAsia="宋体" w:cs="宋体"/>
          <w:sz w:val="24"/>
          <w:highlight w:val="none"/>
          <w:lang w:eastAsia="zh-CN"/>
        </w:rPr>
        <w:t>推荐的中标候选人名单确定中标的投标人</w:t>
      </w:r>
      <w:r>
        <w:rPr>
          <w:rFonts w:hint="eastAsia" w:ascii="宋体" w:hAnsi="宋体" w:eastAsia="宋体"/>
          <w:sz w:val="24"/>
          <w:highlight w:val="none"/>
        </w:rPr>
        <w:t>。</w:t>
      </w:r>
    </w:p>
    <w:p w14:paraId="6CB65B4B">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83B2ABA">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03DBC436">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9</w:t>
      </w:r>
      <w:r>
        <w:rPr>
          <w:rFonts w:hint="eastAsia" w:ascii="宋体" w:hAnsi="宋体" w:cs="宋体"/>
          <w:sz w:val="24"/>
        </w:rPr>
        <w:t xml:space="preserve"> “▲</w:t>
      </w:r>
      <w:r>
        <w:rPr>
          <w:rFonts w:hint="eastAsia" w:ascii="宋体" w:hAnsi="宋体" w:cs="宋体"/>
          <w:color w:val="auto"/>
          <w:sz w:val="24"/>
          <w:lang w:val="en-US" w:eastAsia="zh-CN"/>
        </w:rPr>
        <w:t>且加下划线部分</w:t>
      </w:r>
      <w:r>
        <w:rPr>
          <w:rFonts w:hint="eastAsia" w:ascii="宋体" w:hAnsi="宋体" w:cs="宋体"/>
          <w:sz w:val="24"/>
        </w:rPr>
        <w:t>”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宋体" w:cs="宋体"/>
              <w:kern w:val="0"/>
              <w:sz w:val="24"/>
              <w:szCs w:val="24"/>
              <w:lang w:val="en-US" w:eastAsia="zh-CN" w:bidi="ar-SA"/>
            </w:rPr>
            <w:t>þ</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01949884">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14:paraId="72DB1D2B">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19A8E031">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14:paraId="683B58C0">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u w:val="single"/>
        </w:rPr>
        <w:t>▲采购人拟采购的产品属于政府强制采购的节能产品品目清单范围的，投标人相应的投标产品未获得国家确定的认证机构出具的、处于有效期之内的节能产品认证证书的，投标无效。</w:t>
      </w:r>
    </w:p>
    <w:p w14:paraId="16120CE0">
      <w:pPr>
        <w:spacing w:line="360" w:lineRule="auto"/>
        <w:ind w:firstLine="480" w:firstLineChars="200"/>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14:paraId="09F57055">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EDB19E3">
      <w:pPr>
        <w:spacing w:line="360" w:lineRule="auto"/>
        <w:ind w:firstLine="480" w:firstLineChars="200"/>
        <w:rPr>
          <w:rFonts w:ascii="宋体" w:hAnsi="宋体" w:cs="宋体"/>
          <w:sz w:val="24"/>
          <w:highlight w:val="yellow"/>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9570E90">
      <w:pPr>
        <w:spacing w:line="360" w:lineRule="auto"/>
        <w:ind w:firstLine="240" w:firstLineChars="100"/>
        <w:rPr>
          <w:rFonts w:ascii="宋体" w:hAnsi="宋体" w:cs="宋体"/>
          <w:sz w:val="24"/>
        </w:rPr>
      </w:pPr>
      <w:r>
        <w:rPr>
          <w:rFonts w:hint="eastAsia" w:ascii="宋体" w:hAnsi="宋体" w:cs="宋体"/>
          <w:sz w:val="24"/>
        </w:rPr>
        <w:t>3.3支持中小企业发展</w:t>
      </w:r>
    </w:p>
    <w:p w14:paraId="157190FE">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759A143">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36DA2F76">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97EF1B2">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1FFC2664">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w:t>
      </w:r>
      <w:r>
        <w:rPr>
          <w:rFonts w:hint="eastAsia" w:ascii="宋体" w:hAnsi="宋体" w:cs="宋体"/>
          <w:color w:val="000000" w:themeColor="text1"/>
          <w:sz w:val="24"/>
          <w14:textFill>
            <w14:solidFill>
              <w14:schemeClr w14:val="tx1"/>
            </w14:solidFill>
          </w14:textFill>
        </w:rPr>
        <w:t>10%-</w:t>
      </w:r>
      <w:r>
        <w:rPr>
          <w:rFonts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%的</w:t>
      </w:r>
      <w:r>
        <w:rPr>
          <w:rFonts w:hint="eastAsia" w:ascii="宋体" w:hAnsi="宋体" w:cs="宋体"/>
          <w:sz w:val="24"/>
        </w:rPr>
        <w:t>扣除，用扣除后的价格参加评审。组成联合体或者接受分包的小微企业与联合体内其他企业、分包企业之间存在直接控股、管理关系的，不享受价格扣除优惠政策。</w:t>
      </w:r>
    </w:p>
    <w:p w14:paraId="6C90716B">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6A964A7C">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3C5150">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4894B6B">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5FF52523">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7B61C48A">
      <w:pPr>
        <w:spacing w:line="360" w:lineRule="auto"/>
        <w:ind w:firstLine="480" w:firstLineChars="200"/>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14:paraId="38441A81">
      <w:pPr>
        <w:spacing w:line="360" w:lineRule="auto"/>
        <w:ind w:firstLine="480" w:firstLineChars="200"/>
        <w:rPr>
          <w:rFonts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ascii="宋体" w:hAnsi="宋体" w:cs="宋体"/>
          <w:sz w:val="24"/>
          <w:highlight w:val="none"/>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14:paraId="138BA07A">
      <w:pPr>
        <w:spacing w:line="360" w:lineRule="auto"/>
        <w:ind w:firstLine="240" w:firstLineChars="100"/>
        <w:rPr>
          <w:rFonts w:ascii="宋体" w:hAnsi="宋体" w:cs="宋体"/>
          <w:sz w:val="24"/>
        </w:rPr>
      </w:pPr>
      <w:r>
        <w:rPr>
          <w:rFonts w:hint="eastAsia" w:ascii="宋体" w:hAnsi="宋体" w:cs="宋体"/>
          <w:sz w:val="24"/>
        </w:rPr>
        <w:t>3.5平等对待内外资企业和符合条件的破产重整企业</w:t>
      </w:r>
    </w:p>
    <w:p w14:paraId="4BBD62CB">
      <w:pPr>
        <w:spacing w:line="360" w:lineRule="auto"/>
        <w:ind w:firstLine="240" w:firstLineChars="1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p>
    <w:p w14:paraId="26B5CBF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w:t>
      </w:r>
      <w:r>
        <w:rPr>
          <w:rFonts w:hint="eastAsia" w:ascii="宋体" w:hAnsi="宋体" w:cs="宋体"/>
          <w:color w:val="auto"/>
          <w:kern w:val="0"/>
          <w:sz w:val="24"/>
          <w:highlight w:val="none"/>
          <w:lang w:val="zh-CN"/>
        </w:rPr>
        <w:t>路径为：</w:t>
      </w:r>
      <w:r>
        <w:rPr>
          <w:rFonts w:hint="default" w:ascii="宋体" w:hAnsi="宋体" w:eastAsia="宋体" w:cs="宋体"/>
          <w:color w:val="auto"/>
          <w:sz w:val="24"/>
          <w:highlight w:val="none"/>
          <w:lang w:val="en-US" w:eastAsia="zh-CN"/>
        </w:rPr>
        <w:t>政采云平台-项目采购-询问质疑投诉-投诉列表。</w:t>
      </w:r>
    </w:p>
    <w:p w14:paraId="19911CDD">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4EBC3B5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7F99FF5">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1A859D94">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4.3.1提出质疑的供应商应当是参与所质疑项目采购活动的供应商。潜在供应商已依法获取其可质疑的招标文件的，可以对该文件提出质疑。</w:t>
      </w:r>
    </w:p>
    <w:p w14:paraId="34EE0637">
      <w:pPr>
        <w:autoSpaceDE w:val="0"/>
        <w:autoSpaceDN w:val="0"/>
        <w:spacing w:line="360" w:lineRule="auto"/>
        <w:ind w:firstLine="480" w:firstLineChars="200"/>
        <w:jc w:val="left"/>
        <w:rPr>
          <w:rFonts w:hint="eastAsia" w:ascii="宋体" w:hAnsi="宋体" w:eastAsia="宋体" w:cs="宋体"/>
          <w:kern w:val="0"/>
          <w:sz w:val="24"/>
          <w:highlight w:val="none"/>
          <w:lang w:val="zh-CN"/>
        </w:rPr>
      </w:pPr>
      <w:r>
        <w:rPr>
          <w:rFonts w:hint="default" w:ascii="宋体" w:hAnsi="宋体" w:eastAsia="宋体" w:cs="宋体"/>
          <w:color w:val="auto"/>
          <w:kern w:val="0"/>
          <w:sz w:val="24"/>
          <w:highlight w:val="none"/>
          <w:lang w:val="zh-CN"/>
        </w:rPr>
        <w:t>项目设立、项目预算、采购方式、组织形式、进口产品核准、采购需求调查过程、专门面向中小企业采购、合同履约等不属于可质疑事项。</w:t>
      </w:r>
    </w:p>
    <w:p w14:paraId="48CAFBE8">
      <w:pPr>
        <w:pStyle w:val="35"/>
        <w:spacing w:line="360" w:lineRule="auto"/>
        <w:ind w:firstLine="480" w:firstLineChars="200"/>
        <w:rPr>
          <w:rFonts w:hAnsi="宋体" w:cs="宋体"/>
          <w:color w:val="auto"/>
          <w:sz w:val="24"/>
          <w:highlight w:val="none"/>
        </w:rPr>
      </w:pPr>
      <w:r>
        <w:rPr>
          <w:rFonts w:hint="eastAsia" w:ascii="宋体" w:hAnsi="宋体" w:eastAsia="宋体" w:cs="宋体"/>
          <w:kern w:val="0"/>
          <w:sz w:val="24"/>
          <w:lang w:val="zh-CN"/>
        </w:rPr>
        <w:t>4.3.2供应商认为招标文件、采购过程和中标结果使自己的权益受到损害的，可以在知道或者应知其权益受到损害之日起七个工作日内，以书面形式向采购人或者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kern w:val="0"/>
          <w:sz w:val="24"/>
          <w:lang w:val="zh-CN" w:eastAsia="zh-CN"/>
        </w:rPr>
        <w:t>采购代理机构</w:t>
      </w:r>
      <w:r>
        <w:rPr>
          <w:rFonts w:hint="eastAsia" w:ascii="宋体" w:hAnsi="宋体" w:eastAsia="宋体" w:cs="宋体"/>
          <w:kern w:val="0"/>
          <w:sz w:val="24"/>
          <w:lang w:val="zh-CN"/>
        </w:rPr>
        <w:t>提出质疑，否则，采购人或者</w:t>
      </w:r>
      <w:r>
        <w:rPr>
          <w:rFonts w:hint="eastAsia" w:ascii="宋体" w:hAnsi="宋体" w:eastAsia="宋体" w:cs="宋体"/>
          <w:kern w:val="0"/>
          <w:sz w:val="24"/>
          <w:lang w:val="zh-CN" w:eastAsia="zh-CN"/>
        </w:rPr>
        <w:t>采购代理机构</w:t>
      </w:r>
      <w:r>
        <w:rPr>
          <w:rFonts w:hint="eastAsia" w:ascii="宋体" w:hAnsi="宋体" w:eastAsia="宋体" w:cs="宋体"/>
          <w:kern w:val="0"/>
          <w:sz w:val="24"/>
          <w:lang w:val="zh-CN"/>
        </w:rPr>
        <w:t>不予受理</w:t>
      </w:r>
      <w:r>
        <w:rPr>
          <w:rFonts w:hint="eastAsia" w:ascii="宋体" w:hAnsi="宋体" w:cs="宋体"/>
          <w:kern w:val="0"/>
          <w:sz w:val="24"/>
          <w:lang w:val="zh-CN"/>
        </w:rPr>
        <w:t>。</w:t>
      </w:r>
      <w:r>
        <w:rPr>
          <w:rFonts w:hint="eastAsia" w:hAnsi="宋体" w:cs="宋体"/>
          <w:color w:val="auto"/>
          <w:sz w:val="24"/>
          <w:highlight w:val="none"/>
          <w:lang w:eastAsia="zh-CN"/>
        </w:rPr>
        <w:t>供应商知道或者应知其权益受到损害之日，是指</w:t>
      </w:r>
      <w:r>
        <w:rPr>
          <w:rFonts w:hint="eastAsia" w:hAnsi="宋体" w:cs="宋体"/>
          <w:color w:val="auto"/>
          <w:sz w:val="24"/>
          <w:highlight w:val="none"/>
        </w:rPr>
        <w:t>：</w:t>
      </w:r>
    </w:p>
    <w:p w14:paraId="20B10C67">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4.3.2.1对可以质疑的采购文件提出质疑的，为获取采购文件之日；获取采购文件时采购公告期限已届满的，为采购公告期限届满之日；</w:t>
      </w:r>
    </w:p>
    <w:p w14:paraId="0E67E07C">
      <w:pPr>
        <w:pStyle w:val="35"/>
        <w:spacing w:line="360" w:lineRule="auto"/>
        <w:ind w:firstLine="480" w:firstLineChars="200"/>
        <w:rPr>
          <w:rFonts w:hint="eastAsia" w:hAnsi="宋体" w:cs="宋体"/>
          <w:color w:val="auto"/>
          <w:sz w:val="24"/>
          <w:highlight w:val="none"/>
        </w:rPr>
      </w:pPr>
      <w:r>
        <w:rPr>
          <w:rFonts w:hint="eastAsia" w:ascii="宋体" w:hAnsi="宋体" w:eastAsia="宋体" w:cs="宋体"/>
          <w:color w:val="auto"/>
          <w:kern w:val="0"/>
          <w:sz w:val="24"/>
          <w:highlight w:val="none"/>
          <w:lang w:val="en-US" w:eastAsia="zh-CN"/>
        </w:rPr>
        <w:t>4.3.2.2对采购过程中开标、资格审查、符合性审查和评审等环节提出质疑的，为各采购程序环节结束之日；</w:t>
      </w:r>
      <w:r>
        <w:rPr>
          <w:rFonts w:hint="eastAsia"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hAnsi="宋体" w:cs="宋体"/>
          <w:color w:val="auto"/>
          <w:sz w:val="24"/>
          <w:highlight w:val="none"/>
        </w:rPr>
        <w:t>4.3.2.3对中标结果提出质疑的，为中标结果公告期限届满之日；</w:t>
      </w:r>
    </w:p>
    <w:p w14:paraId="49549CBB">
      <w:pPr>
        <w:pStyle w:val="35"/>
        <w:spacing w:line="360" w:lineRule="auto"/>
        <w:ind w:firstLine="480" w:firstLineChars="200"/>
        <w:rPr>
          <w:rFonts w:hint="eastAsia" w:ascii="宋体" w:hAnsi="宋体" w:eastAsia="宋体" w:cs="宋体"/>
          <w:kern w:val="0"/>
          <w:sz w:val="24"/>
          <w:lang w:val="zh-CN"/>
        </w:rPr>
      </w:pPr>
      <w:r>
        <w:rPr>
          <w:rFonts w:hint="eastAsia" w:hAnsi="宋体" w:cs="宋体"/>
          <w:color w:val="auto"/>
          <w:sz w:val="24"/>
          <w:highlight w:val="none"/>
          <w:lang w:val="en-US" w:eastAsia="zh-CN"/>
        </w:rPr>
        <w:t>4.3.2.4采购文件、采购过程、中标或者成交结果发生澄清、修改、更正的，对经澄清、修改、更正的部分内容提出质疑的，为通知送达供应商之日或者澄清公告、更正公告发布之日。</w:t>
      </w:r>
    </w:p>
    <w:p w14:paraId="5E21DA5D">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4.3.3供应商提出质疑应当提交质疑函和必要的证明材料。质疑函应当包括下列内容：</w:t>
      </w:r>
    </w:p>
    <w:p w14:paraId="2DD1E3E5">
      <w:pPr>
        <w:autoSpaceDE w:val="0"/>
        <w:autoSpaceDN w:val="0"/>
        <w:spacing w:line="360" w:lineRule="auto"/>
        <w:ind w:firstLine="240" w:firstLineChars="100"/>
        <w:jc w:val="left"/>
        <w:rPr>
          <w:rFonts w:hint="eastAsia" w:ascii="宋体" w:hAnsi="宋体" w:eastAsia="宋体" w:cs="宋体"/>
          <w:kern w:val="0"/>
          <w:sz w:val="24"/>
          <w:lang w:val="zh-CN"/>
        </w:rPr>
      </w:pPr>
      <w:r>
        <w:rPr>
          <w:rFonts w:hint="eastAsia" w:ascii="宋体" w:hAnsi="宋体" w:eastAsia="宋体" w:cs="宋体"/>
          <w:kern w:val="0"/>
          <w:sz w:val="24"/>
          <w:lang w:val="zh-CN"/>
        </w:rPr>
        <w:t>　　4.3.3.1供应商的姓名或者名称、地址、邮编、联系人及联系电话；</w:t>
      </w:r>
    </w:p>
    <w:p w14:paraId="68123C6D">
      <w:pPr>
        <w:autoSpaceDE w:val="0"/>
        <w:autoSpaceDN w:val="0"/>
        <w:spacing w:line="360" w:lineRule="auto"/>
        <w:ind w:firstLine="240" w:firstLineChars="100"/>
        <w:jc w:val="left"/>
        <w:rPr>
          <w:rFonts w:hint="eastAsia" w:ascii="宋体" w:hAnsi="宋体" w:eastAsia="宋体" w:cs="宋体"/>
          <w:kern w:val="0"/>
          <w:sz w:val="24"/>
          <w:lang w:val="zh-CN"/>
        </w:rPr>
      </w:pPr>
      <w:r>
        <w:rPr>
          <w:rFonts w:hint="eastAsia" w:ascii="宋体" w:hAnsi="宋体" w:eastAsia="宋体" w:cs="宋体"/>
          <w:kern w:val="0"/>
          <w:sz w:val="24"/>
          <w:lang w:val="zh-CN"/>
        </w:rPr>
        <w:t>　　4.3.3.2质疑项目的名称、编号；</w:t>
      </w:r>
    </w:p>
    <w:p w14:paraId="0A7082DB">
      <w:pPr>
        <w:autoSpaceDE w:val="0"/>
        <w:autoSpaceDN w:val="0"/>
        <w:spacing w:line="360" w:lineRule="auto"/>
        <w:ind w:firstLine="240" w:firstLineChars="100"/>
        <w:jc w:val="left"/>
        <w:rPr>
          <w:rFonts w:hint="eastAsia" w:ascii="宋体" w:hAnsi="宋体" w:eastAsia="宋体" w:cs="宋体"/>
          <w:kern w:val="0"/>
          <w:sz w:val="24"/>
          <w:lang w:val="zh-CN"/>
        </w:rPr>
      </w:pPr>
      <w:r>
        <w:rPr>
          <w:rFonts w:hint="eastAsia" w:ascii="宋体" w:hAnsi="宋体" w:eastAsia="宋体" w:cs="宋体"/>
          <w:kern w:val="0"/>
          <w:sz w:val="24"/>
          <w:lang w:val="zh-CN"/>
        </w:rPr>
        <w:t>　　4.3.3.3具体、明确的质疑事项和与质疑事项相关的请求；</w:t>
      </w:r>
    </w:p>
    <w:p w14:paraId="0B8BA43F">
      <w:pPr>
        <w:autoSpaceDE w:val="0"/>
        <w:autoSpaceDN w:val="0"/>
        <w:spacing w:line="360" w:lineRule="auto"/>
        <w:ind w:firstLine="240" w:firstLineChars="100"/>
        <w:jc w:val="left"/>
        <w:rPr>
          <w:rFonts w:hint="eastAsia" w:ascii="宋体" w:hAnsi="宋体" w:eastAsia="宋体" w:cs="宋体"/>
          <w:kern w:val="0"/>
          <w:sz w:val="24"/>
          <w:lang w:val="zh-CN"/>
        </w:rPr>
      </w:pPr>
      <w:r>
        <w:rPr>
          <w:rFonts w:hint="eastAsia" w:ascii="宋体" w:hAnsi="宋体" w:eastAsia="宋体" w:cs="宋体"/>
          <w:kern w:val="0"/>
          <w:sz w:val="24"/>
          <w:lang w:val="zh-CN"/>
        </w:rPr>
        <w:t>　　4.3.3.4事实依据；</w:t>
      </w:r>
    </w:p>
    <w:p w14:paraId="19D58FE6">
      <w:pPr>
        <w:autoSpaceDE w:val="0"/>
        <w:autoSpaceDN w:val="0"/>
        <w:spacing w:line="360" w:lineRule="auto"/>
        <w:ind w:firstLine="240" w:firstLineChars="100"/>
        <w:jc w:val="left"/>
        <w:rPr>
          <w:rFonts w:hint="eastAsia" w:ascii="宋体" w:hAnsi="宋体" w:eastAsia="宋体" w:cs="宋体"/>
          <w:kern w:val="0"/>
          <w:sz w:val="24"/>
          <w:lang w:val="zh-CN"/>
        </w:rPr>
      </w:pPr>
      <w:r>
        <w:rPr>
          <w:rFonts w:hint="eastAsia" w:ascii="宋体" w:hAnsi="宋体" w:eastAsia="宋体" w:cs="宋体"/>
          <w:kern w:val="0"/>
          <w:sz w:val="24"/>
          <w:lang w:val="zh-CN"/>
        </w:rPr>
        <w:t>　　4.3.3.5必要的法律依据；</w:t>
      </w:r>
    </w:p>
    <w:p w14:paraId="075F98DE">
      <w:pPr>
        <w:autoSpaceDE w:val="0"/>
        <w:autoSpaceDN w:val="0"/>
        <w:spacing w:line="360" w:lineRule="auto"/>
        <w:ind w:firstLine="720" w:firstLineChars="300"/>
        <w:jc w:val="left"/>
        <w:rPr>
          <w:rFonts w:hint="eastAsia" w:ascii="宋体" w:hAnsi="宋体" w:eastAsia="宋体" w:cs="宋体"/>
          <w:kern w:val="0"/>
          <w:sz w:val="24"/>
          <w:lang w:val="zh-CN"/>
        </w:rPr>
      </w:pPr>
      <w:r>
        <w:rPr>
          <w:rFonts w:hint="eastAsia" w:ascii="宋体" w:hAnsi="宋体" w:eastAsia="宋体" w:cs="宋体"/>
          <w:kern w:val="0"/>
          <w:sz w:val="24"/>
          <w:lang w:val="zh-CN"/>
        </w:rPr>
        <w:t>4.3.3.6提出质疑的日期。</w:t>
      </w:r>
    </w:p>
    <w:p w14:paraId="527E35D6">
      <w:pPr>
        <w:pStyle w:val="888"/>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1BA490F5">
      <w:pPr>
        <w:pStyle w:val="888"/>
        <w:shd w:val="clear" w:color="auto" w:fill="FFFFFF"/>
        <w:snapToGrid w:val="0"/>
        <w:spacing w:after="240" w:afterAutospacing="0" w:line="360" w:lineRule="auto"/>
        <w:ind w:firstLine="400"/>
        <w:contextualSpacing/>
      </w:pPr>
      <w:r>
        <w:rPr>
          <w:rFonts w:hint="eastAsia"/>
        </w:rPr>
        <w:t>质疑函范本及制作说明详见附件2。</w:t>
      </w:r>
    </w:p>
    <w:p w14:paraId="18DC1429">
      <w:pPr>
        <w:pStyle w:val="888"/>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03F17374">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供应商有下列情形之一的，质疑事项不予处理，由采购人、采购代理机构收到质疑函后七个工作日内书面通知质疑供应商：</w:t>
      </w:r>
    </w:p>
    <w:p w14:paraId="7E222E71">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1.潜在供应商未提供依法获取采购文件证据材料，对采购文件提出质疑的；</w:t>
      </w:r>
    </w:p>
    <w:p w14:paraId="6C711D56">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2.供应商未按采购人、采购代理机构要求提供项目设置的特定资格条件证明材料，对特定资格条件以外的采购文件内容提出质疑的；</w:t>
      </w:r>
    </w:p>
    <w:p w14:paraId="77F8B862">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3.未提交投标（响应）文件，对采购过程、采购结果提出质疑的；</w:t>
      </w:r>
    </w:p>
    <w:p w14:paraId="14F3A870">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4.未通过资格审查，对评审过程、采购结果提出质疑的；</w:t>
      </w:r>
    </w:p>
    <w:p w14:paraId="6200D8A0">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5.未通过符合性审查，对符合性审查后的评审活动、采购结果提出质疑的；</w:t>
      </w:r>
    </w:p>
    <w:p w14:paraId="306556D6">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6.未通过采购文件规定的方式提出质疑的；</w:t>
      </w:r>
    </w:p>
    <w:p w14:paraId="03DB95FA">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7.提出质疑时间已超出法定质疑期的；</w:t>
      </w:r>
    </w:p>
    <w:p w14:paraId="735CDFFE">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8.采购文件要求供应商在法定质疑期内一次性提出针对同一采购程序环节质疑，再次提出质疑的；</w:t>
      </w:r>
    </w:p>
    <w:p w14:paraId="1C2850EC">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9.质疑函未按采购人、采购代理机构要求补充完善签署、盖章、联系方式、提交合法有效的授权委托书的；</w:t>
      </w:r>
    </w:p>
    <w:p w14:paraId="67425A6F">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10.质疑供应商未按照采购人、采购代理机构要求提供属于潜在供应商或其合法权益受到损害的事实依据的；</w:t>
      </w:r>
    </w:p>
    <w:p w14:paraId="349F5FBE">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en-US" w:eastAsia="zh-CN"/>
        </w:rPr>
        <w:t>4.3.5.</w:t>
      </w:r>
      <w:r>
        <w:rPr>
          <w:rFonts w:hint="eastAsia"/>
          <w:color w:val="auto"/>
          <w:highlight w:val="none"/>
        </w:rPr>
        <w:t>11.以联合体形式参加政府采购活动，联合体成员未共同提出质疑的；</w:t>
      </w:r>
    </w:p>
    <w:p w14:paraId="2F483212">
      <w:pPr>
        <w:pStyle w:val="888"/>
        <w:shd w:val="clear" w:color="auto" w:fill="FFFFFF"/>
        <w:snapToGrid w:val="0"/>
        <w:spacing w:after="240" w:afterAutospacing="0" w:line="360" w:lineRule="auto"/>
        <w:ind w:firstLine="400"/>
        <w:contextualSpacing/>
        <w:rPr>
          <w:rFonts w:hint="eastAsia"/>
          <w:color w:val="auto"/>
          <w:highlight w:val="yellow"/>
        </w:rPr>
      </w:pPr>
      <w:r>
        <w:rPr>
          <w:rFonts w:hint="eastAsia"/>
          <w:color w:val="auto"/>
          <w:highlight w:val="none"/>
          <w:lang w:val="en-US" w:eastAsia="zh-CN"/>
        </w:rPr>
        <w:t>4.3.5.</w:t>
      </w:r>
      <w:r>
        <w:rPr>
          <w:rFonts w:hint="eastAsia"/>
          <w:color w:val="auto"/>
          <w:highlight w:val="none"/>
        </w:rPr>
        <w:t>12.法律法规或省级以上财政部门规定的其他情形。</w:t>
      </w:r>
    </w:p>
    <w:p w14:paraId="7DE7672C">
      <w:pPr>
        <w:pStyle w:val="888"/>
        <w:shd w:val="clear" w:color="auto" w:fill="FFFFFF"/>
        <w:snapToGrid w:val="0"/>
        <w:spacing w:after="240" w:afterAutospacing="0" w:line="360" w:lineRule="auto"/>
        <w:ind w:firstLine="400"/>
        <w:contextualSpacing/>
      </w:pPr>
      <w:r>
        <w:rPr>
          <w:rFonts w:hint="eastAsia"/>
          <w:lang w:val="zh-CN"/>
        </w:rPr>
        <w:t>4.3</w:t>
      </w:r>
      <w:r>
        <w:rPr>
          <w:rFonts w:hint="eastAsia"/>
        </w:rPr>
        <w:t>.</w:t>
      </w:r>
      <w:r>
        <w:rPr>
          <w:rFonts w:hint="eastAsia"/>
          <w:lang w:val="en-US" w:eastAsia="zh-CN"/>
        </w:rPr>
        <w:t>6</w:t>
      </w:r>
      <w:r>
        <w:rPr>
          <w:rFonts w:hint="eastAsia"/>
        </w:rPr>
        <w:t>采购人应当在收到供应商的书面质疑后七个工作日内作出答复，并以书面形式通知质疑供应商和其他与质疑处理结果有利害关系的政府采购当事人，但答复的内容不得涉及商业秘密。</w:t>
      </w:r>
    </w:p>
    <w:p w14:paraId="00813EB1">
      <w:pPr>
        <w:pStyle w:val="888"/>
        <w:shd w:val="clear" w:color="auto" w:fill="FFFFFF"/>
        <w:snapToGrid w:val="0"/>
        <w:spacing w:after="240" w:afterAutospacing="0" w:line="360" w:lineRule="auto"/>
        <w:ind w:firstLine="400"/>
        <w:contextualSpacing/>
      </w:pPr>
      <w:r>
        <w:rPr>
          <w:rFonts w:hint="eastAsia"/>
          <w:lang w:val="zh-CN"/>
        </w:rPr>
        <w:t>4.3</w:t>
      </w:r>
      <w:r>
        <w:rPr>
          <w:rFonts w:hint="eastAsia"/>
        </w:rPr>
        <w:t>.</w:t>
      </w:r>
      <w:r>
        <w:rPr>
          <w:rFonts w:hint="eastAsia"/>
          <w:lang w:val="en-US" w:eastAsia="zh-CN"/>
        </w:rPr>
        <w:t>7</w:t>
      </w:r>
      <w:r>
        <w:rPr>
          <w:rFonts w:hint="eastAsia"/>
        </w:rPr>
        <w:t>询问或者质疑事项可能影响采购结果的，采购人应当暂停签订合同，已经签订合同的，应当中止履行合同。</w:t>
      </w:r>
    </w:p>
    <w:p w14:paraId="0A89EAF3">
      <w:pPr>
        <w:pStyle w:val="888"/>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1F2B49B8">
      <w:pPr>
        <w:pStyle w:val="888"/>
        <w:shd w:val="clear" w:color="auto" w:fill="FFFFFF"/>
        <w:snapToGrid w:val="0"/>
        <w:spacing w:after="240" w:afterAutospacing="0" w:line="360" w:lineRule="auto"/>
        <w:ind w:firstLine="4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2D40A32A">
      <w:pPr>
        <w:pStyle w:val="888"/>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24147578">
      <w:pPr>
        <w:pStyle w:val="888"/>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3CC5629B">
      <w:pPr>
        <w:pStyle w:val="888"/>
        <w:shd w:val="clear" w:color="auto" w:fill="FFFFFF"/>
        <w:snapToGrid w:val="0"/>
        <w:spacing w:after="240" w:afterAutospacing="0" w:line="360" w:lineRule="auto"/>
        <w:ind w:firstLine="400"/>
        <w:contextualSpacing/>
      </w:pPr>
      <w:r>
        <w:rPr>
          <w:rFonts w:hint="eastAsia"/>
        </w:rPr>
        <w:t>4.4.4以联合体形式参加政府采购活动的，其投诉应当由组成联合体的所有供应商共同提出。</w:t>
      </w:r>
    </w:p>
    <w:p w14:paraId="2E6A5B01">
      <w:pPr>
        <w:pStyle w:val="888"/>
        <w:numPr>
          <w:ilvl w:val="0"/>
          <w:numId w:val="0"/>
        </w:numPr>
        <w:shd w:val="clear" w:color="auto" w:fill="FFFFFF"/>
        <w:adjustRightInd/>
        <w:snapToGrid w:val="0"/>
        <w:spacing w:after="240" w:afterAutospacing="0" w:line="360" w:lineRule="auto"/>
        <w:ind w:left="400" w:leftChars="0"/>
        <w:contextualSpacing/>
        <w:rPr>
          <w:rFonts w:hint="eastAsia" w:ascii="宋体" w:hAnsi="宋体" w:eastAsia="宋体" w:cs="宋体"/>
          <w:b/>
          <w:color w:val="000000"/>
          <w:kern w:val="2"/>
          <w:sz w:val="24"/>
          <w:szCs w:val="24"/>
          <w:lang w:val="en-US" w:eastAsia="zh-CN" w:bidi="ar-SA"/>
        </w:rPr>
      </w:pPr>
      <w:r>
        <w:rPr>
          <w:rFonts w:hint="eastAsia"/>
        </w:rPr>
        <w:t>投诉书范本及制作说明详见附件3。</w:t>
      </w:r>
    </w:p>
    <w:p w14:paraId="1A435B67">
      <w:pPr>
        <w:pStyle w:val="888"/>
        <w:numPr>
          <w:ilvl w:val="0"/>
          <w:numId w:val="1"/>
        </w:numPr>
        <w:shd w:val="clear" w:color="auto" w:fill="FFFFFF"/>
        <w:adjustRightInd/>
        <w:snapToGrid w:val="0"/>
        <w:spacing w:after="240" w:afterAutospacing="0" w:line="360" w:lineRule="auto"/>
        <w:ind w:left="0" w:firstLine="400"/>
        <w:contextualSpacing/>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其他说明</w:t>
      </w:r>
    </w:p>
    <w:p w14:paraId="7E7A650E">
      <w:pPr>
        <w:pStyle w:val="888"/>
        <w:shd w:val="clear" w:color="auto" w:fill="FFFFFF"/>
        <w:snapToGrid w:val="0"/>
        <w:spacing w:after="240" w:afterAutospacing="0" w:line="360" w:lineRule="auto"/>
        <w:ind w:firstLine="400"/>
        <w:contextualSpacing/>
        <w:rPr>
          <w:rFonts w:hint="eastAsia" w:ascii="宋体" w:hAnsi="宋体" w:eastAsia="宋体" w:cs="宋体"/>
        </w:rPr>
      </w:pPr>
      <w:r>
        <w:rPr>
          <w:rFonts w:hint="eastAsia" w:ascii="宋体" w:hAnsi="宋体" w:eastAsia="宋体" w:cs="宋体"/>
          <w:lang w:val="en-US" w:eastAsia="zh-CN"/>
        </w:rPr>
        <w:t>5.1招标</w:t>
      </w:r>
      <w:r>
        <w:rPr>
          <w:rFonts w:hint="eastAsia" w:ascii="宋体" w:hAnsi="宋体" w:eastAsia="宋体" w:cs="宋体"/>
        </w:rPr>
        <w:t>文件中所涉及的产品品牌或型号均为建议性要求或为代替部分技术指标描述，</w:t>
      </w:r>
      <w:r>
        <w:rPr>
          <w:rFonts w:hint="eastAsia" w:ascii="宋体" w:hAnsi="宋体" w:eastAsia="宋体" w:cs="宋体"/>
          <w:lang w:val="en-US" w:eastAsia="zh-CN"/>
        </w:rPr>
        <w:t>投标人</w:t>
      </w:r>
      <w:r>
        <w:rPr>
          <w:rFonts w:hint="eastAsia" w:ascii="宋体" w:hAnsi="宋体" w:eastAsia="宋体" w:cs="宋体"/>
        </w:rPr>
        <w:t>可以选择其他品牌型号的产品参加投标但投标产品须具有相当于或优于采购文件要求的指标、性能。否则，评标委员会将对其作出不利的评审。</w:t>
      </w:r>
    </w:p>
    <w:p w14:paraId="369C4627">
      <w:pPr>
        <w:pStyle w:val="888"/>
        <w:shd w:val="clear" w:color="auto" w:fill="FFFFFF"/>
        <w:snapToGrid w:val="0"/>
        <w:spacing w:after="240" w:afterAutospacing="0" w:line="360" w:lineRule="auto"/>
        <w:ind w:firstLine="400"/>
        <w:contextualSpacing/>
        <w:rPr>
          <w:rFonts w:hint="eastAsia" w:ascii="宋体" w:hAnsi="宋体" w:eastAsia="宋体" w:cs="宋体"/>
          <w:lang w:val="en-US" w:eastAsia="zh-CN"/>
        </w:rPr>
      </w:pPr>
      <w:r>
        <w:rPr>
          <w:rFonts w:hint="eastAsia" w:ascii="宋体" w:hAnsi="宋体" w:eastAsia="宋体" w:cs="宋体"/>
          <w:lang w:val="en-US" w:eastAsia="zh-CN"/>
        </w:rPr>
        <w:t>5.2</w:t>
      </w:r>
      <w:r>
        <w:rPr>
          <w:rFonts w:hint="default" w:ascii="宋体" w:hAnsi="宋体" w:eastAsia="宋体" w:cs="宋体"/>
          <w:lang w:val="en-US" w:eastAsia="zh-CN"/>
        </w:rPr>
        <w:t>对采购文件本身不明确或存在歧义、矛盾的内容，应作对供应商而非采购人有利的解释；对因采购文件中有关产品技术参数需求表述不清导致供应商实质性响应不一致时，应终止评审，重新组织采购。</w:t>
      </w:r>
    </w:p>
    <w:p w14:paraId="3618576D">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34CDEB25">
      <w:pPr>
        <w:pStyle w:val="131"/>
        <w:numPr>
          <w:ilvl w:val="0"/>
          <w:numId w:val="1"/>
        </w:numPr>
        <w:spacing w:before="0"/>
        <w:ind w:left="0" w:leftChars="0" w:firstLine="400" w:firstLineChars="0"/>
        <w:rPr>
          <w:rFonts w:hint="eastAsia" w:ascii="宋体" w:hAnsi="宋体" w:eastAsia="宋体" w:cs="宋体"/>
          <w:b/>
          <w:szCs w:val="24"/>
          <w:lang w:val="en-US" w:eastAsia="zh-CN"/>
        </w:rPr>
      </w:pPr>
      <w:r>
        <w:rPr>
          <w:rFonts w:hint="eastAsia" w:ascii="宋体" w:hAnsi="宋体" w:eastAsia="宋体" w:cs="宋体"/>
          <w:b/>
          <w:szCs w:val="24"/>
          <w:lang w:val="en-US" w:eastAsia="zh-CN"/>
        </w:rPr>
        <w:t>招标文件的构成</w:t>
      </w:r>
    </w:p>
    <w:p w14:paraId="7DA7409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6.1 招标文件包括下列文件及附件：</w:t>
      </w:r>
    </w:p>
    <w:p w14:paraId="56FEB6FC">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6.1.1招标公告；</w:t>
      </w:r>
    </w:p>
    <w:p w14:paraId="7755E714">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6.1.2投标人须知；</w:t>
      </w:r>
    </w:p>
    <w:p w14:paraId="27F5CC05">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6.1.3采购需求；</w:t>
      </w:r>
    </w:p>
    <w:p w14:paraId="6E552941">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6.1.4评标办法；</w:t>
      </w:r>
    </w:p>
    <w:p w14:paraId="4E226A03">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6.1.5拟签订的合同文本；</w:t>
      </w:r>
    </w:p>
    <w:p w14:paraId="6F45CBF6">
      <w:pPr>
        <w:spacing w:line="360"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6.1.6应提交的有关格式范例。</w:t>
      </w:r>
    </w:p>
    <w:p w14:paraId="595A1E8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7C4E50BD">
      <w:pPr>
        <w:pStyle w:val="131"/>
        <w:numPr>
          <w:ilvl w:val="0"/>
          <w:numId w:val="1"/>
        </w:numPr>
        <w:spacing w:before="0"/>
        <w:ind w:left="0" w:leftChars="0" w:firstLine="400" w:firstLineChars="0"/>
        <w:rPr>
          <w:rFonts w:hint="eastAsia" w:ascii="宋体" w:hAnsi="宋体" w:eastAsia="宋体" w:cs="宋体"/>
          <w:b/>
          <w:szCs w:val="24"/>
          <w:lang w:val="en-US" w:eastAsia="zh-CN"/>
        </w:rPr>
      </w:pPr>
      <w:r>
        <w:rPr>
          <w:rFonts w:hint="eastAsia" w:ascii="宋体" w:hAnsi="宋体" w:eastAsia="宋体" w:cs="宋体"/>
          <w:b/>
          <w:szCs w:val="24"/>
          <w:lang w:val="en-US" w:eastAsia="zh-CN"/>
        </w:rPr>
        <w:t>招标文件的澄清、修改</w:t>
      </w:r>
    </w:p>
    <w:p w14:paraId="072D979B">
      <w:pPr>
        <w:pStyle w:val="131"/>
        <w:snapToGrid w:val="0"/>
        <w:spacing w:before="0"/>
        <w:ind w:firstLine="480"/>
        <w:rPr>
          <w:rFonts w:ascii="宋体" w:hAnsi="宋体" w:cs="宋体"/>
        </w:rPr>
      </w:pPr>
      <w:r>
        <w:rPr>
          <w:rFonts w:hint="eastAsia" w:ascii="宋体" w:hAnsi="宋体" w:cs="宋体"/>
          <w:lang w:val="en-US" w:eastAsia="zh-CN"/>
        </w:rPr>
        <w:t>7</w:t>
      </w:r>
      <w:r>
        <w:rPr>
          <w:rFonts w:hint="eastAsia" w:ascii="宋体" w:hAnsi="宋体" w:cs="宋体"/>
        </w:rPr>
        <w:t>.1已获取招标文件的潜在投标人，若有问题需要澄清，应于投标截止时间前，以书面形式向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71C3A9B3">
      <w:pPr>
        <w:pStyle w:val="131"/>
        <w:snapToGrid w:val="0"/>
        <w:spacing w:before="0"/>
        <w:ind w:firstLine="480"/>
        <w:rPr>
          <w:rFonts w:ascii="宋体" w:hAnsi="宋体" w:cs="宋体"/>
        </w:rPr>
      </w:pPr>
      <w:r>
        <w:rPr>
          <w:rFonts w:hint="eastAsia" w:ascii="宋体" w:hAnsi="宋体" w:cs="宋体"/>
          <w:lang w:val="en-US" w:eastAsia="zh-CN"/>
        </w:rPr>
        <w:t>7</w:t>
      </w:r>
      <w:r>
        <w:rPr>
          <w:rFonts w:hint="eastAsia" w:ascii="宋体" w:hAnsi="宋体" w:cs="宋体"/>
        </w:rPr>
        <w:t xml:space="preserve">.2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6FC1C22">
      <w:pPr>
        <w:pStyle w:val="25"/>
        <w:rPr>
          <w:rFonts w:hAnsi="宋体" w:cs="宋体"/>
          <w:sz w:val="18"/>
          <w:szCs w:val="18"/>
          <w:lang w:val="en-US"/>
        </w:rPr>
      </w:pPr>
      <w:r>
        <w:rPr>
          <w:rFonts w:hint="eastAsia" w:hAnsi="宋体" w:cs="宋体"/>
          <w:szCs w:val="24"/>
          <w:lang w:val="en-US"/>
        </w:rPr>
        <w:t xml:space="preserve">    </w:t>
      </w:r>
    </w:p>
    <w:p w14:paraId="1D8992BB">
      <w:pPr>
        <w:adjustRightInd/>
        <w:spacing w:line="360" w:lineRule="auto"/>
        <w:jc w:val="center"/>
        <w:outlineLvl w:val="0"/>
        <w:rPr>
          <w:rFonts w:ascii="宋体" w:hAnsi="宋体" w:cs="宋体"/>
          <w:b/>
          <w:sz w:val="32"/>
          <w:szCs w:val="32"/>
        </w:rPr>
      </w:pPr>
      <w:r>
        <w:rPr>
          <w:rFonts w:hint="eastAsia" w:ascii="宋体" w:hAnsi="宋体" w:cs="宋体"/>
          <w:b/>
          <w:sz w:val="32"/>
          <w:szCs w:val="32"/>
        </w:rPr>
        <w:t>三、投标</w:t>
      </w:r>
    </w:p>
    <w:p w14:paraId="2B4FCC30">
      <w:pPr>
        <w:pStyle w:val="131"/>
        <w:numPr>
          <w:ilvl w:val="0"/>
          <w:numId w:val="1"/>
        </w:numPr>
        <w:spacing w:before="0"/>
        <w:ind w:left="0" w:leftChars="0" w:firstLine="400" w:firstLineChars="0"/>
        <w:rPr>
          <w:rFonts w:hint="eastAsia" w:ascii="宋体" w:hAnsi="宋体" w:eastAsia="宋体" w:cs="宋体"/>
          <w:b/>
          <w:szCs w:val="24"/>
          <w:lang w:val="en-US" w:eastAsia="zh-CN"/>
        </w:rPr>
      </w:pPr>
      <w:r>
        <w:rPr>
          <w:rFonts w:hint="eastAsia" w:ascii="宋体" w:hAnsi="宋体" w:eastAsia="宋体" w:cs="宋体"/>
          <w:b/>
          <w:szCs w:val="24"/>
          <w:lang w:val="en-US" w:eastAsia="zh-CN"/>
        </w:rPr>
        <w:t>招标文件的获取</w:t>
      </w:r>
    </w:p>
    <w:p w14:paraId="4E6C1647">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0474D5A6">
      <w:pPr>
        <w:pStyle w:val="131"/>
        <w:numPr>
          <w:ilvl w:val="0"/>
          <w:numId w:val="1"/>
        </w:numPr>
        <w:spacing w:before="0"/>
        <w:ind w:left="0" w:leftChars="0" w:firstLine="400" w:firstLineChars="0"/>
        <w:rPr>
          <w:rFonts w:hint="eastAsia" w:ascii="宋体" w:hAnsi="宋体" w:eastAsia="宋体" w:cs="宋体"/>
          <w:b/>
          <w:szCs w:val="24"/>
          <w:lang w:val="en-US" w:eastAsia="zh-CN"/>
        </w:rPr>
      </w:pPr>
      <w:r>
        <w:rPr>
          <w:rFonts w:hint="eastAsia" w:ascii="宋体" w:hAnsi="宋体" w:eastAsia="宋体" w:cs="宋体"/>
          <w:b/>
          <w:szCs w:val="24"/>
          <w:lang w:val="en-US" w:eastAsia="zh-CN"/>
        </w:rPr>
        <w:t>开标前答疑会或现场考察</w:t>
      </w:r>
    </w:p>
    <w:p w14:paraId="169EF2E0">
      <w:pPr>
        <w:spacing w:line="360" w:lineRule="auto"/>
        <w:ind w:firstLine="480" w:firstLineChars="200"/>
        <w:rPr>
          <w:rFonts w:hint="eastAsia" w:ascii="宋体" w:hAnsi="宋体" w:eastAsia="宋体" w:cs="宋体"/>
          <w:snapToGrid w:val="0"/>
          <w:kern w:val="28"/>
          <w:sz w:val="24"/>
        </w:rPr>
      </w:pPr>
      <w:r>
        <w:rPr>
          <w:rFonts w:hint="eastAsia" w:ascii="宋体" w:hAnsi="宋体" w:eastAsia="宋体" w:cs="宋体"/>
          <w:snapToGrid w:val="0"/>
          <w:kern w:val="28"/>
          <w:sz w:val="24"/>
        </w:rPr>
        <w:t>采购人组织潜在投标人现场考察或者召开开标前答疑会的，潜在投标人按第二部分投标人须知前附表的规定参加现场考察或者开标前答疑会。</w:t>
      </w:r>
    </w:p>
    <w:p w14:paraId="4D409076">
      <w:pPr>
        <w:pStyle w:val="131"/>
        <w:numPr>
          <w:ilvl w:val="0"/>
          <w:numId w:val="1"/>
        </w:numPr>
        <w:spacing w:before="0"/>
        <w:ind w:left="0" w:leftChars="0" w:firstLine="400" w:firstLineChars="0"/>
        <w:rPr>
          <w:rFonts w:hint="eastAsia" w:ascii="宋体" w:hAnsi="宋体" w:eastAsia="宋体" w:cs="宋体"/>
          <w:b/>
          <w:szCs w:val="24"/>
          <w:lang w:val="en-US" w:eastAsia="zh-CN"/>
        </w:rPr>
      </w:pPr>
      <w:r>
        <w:rPr>
          <w:rFonts w:hint="eastAsia" w:ascii="宋体" w:hAnsi="宋体" w:eastAsia="宋体" w:cs="宋体"/>
          <w:b/>
          <w:szCs w:val="24"/>
          <w:lang w:val="en-US" w:eastAsia="zh-CN"/>
        </w:rPr>
        <w:t>投标保证金</w:t>
      </w:r>
    </w:p>
    <w:p w14:paraId="05DCE19A">
      <w:pPr>
        <w:pStyle w:val="6"/>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159A2B8D">
      <w:pPr>
        <w:pStyle w:val="131"/>
        <w:numPr>
          <w:ilvl w:val="0"/>
          <w:numId w:val="1"/>
        </w:numPr>
        <w:spacing w:before="0"/>
        <w:ind w:left="0" w:leftChars="0" w:firstLine="400" w:firstLineChars="0"/>
        <w:rPr>
          <w:rFonts w:hint="eastAsia" w:ascii="宋体" w:hAnsi="宋体" w:eastAsia="宋体" w:cs="宋体"/>
          <w:b/>
          <w:szCs w:val="24"/>
          <w:lang w:val="en-US" w:eastAsia="zh-CN"/>
        </w:rPr>
      </w:pPr>
      <w:r>
        <w:rPr>
          <w:rFonts w:hint="eastAsia" w:ascii="宋体" w:hAnsi="宋体" w:eastAsia="宋体" w:cs="宋体"/>
          <w:b/>
          <w:szCs w:val="24"/>
          <w:lang w:val="en-US" w:eastAsia="zh-CN"/>
        </w:rPr>
        <w:t>投标文件的语言</w:t>
      </w:r>
    </w:p>
    <w:p w14:paraId="4142BD09">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5FC2F39D">
      <w:pPr>
        <w:pStyle w:val="131"/>
        <w:numPr>
          <w:ilvl w:val="0"/>
          <w:numId w:val="1"/>
        </w:numPr>
        <w:spacing w:before="0"/>
        <w:ind w:left="0" w:leftChars="0" w:firstLine="400" w:firstLineChars="0"/>
        <w:rPr>
          <w:rFonts w:hint="eastAsia" w:ascii="宋体" w:hAnsi="宋体" w:eastAsia="宋体" w:cs="宋体"/>
          <w:b/>
          <w:szCs w:val="24"/>
          <w:lang w:val="en-US" w:eastAsia="zh-CN"/>
        </w:rPr>
      </w:pPr>
      <w:r>
        <w:rPr>
          <w:rFonts w:hint="eastAsia" w:ascii="宋体" w:hAnsi="宋体" w:eastAsia="宋体" w:cs="宋体"/>
          <w:b/>
          <w:szCs w:val="24"/>
          <w:lang w:val="en-US" w:eastAsia="zh-CN"/>
        </w:rPr>
        <w:t>投标文件的组成</w:t>
      </w:r>
    </w:p>
    <w:p w14:paraId="24476F55">
      <w:pPr>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b/>
          <w:sz w:val="24"/>
        </w:rPr>
        <w:t>资格文件</w:t>
      </w:r>
      <w:r>
        <w:rPr>
          <w:rFonts w:hint="eastAsia" w:ascii="宋体" w:hAnsi="宋体" w:cs="宋体"/>
          <w:sz w:val="24"/>
        </w:rPr>
        <w:t>：</w:t>
      </w:r>
    </w:p>
    <w:p w14:paraId="3614099D">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.1.1符合参加政府采购活动应当具备的一般条件的承诺函；</w:t>
      </w:r>
    </w:p>
    <w:p w14:paraId="3C49893B">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sz w:val="24"/>
        </w:rPr>
        <w:t>1</w:t>
      </w:r>
      <w:r>
        <w:rPr>
          <w:rFonts w:hint="eastAsia" w:ascii="宋体" w:hAnsi="宋体" w:cs="宋体"/>
          <w:sz w:val="24"/>
          <w:lang w:val="en-US" w:eastAsia="zh-CN"/>
        </w:rPr>
        <w:t>2</w:t>
      </w:r>
      <w:r>
        <w:rPr>
          <w:rFonts w:ascii="宋体" w:hAnsi="宋体" w:cs="宋体"/>
          <w:sz w:val="24"/>
        </w:rPr>
        <w:t>.1.2</w:t>
      </w:r>
      <w:r>
        <w:rPr>
          <w:rFonts w:hint="eastAsia" w:ascii="宋体" w:hAnsi="宋体" w:cs="宋体"/>
          <w:snapToGrid w:val="0"/>
          <w:kern w:val="28"/>
          <w:sz w:val="24"/>
          <w:szCs w:val="20"/>
        </w:rPr>
        <w:t>联合协议</w:t>
      </w:r>
      <w:r>
        <w:rPr>
          <w:rFonts w:hint="eastAsia" w:ascii="宋体" w:hAnsi="宋体" w:cs="宋体"/>
          <w:snapToGrid w:val="0"/>
          <w:color w:val="000000" w:themeColor="text1"/>
          <w:kern w:val="28"/>
          <w:sz w:val="24"/>
          <w:szCs w:val="20"/>
          <w14:textFill>
            <w14:solidFill>
              <w14:schemeClr w14:val="tx1"/>
            </w14:solidFill>
          </w14:textFill>
        </w:rPr>
        <w:t>（如果有)；</w:t>
      </w:r>
    </w:p>
    <w:p w14:paraId="577463CB">
      <w:pPr>
        <w:snapToGrid w:val="0"/>
        <w:spacing w:line="360" w:lineRule="auto"/>
        <w:ind w:firstLine="960" w:firstLineChars="400"/>
        <w:rPr>
          <w:rFonts w:ascii="宋体" w:hAnsi="宋体" w:cs="宋体"/>
          <w:sz w:val="24"/>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sz w:val="24"/>
        </w:rPr>
        <w:t>；</w:t>
      </w:r>
    </w:p>
    <w:p w14:paraId="7A0988FB">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sz w:val="24"/>
        </w:rPr>
        <w:t>。</w:t>
      </w:r>
    </w:p>
    <w:p w14:paraId="6D2E9BA2">
      <w:pPr>
        <w:snapToGrid w:val="0"/>
        <w:spacing w:line="360" w:lineRule="auto"/>
        <w:ind w:firstLine="480" w:firstLineChars="200"/>
        <w:rPr>
          <w:rFonts w:ascii="宋体" w:hAnsi="宋体" w:cs="宋体"/>
          <w:sz w:val="24"/>
          <w:lang w:val="zh-CN"/>
        </w:rPr>
      </w:pPr>
      <w:r>
        <w:rPr>
          <w:rFonts w:hint="eastAsia" w:ascii="宋体" w:hAnsi="宋体" w:cs="宋体"/>
          <w:sz w:val="24"/>
          <w:lang w:val="zh-CN"/>
        </w:rPr>
        <w:t>1</w:t>
      </w:r>
      <w:r>
        <w:rPr>
          <w:rFonts w:hint="eastAsia" w:ascii="宋体" w:hAnsi="宋体" w:cs="宋体"/>
          <w:sz w:val="24"/>
          <w:lang w:val="en-US" w:eastAsia="zh-CN"/>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b/>
          <w:bCs/>
          <w:sz w:val="24"/>
        </w:rPr>
        <w:t>商务技术</w:t>
      </w:r>
      <w:r>
        <w:rPr>
          <w:rFonts w:hint="eastAsia" w:ascii="宋体" w:hAnsi="宋体" w:cs="宋体"/>
          <w:b/>
          <w:bCs/>
          <w:sz w:val="24"/>
          <w:lang w:val="zh-CN"/>
        </w:rPr>
        <w:t>文件：</w:t>
      </w:r>
    </w:p>
    <w:p w14:paraId="1973B0B8">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.2.1投标函；</w:t>
      </w:r>
      <w:r>
        <w:rPr>
          <w:rFonts w:hint="eastAsia" w:ascii="宋体" w:hAnsi="宋体" w:eastAsia="宋体" w:cs="宋体"/>
          <w:sz w:val="24"/>
          <w:lang w:val="zh-CN"/>
        </w:rPr>
        <w:t xml:space="preserve"> </w:t>
      </w:r>
    </w:p>
    <w:p w14:paraId="2581F840">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.2.2授权委托书或法定代表人（单位负责人、自然人本人）身份证明；</w:t>
      </w:r>
    </w:p>
    <w:p w14:paraId="34FB8D11">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.2.3分包意向协议（如果有)；</w:t>
      </w:r>
    </w:p>
    <w:p w14:paraId="7DCA95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.2.4符合性审查资料；</w:t>
      </w:r>
    </w:p>
    <w:p w14:paraId="0517355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2.2.5投标标的清单；</w:t>
      </w:r>
    </w:p>
    <w:p w14:paraId="33BFD885">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2.2.6投标人同类项目业绩一览表；</w:t>
      </w:r>
    </w:p>
    <w:p w14:paraId="70F2BBA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2.2.</w:t>
      </w:r>
      <w:r>
        <w:rPr>
          <w:rFonts w:hint="eastAsia" w:ascii="宋体" w:hAnsi="宋体" w:eastAsia="宋体" w:cs="宋体"/>
          <w:sz w:val="24"/>
          <w:lang w:val="en-US" w:eastAsia="zh-CN"/>
        </w:rPr>
        <w:t>7</w:t>
      </w:r>
      <w:r>
        <w:rPr>
          <w:rFonts w:hint="eastAsia" w:ascii="宋体" w:hAnsi="宋体" w:eastAsia="宋体" w:cs="宋体"/>
          <w:sz w:val="24"/>
        </w:rPr>
        <w:t>拟派项目管理、服务人员汇总表；</w:t>
      </w:r>
    </w:p>
    <w:p w14:paraId="3C7CB732">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2.2.</w:t>
      </w:r>
      <w:r>
        <w:rPr>
          <w:rFonts w:hint="eastAsia" w:ascii="宋体" w:hAnsi="宋体" w:eastAsia="宋体" w:cs="宋体"/>
          <w:sz w:val="24"/>
          <w:lang w:val="en-US" w:eastAsia="zh-CN"/>
        </w:rPr>
        <w:t>8</w:t>
      </w:r>
      <w:r>
        <w:rPr>
          <w:rFonts w:hint="eastAsia" w:ascii="宋体" w:hAnsi="宋体" w:eastAsia="宋体" w:cs="宋体"/>
          <w:sz w:val="24"/>
        </w:rPr>
        <w:t>评标标准相应的</w:t>
      </w:r>
      <w:r>
        <w:rPr>
          <w:rFonts w:hint="eastAsia" w:ascii="宋体" w:hAnsi="宋体" w:eastAsia="宋体" w:cs="宋体"/>
          <w:sz w:val="24"/>
          <w:lang w:eastAsia="zh-CN"/>
        </w:rPr>
        <w:t>其他</w:t>
      </w:r>
      <w:r>
        <w:rPr>
          <w:rFonts w:hint="eastAsia" w:ascii="宋体" w:hAnsi="宋体" w:eastAsia="宋体" w:cs="宋体"/>
          <w:sz w:val="24"/>
        </w:rPr>
        <w:t>商务技术资料；</w:t>
      </w:r>
    </w:p>
    <w:p w14:paraId="11655A7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sz w:val="24"/>
          <w:lang w:val="en-US" w:eastAsia="zh-CN"/>
        </w:rPr>
        <w:t>9</w:t>
      </w:r>
      <w:r>
        <w:rPr>
          <w:rFonts w:hint="eastAsia" w:ascii="宋体" w:hAnsi="宋体" w:eastAsia="宋体" w:cs="宋体"/>
          <w:sz w:val="24"/>
        </w:rPr>
        <w:t>商务技术偏离表；</w:t>
      </w:r>
    </w:p>
    <w:p w14:paraId="0B8B469D">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lang w:val="en-US" w:eastAsia="zh-CN"/>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10</w:t>
      </w:r>
      <w:r>
        <w:rPr>
          <w:rFonts w:hint="eastAsia" w:ascii="宋体" w:hAnsi="宋体" w:eastAsia="宋体" w:cs="宋体"/>
          <w:sz w:val="24"/>
          <w:lang w:val="zh-CN"/>
        </w:rPr>
        <w:t>政府采购供应商廉洁自律承诺书；</w:t>
      </w:r>
    </w:p>
    <w:p w14:paraId="040D101F">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lang w:val="en-US" w:eastAsia="zh-CN"/>
        </w:rPr>
        <w:t>11.2.11认为需要的其他文件资料或说明</w:t>
      </w:r>
      <w:r>
        <w:rPr>
          <w:rFonts w:hint="eastAsia" w:ascii="宋体" w:hAnsi="宋体" w:eastAsia="宋体" w:cs="宋体"/>
          <w:sz w:val="24"/>
          <w:lang w:val="zh-CN"/>
        </w:rPr>
        <w:t>。</w:t>
      </w:r>
    </w:p>
    <w:p w14:paraId="0D4952B0">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w:t>
      </w:r>
      <w:r>
        <w:rPr>
          <w:rFonts w:hint="eastAsia" w:ascii="宋体" w:hAnsi="宋体" w:cs="宋体"/>
          <w:kern w:val="0"/>
          <w:sz w:val="24"/>
          <w:lang w:val="en-US" w:eastAsia="zh-CN"/>
        </w:rPr>
        <w:t>2</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09B23049">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.3.1开标一览表（报价表）；</w:t>
      </w:r>
    </w:p>
    <w:p w14:paraId="26CC27F1">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.3.2中小企业声明函</w:t>
      </w:r>
      <w:r>
        <w:rPr>
          <w:rFonts w:hint="eastAsia" w:ascii="宋体" w:hAnsi="宋体" w:cs="宋体"/>
          <w:color w:val="000000" w:themeColor="text1"/>
          <w:sz w:val="24"/>
          <w:lang w:eastAsia="zh-CN"/>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09254911">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411B30D3">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14:paraId="3F8DDA37">
      <w:pPr>
        <w:pStyle w:val="131"/>
        <w:snapToGrid w:val="0"/>
        <w:spacing w:before="0"/>
        <w:ind w:firstLine="0" w:firstLineChars="0"/>
        <w:outlineLvl w:val="0"/>
        <w:rPr>
          <w:rFonts w:ascii="宋体" w:hAnsi="宋体" w:cs="宋体"/>
          <w:b/>
          <w:szCs w:val="24"/>
        </w:rPr>
      </w:pPr>
      <w:r>
        <w:rPr>
          <w:rFonts w:hint="eastAsia" w:ascii="宋体" w:hAnsi="宋体" w:cs="宋体"/>
          <w:b/>
          <w:szCs w:val="24"/>
        </w:rPr>
        <w:t>1</w:t>
      </w:r>
      <w:r>
        <w:rPr>
          <w:rFonts w:hint="eastAsia" w:ascii="宋体" w:hAnsi="宋体" w:cs="宋体"/>
          <w:b/>
          <w:szCs w:val="24"/>
          <w:lang w:val="en-US" w:eastAsia="zh-CN"/>
        </w:rPr>
        <w:t>3</w:t>
      </w:r>
      <w:r>
        <w:rPr>
          <w:rFonts w:hint="eastAsia" w:ascii="宋体" w:hAnsi="宋体" w:cs="宋体"/>
          <w:b/>
          <w:kern w:val="0"/>
          <w:szCs w:val="24"/>
          <w:lang w:val="zh-CN"/>
        </w:rPr>
        <w:t xml:space="preserve">. </w:t>
      </w:r>
      <w:r>
        <w:rPr>
          <w:rFonts w:hint="eastAsia" w:ascii="宋体" w:hAnsi="宋体" w:cs="宋体"/>
          <w:b/>
          <w:szCs w:val="24"/>
        </w:rPr>
        <w:t>投标文件的编制</w:t>
      </w:r>
    </w:p>
    <w:p w14:paraId="5B378603">
      <w:pPr>
        <w:spacing w:line="360" w:lineRule="auto"/>
        <w:ind w:firstLine="480" w:firstLineChars="200"/>
        <w:rPr>
          <w:rFonts w:ascii="宋体" w:hAnsi="宋体" w:cs="宋体"/>
          <w:b/>
          <w:sz w:val="24"/>
        </w:rPr>
      </w:pPr>
      <w:r>
        <w:rPr>
          <w:rFonts w:hint="eastAsia" w:ascii="宋体" w:hAnsi="宋体" w:cs="宋体"/>
          <w:kern w:val="0"/>
          <w:sz w:val="24"/>
          <w:lang w:val="zh-CN"/>
        </w:rPr>
        <w:t>1</w:t>
      </w:r>
      <w:r>
        <w:rPr>
          <w:rFonts w:hint="eastAsia" w:ascii="宋体" w:hAnsi="宋体" w:cs="宋体"/>
          <w:kern w:val="0"/>
          <w:sz w:val="24"/>
          <w:lang w:val="en-US" w:eastAsia="zh-CN"/>
        </w:rPr>
        <w:t>3</w:t>
      </w:r>
      <w:r>
        <w:rPr>
          <w:rFonts w:hint="eastAsia" w:ascii="宋体" w:hAnsi="宋体" w:cs="宋体"/>
          <w:kern w:val="0"/>
          <w:sz w:val="24"/>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337DDC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3</w:t>
      </w:r>
      <w:r>
        <w:rPr>
          <w:rFonts w:hint="eastAsia" w:ascii="宋体" w:hAnsi="宋体" w:cs="宋体"/>
          <w:kern w:val="0"/>
          <w:sz w:val="24"/>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215BDF7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3</w:t>
      </w:r>
      <w:r>
        <w:rPr>
          <w:rFonts w:hint="eastAsia" w:ascii="宋体" w:hAnsi="宋体" w:cs="宋体"/>
          <w:kern w:val="0"/>
          <w:sz w:val="24"/>
          <w:lang w:val="zh-CN"/>
        </w:rPr>
        <w:t>.3使用“政采云电子交易客户端”需要提前申领CA数字证书，申领流程请自行前往“浙江政府采购网-下载专区-电子交易客户端-CA驱动和申领流程”进行查阅。</w:t>
      </w:r>
    </w:p>
    <w:p w14:paraId="3CFF35BA">
      <w:pPr>
        <w:snapToGrid w:val="0"/>
        <w:spacing w:line="360" w:lineRule="auto"/>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4</w:t>
      </w:r>
      <w:r>
        <w:rPr>
          <w:rFonts w:hint="eastAsia" w:ascii="宋体" w:hAnsi="宋体" w:cs="宋体"/>
          <w:b/>
          <w:sz w:val="24"/>
        </w:rPr>
        <w:t>.</w:t>
      </w:r>
      <w:r>
        <w:rPr>
          <w:rFonts w:hint="eastAsia" w:ascii="宋体" w:hAnsi="宋体" w:cs="宋体"/>
          <w:b/>
          <w:sz w:val="24"/>
          <w:lang w:val="en-US" w:eastAsia="zh-CN"/>
        </w:rPr>
        <w:t xml:space="preserve"> </w:t>
      </w:r>
      <w:r>
        <w:rPr>
          <w:rFonts w:hint="eastAsia" w:ascii="宋体" w:hAnsi="宋体" w:cs="宋体"/>
          <w:b/>
          <w:sz w:val="24"/>
        </w:rPr>
        <w:t>投标文件的签署、盖章</w:t>
      </w:r>
    </w:p>
    <w:p w14:paraId="777909B2">
      <w:pPr>
        <w:pStyle w:val="131"/>
        <w:snapToGrid w:val="0"/>
        <w:spacing w:before="0"/>
        <w:ind w:firstLine="480"/>
        <w:rPr>
          <w:rFonts w:ascii="宋体" w:hAnsi="宋体" w:cs="宋体"/>
          <w:b/>
        </w:rPr>
      </w:pPr>
      <w:r>
        <w:rPr>
          <w:rFonts w:hint="eastAsia" w:ascii="宋体" w:hAnsi="宋体" w:cs="宋体"/>
          <w:szCs w:val="24"/>
        </w:rPr>
        <w:t>1</w:t>
      </w:r>
      <w:r>
        <w:rPr>
          <w:rFonts w:hint="eastAsia" w:ascii="宋体" w:hAnsi="宋体" w:cs="宋体"/>
          <w:szCs w:val="24"/>
          <w:lang w:val="en-US" w:eastAsia="zh-CN"/>
        </w:rPr>
        <w:t>4</w:t>
      </w:r>
      <w:r>
        <w:rPr>
          <w:rFonts w:hint="eastAsia" w:ascii="宋体" w:hAnsi="宋体" w:cs="宋体"/>
          <w:szCs w:val="24"/>
        </w:rPr>
        <w:t>.1投标文件按照招标文件第六部分格式要</w:t>
      </w:r>
      <w:r>
        <w:rPr>
          <w:rFonts w:hint="eastAsia" w:ascii="宋体" w:hAnsi="宋体" w:cs="宋体"/>
        </w:rPr>
        <w:t>求进行签署、盖章。</w:t>
      </w:r>
      <w:r>
        <w:rPr>
          <w:rFonts w:hint="eastAsia" w:ascii="宋体" w:hAnsi="宋体" w:cs="宋体"/>
          <w:b/>
          <w:u w:val="single"/>
        </w:rPr>
        <w:t>▲投标人的投标文件未按照招标文件要求签署、盖章的，其投标无效</w:t>
      </w:r>
      <w:r>
        <w:rPr>
          <w:rFonts w:hint="eastAsia" w:ascii="宋体" w:hAnsi="宋体" w:cs="宋体"/>
          <w:szCs w:val="24"/>
          <w:u w:val="single"/>
        </w:rPr>
        <w:t>。</w:t>
      </w:r>
    </w:p>
    <w:p w14:paraId="164A58E6">
      <w:pPr>
        <w:pStyle w:val="131"/>
        <w:snapToGrid w:val="0"/>
        <w:spacing w:before="0"/>
        <w:ind w:firstLine="480"/>
        <w:rPr>
          <w:rFonts w:ascii="宋体" w:hAnsi="宋体" w:cs="宋体"/>
        </w:rPr>
      </w:pPr>
      <w:r>
        <w:rPr>
          <w:rFonts w:hint="eastAsia" w:ascii="宋体" w:hAnsi="宋体" w:cs="宋体"/>
        </w:rPr>
        <w:t>1</w:t>
      </w:r>
      <w:r>
        <w:rPr>
          <w:rFonts w:hint="eastAsia" w:ascii="宋体" w:hAnsi="宋体" w:cs="宋体"/>
          <w:lang w:val="en-US" w:eastAsia="zh-CN"/>
        </w:rPr>
        <w:t>4</w:t>
      </w:r>
      <w:r>
        <w:rPr>
          <w:rFonts w:hint="eastAsia" w:ascii="宋体" w:hAnsi="宋体" w:cs="宋体"/>
        </w:rPr>
        <w:t>.2为确保网上操作合法、有效和安全，投标人应当在投标截止时间前完成在“政府采购云平台”的身份认证，确保在电子投标过程中能够对相关数据电文进行加密和使用电子签名。</w:t>
      </w:r>
    </w:p>
    <w:p w14:paraId="5533FCFC">
      <w:pPr>
        <w:pStyle w:val="131"/>
        <w:snapToGrid w:val="0"/>
        <w:spacing w:before="0"/>
        <w:ind w:firstLine="480"/>
        <w:rPr>
          <w:rFonts w:ascii="宋体" w:hAnsi="宋体" w:cs="宋体"/>
          <w:szCs w:val="24"/>
        </w:rPr>
      </w:pPr>
      <w:r>
        <w:rPr>
          <w:rFonts w:hint="eastAsia" w:ascii="宋体" w:hAnsi="宋体" w:cs="宋体"/>
        </w:rPr>
        <w:t>1</w:t>
      </w:r>
      <w:r>
        <w:rPr>
          <w:rFonts w:hint="eastAsia" w:ascii="宋体" w:hAnsi="宋体" w:cs="宋体"/>
          <w:lang w:val="en-US" w:eastAsia="zh-CN"/>
        </w:rPr>
        <w:t>4</w:t>
      </w:r>
      <w:r>
        <w:rPr>
          <w:rFonts w:hint="eastAsia" w:ascii="宋体" w:hAnsi="宋体" w:cs="宋体"/>
        </w:rPr>
        <w:t>.3招标文件对投标文件签署、盖章的要求适用于电子签名。</w:t>
      </w:r>
    </w:p>
    <w:p w14:paraId="5FC9FFA3">
      <w:pPr>
        <w:numPr>
          <w:ilvl w:val="0"/>
          <w:numId w:val="2"/>
        </w:numPr>
        <w:spacing w:line="360" w:lineRule="auto"/>
        <w:rPr>
          <w:rFonts w:hint="eastAsia" w:ascii="宋体" w:hAnsi="宋体" w:eastAsia="宋体" w:cs="宋体"/>
          <w:b/>
          <w:bCs/>
          <w:color w:val="auto"/>
          <w:kern w:val="0"/>
          <w:sz w:val="24"/>
          <w:highlight w:val="none"/>
          <w:lang w:val="en-US"/>
        </w:rPr>
      </w:pPr>
      <w:r>
        <w:rPr>
          <w:rFonts w:hint="eastAsia" w:ascii="宋体" w:hAnsi="宋体" w:eastAsia="宋体" w:cs="宋体"/>
          <w:b/>
          <w:bCs/>
          <w:color w:val="auto"/>
          <w:kern w:val="0"/>
          <w:sz w:val="24"/>
          <w:highlight w:val="none"/>
          <w:lang w:val="en-US" w:eastAsia="zh-CN"/>
        </w:rPr>
        <w:t>投标报价</w:t>
      </w:r>
    </w:p>
    <w:p w14:paraId="7D622A37">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36A419EA">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.2投标报价应包含项目所需全部服务，不得缺漏，是履行合同的最终价格（含所有规费、税金及利润）。</w:t>
      </w:r>
    </w:p>
    <w:p w14:paraId="0661C40C">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资格文件、技术商务文件中不得出现投标报价信息，否则按无效标处理。</w:t>
      </w:r>
    </w:p>
    <w:p w14:paraId="26025968">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投标报价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基于专业判断，认为供应商报价过低，有可能影响产品质量或者不能诚信履约的其他情形。</w:t>
      </w:r>
    </w:p>
    <w:p w14:paraId="5F648E4D">
      <w:pPr>
        <w:numPr>
          <w:ilvl w:val="0"/>
          <w:numId w:val="2"/>
        </w:numPr>
        <w:spacing w:line="360" w:lineRule="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投标文件的提交、补充、修改、撤回</w:t>
      </w:r>
    </w:p>
    <w:p w14:paraId="15D23ECE">
      <w:pPr>
        <w:pStyle w:val="131"/>
        <w:ind w:firstLine="48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6</w:t>
      </w:r>
      <w:r>
        <w:rPr>
          <w:rFonts w:hint="eastAsia" w:ascii="宋体" w:hAnsi="宋体" w:cs="宋体"/>
          <w:szCs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6BC9AF9">
      <w:pPr>
        <w:pStyle w:val="131"/>
        <w:spacing w:before="0"/>
        <w:ind w:firstLine="48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6</w:t>
      </w:r>
      <w:r>
        <w:rPr>
          <w:rFonts w:hint="eastAsia" w:ascii="宋体" w:hAnsi="宋体" w:cs="宋体"/>
          <w:szCs w:val="24"/>
        </w:rPr>
        <w:t>.2电子交易平台收到投标文件，将妥善保存并即时向供应商发出确认回执通知。在投标截止时间前，除供应商补充、修改或者撤回投标文件外，任何单位和个人不得解密或提取投标文件。</w:t>
      </w:r>
    </w:p>
    <w:p w14:paraId="4F0C6212">
      <w:pPr>
        <w:pStyle w:val="131"/>
        <w:spacing w:before="0"/>
        <w:ind w:firstLine="48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6</w:t>
      </w:r>
      <w:r>
        <w:rPr>
          <w:rFonts w:hint="eastAsia" w:ascii="宋体" w:hAnsi="宋体" w:cs="宋体"/>
          <w:szCs w:val="24"/>
        </w:rPr>
        <w:t>.3采购人、</w:t>
      </w:r>
      <w:r>
        <w:rPr>
          <w:rFonts w:hint="eastAsia" w:ascii="宋体" w:hAnsi="宋体" w:cs="宋体"/>
          <w:szCs w:val="24"/>
          <w:lang w:eastAsia="zh-CN"/>
        </w:rPr>
        <w:t>采购代理机构</w:t>
      </w:r>
      <w:r>
        <w:rPr>
          <w:rFonts w:hint="eastAsia" w:ascii="宋体" w:hAnsi="宋体" w:cs="宋体"/>
          <w:szCs w:val="24"/>
        </w:rPr>
        <w:t>可以视情况延长投标文件提交的截止时间。在上述情况下，</w:t>
      </w:r>
      <w:r>
        <w:rPr>
          <w:rFonts w:hint="eastAsia" w:ascii="宋体" w:hAnsi="宋体" w:cs="宋体"/>
          <w:szCs w:val="24"/>
          <w:lang w:eastAsia="zh-CN"/>
        </w:rPr>
        <w:t>采购代理机构</w:t>
      </w:r>
      <w:r>
        <w:rPr>
          <w:rFonts w:hint="eastAsia" w:ascii="宋体" w:hAnsi="宋体" w:cs="宋体"/>
          <w:szCs w:val="24"/>
        </w:rPr>
        <w:t>与投标人以前在投标截止期方面的全部权利、责任和义务，将适用于延长至新的投标截止期。</w:t>
      </w:r>
    </w:p>
    <w:p w14:paraId="10CE918E">
      <w:pPr>
        <w:pStyle w:val="131"/>
        <w:numPr>
          <w:ilvl w:val="0"/>
          <w:numId w:val="2"/>
        </w:numPr>
        <w:spacing w:before="0"/>
        <w:ind w:left="0" w:leftChars="0" w:firstLine="0" w:firstLineChars="0"/>
        <w:rPr>
          <w:rFonts w:hint="eastAsia" w:ascii="宋体" w:hAnsi="宋体" w:eastAsia="宋体" w:cs="宋体"/>
          <w:b/>
          <w:szCs w:val="24"/>
        </w:rPr>
      </w:pPr>
      <w:r>
        <w:rPr>
          <w:rFonts w:hint="eastAsia" w:ascii="宋体" w:hAnsi="宋体" w:eastAsia="宋体" w:cs="宋体"/>
          <w:b/>
          <w:szCs w:val="24"/>
        </w:rPr>
        <w:t>备份投标文件</w:t>
      </w:r>
    </w:p>
    <w:p w14:paraId="49A42FB6">
      <w:pPr>
        <w:pStyle w:val="35"/>
        <w:spacing w:line="360" w:lineRule="auto"/>
        <w:ind w:firstLine="360" w:firstLineChars="15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 xml:space="preserve"> 1</w:t>
      </w: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.1投标人在电子交易平台传输递交投标文件后，还可以在投标截止时间前直接提交或者以邮政快递方式递交备份投标文件1份，</w:t>
      </w:r>
      <w:r>
        <w:rPr>
          <w:rFonts w:hint="eastAsia" w:ascii="宋体" w:hAnsi="宋体" w:eastAsia="宋体" w:cs="宋体"/>
          <w:b/>
          <w:bCs/>
          <w:snapToGrid/>
          <w:kern w:val="2"/>
          <w:sz w:val="24"/>
          <w:szCs w:val="24"/>
          <w:lang w:val="en-US" w:eastAsia="zh-CN" w:bidi="ar-SA"/>
        </w:rPr>
        <w:t>但采购人、采购代理机构不强制或变相强制投标人提交备份投标文件。</w:t>
      </w:r>
    </w:p>
    <w:p w14:paraId="2CACB44A">
      <w:pPr>
        <w:pStyle w:val="35"/>
        <w:spacing w:line="360" w:lineRule="auto"/>
        <w:ind w:firstLine="480" w:firstLineChars="200"/>
        <w:rPr>
          <w:rFonts w:hAnsi="宋体" w:cs="宋体"/>
          <w:b/>
          <w:sz w:val="24"/>
          <w:szCs w:val="24"/>
        </w:rPr>
      </w:pPr>
      <w:r>
        <w:rPr>
          <w:rFonts w:hint="eastAsia" w:ascii="宋体" w:hAnsi="宋体" w:eastAsia="宋体" w:cs="宋体"/>
          <w:snapToGrid/>
          <w:kern w:val="2"/>
          <w:sz w:val="24"/>
          <w:szCs w:val="24"/>
          <w:lang w:val="en-US" w:eastAsia="zh-CN" w:bidi="ar-SA"/>
        </w:rPr>
        <w:t>1</w:t>
      </w: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.2备份投标文件须在“政采云投标客户端”制作生成，并储存在</w:t>
      </w:r>
      <w:r>
        <w:rPr>
          <w:rFonts w:hint="eastAsia" w:hAnsi="宋体" w:cs="宋体"/>
          <w:snapToGrid/>
          <w:kern w:val="2"/>
          <w:sz w:val="24"/>
          <w:szCs w:val="24"/>
          <w:lang w:val="en-US" w:eastAsia="zh-CN" w:bidi="ar-SA"/>
        </w:rPr>
        <w:t>U</w:t>
      </w:r>
      <w:r>
        <w:rPr>
          <w:rFonts w:hint="eastAsia" w:ascii="宋体" w:hAnsi="宋体" w:eastAsia="宋体" w:cs="宋体"/>
          <w:snapToGrid/>
          <w:kern w:val="2"/>
          <w:sz w:val="24"/>
          <w:szCs w:val="24"/>
          <w:lang w:val="en-US" w:eastAsia="zh-CN" w:bidi="ar-SA"/>
        </w:rPr>
        <w:t>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bCs/>
          <w:snapToGrid/>
          <w:kern w:val="2"/>
          <w:sz w:val="24"/>
          <w:szCs w:val="24"/>
          <w:lang w:val="en-US" w:eastAsia="zh-CN" w:bidi="ar-SA"/>
        </w:rPr>
        <w:t>不符合上述制作、存储、密封规定的备份投标文件将被视为无效或者被拒绝接收。</w:t>
      </w:r>
    </w:p>
    <w:p w14:paraId="0BF969B5">
      <w:pPr>
        <w:pStyle w:val="35"/>
        <w:spacing w:line="360" w:lineRule="auto"/>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w:t>
      </w: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.3直接提交备份投标文件的，投标人应于投标截止时间前在招标公告中载明的开标地点将备份投标文件提交给采购代理机构，采购代理机构将拒绝接受逾期送达的备份投标文件。</w:t>
      </w:r>
    </w:p>
    <w:p w14:paraId="5EF87F4C">
      <w:pPr>
        <w:pStyle w:val="35"/>
        <w:spacing w:line="360" w:lineRule="auto"/>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1</w:t>
      </w: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15CA8012">
      <w:pPr>
        <w:pStyle w:val="35"/>
        <w:spacing w:line="360" w:lineRule="auto"/>
        <w:ind w:firstLine="480" w:firstLineChars="200"/>
        <w:rPr>
          <w:rFonts w:hint="eastAsia" w:ascii="宋体" w:hAnsi="宋体" w:eastAsia="宋体" w:cs="宋体"/>
          <w:b/>
          <w:bCs/>
          <w:snapToGrid/>
          <w:kern w:val="2"/>
          <w:sz w:val="24"/>
          <w:szCs w:val="24"/>
          <w:lang w:val="en-US" w:eastAsia="zh-CN" w:bidi="ar-SA"/>
        </w:rPr>
      </w:pPr>
      <w:r>
        <w:rPr>
          <w:rFonts w:hint="eastAsia" w:ascii="宋体" w:hAnsi="宋体" w:eastAsia="宋体" w:cs="宋体"/>
          <w:b w:val="0"/>
          <w:bCs w:val="0"/>
          <w:snapToGrid/>
          <w:kern w:val="2"/>
          <w:sz w:val="24"/>
          <w:szCs w:val="24"/>
          <w:lang w:val="en-US" w:eastAsia="zh-CN" w:bidi="ar-SA"/>
        </w:rPr>
        <w:t>1</w:t>
      </w:r>
      <w:r>
        <w:rPr>
          <w:rFonts w:hint="eastAsia" w:hAnsi="宋体" w:cs="宋体"/>
          <w:b w:val="0"/>
          <w:bCs w:val="0"/>
          <w:snapToGrid/>
          <w:kern w:val="2"/>
          <w:sz w:val="24"/>
          <w:szCs w:val="24"/>
          <w:lang w:val="en-US" w:eastAsia="zh-CN" w:bidi="ar-SA"/>
        </w:rPr>
        <w:t>7</w:t>
      </w:r>
      <w:r>
        <w:rPr>
          <w:rFonts w:hint="eastAsia" w:ascii="宋体" w:hAnsi="宋体" w:eastAsia="宋体" w:cs="宋体"/>
          <w:b w:val="0"/>
          <w:bCs w:val="0"/>
          <w:snapToGrid/>
          <w:kern w:val="2"/>
          <w:sz w:val="24"/>
          <w:szCs w:val="24"/>
          <w:lang w:val="en-US" w:eastAsia="zh-CN" w:bidi="ar-SA"/>
        </w:rPr>
        <w:t>.5</w:t>
      </w:r>
      <w:r>
        <w:rPr>
          <w:rFonts w:hint="eastAsia" w:ascii="宋体" w:hAnsi="宋体" w:eastAsia="宋体" w:cs="宋体"/>
          <w:b/>
          <w:bCs/>
          <w:snapToGrid/>
          <w:kern w:val="2"/>
          <w:sz w:val="24"/>
          <w:szCs w:val="24"/>
          <w:lang w:val="en-US" w:eastAsia="zh-CN" w:bidi="ar-SA"/>
        </w:rPr>
        <w:t>投标人仅提交备份投标文件，未在电子交易平台传输递交投标文件的，投标无效。</w:t>
      </w:r>
    </w:p>
    <w:p w14:paraId="69B6AC23">
      <w:pPr>
        <w:pStyle w:val="131"/>
        <w:numPr>
          <w:ilvl w:val="0"/>
          <w:numId w:val="2"/>
        </w:numPr>
        <w:spacing w:before="0"/>
        <w:ind w:left="0" w:leftChars="0" w:firstLine="0" w:firstLineChars="0"/>
        <w:rPr>
          <w:rFonts w:ascii="宋体" w:hAnsi="宋体" w:cs="宋体"/>
          <w:b/>
          <w:szCs w:val="24"/>
        </w:rPr>
      </w:pPr>
      <w:r>
        <w:rPr>
          <w:rFonts w:hint="eastAsia" w:ascii="宋体" w:hAnsi="宋体" w:cs="宋体"/>
          <w:b/>
          <w:szCs w:val="24"/>
        </w:rPr>
        <w:t>投标文件的无效处理</w:t>
      </w:r>
    </w:p>
    <w:p w14:paraId="634A825E">
      <w:pPr>
        <w:pStyle w:val="2"/>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0EE8D3D9">
      <w:pPr>
        <w:pStyle w:val="131"/>
        <w:numPr>
          <w:ilvl w:val="0"/>
          <w:numId w:val="2"/>
        </w:numPr>
        <w:spacing w:before="0"/>
        <w:ind w:left="0" w:leftChars="0" w:firstLine="0" w:firstLineChars="0"/>
        <w:rPr>
          <w:rFonts w:ascii="宋体" w:hAnsi="宋体" w:cs="宋体"/>
          <w:b/>
          <w:szCs w:val="24"/>
        </w:rPr>
      </w:pPr>
      <w:r>
        <w:rPr>
          <w:rFonts w:hint="eastAsia" w:ascii="宋体" w:hAnsi="宋体" w:cs="宋体"/>
          <w:b/>
          <w:szCs w:val="24"/>
        </w:rPr>
        <w:t>投标有效期</w:t>
      </w:r>
    </w:p>
    <w:p w14:paraId="74C1CE80">
      <w:pPr>
        <w:spacing w:line="360" w:lineRule="auto"/>
        <w:ind w:firstLine="480" w:firstLineChars="200"/>
        <w:rPr>
          <w:rFonts w:ascii="宋体" w:hAnsi="宋体" w:cs="宋体"/>
          <w:b/>
          <w:sz w:val="24"/>
          <w:szCs w:val="21"/>
        </w:rPr>
      </w:pPr>
      <w:r>
        <w:rPr>
          <w:rFonts w:hint="eastAsia" w:ascii="宋体" w:hAnsi="宋体" w:cs="宋体"/>
          <w:sz w:val="24"/>
          <w:szCs w:val="20"/>
        </w:rPr>
        <w:t>1</w:t>
      </w:r>
      <w:r>
        <w:rPr>
          <w:rFonts w:hint="eastAsia" w:ascii="宋体" w:hAnsi="宋体" w:cs="宋体"/>
          <w:sz w:val="24"/>
          <w:szCs w:val="20"/>
          <w:lang w:val="en-US" w:eastAsia="zh-CN"/>
        </w:rPr>
        <w:t>9</w:t>
      </w:r>
      <w:r>
        <w:rPr>
          <w:rFonts w:hint="eastAsia" w:ascii="宋体" w:hAnsi="宋体" w:cs="宋体"/>
          <w:sz w:val="24"/>
          <w:szCs w:val="20"/>
        </w:rPr>
        <w:t>.1投标有效期为从提交投标文件的截止之日起90天。</w:t>
      </w:r>
      <w:r>
        <w:rPr>
          <w:rFonts w:hint="eastAsia" w:ascii="宋体" w:hAnsi="宋体" w:cs="宋体"/>
          <w:sz w:val="24"/>
          <w:szCs w:val="20"/>
          <w:u w:val="single"/>
        </w:rPr>
        <w:t>▲</w:t>
      </w:r>
      <w:r>
        <w:rPr>
          <w:rFonts w:hint="eastAsia" w:ascii="宋体" w:hAnsi="宋体" w:cs="宋体"/>
          <w:b/>
          <w:sz w:val="24"/>
          <w:szCs w:val="20"/>
          <w:u w:val="single"/>
        </w:rPr>
        <w:t>投标人的投标文件中承</w:t>
      </w:r>
      <w:r>
        <w:rPr>
          <w:rFonts w:hint="eastAsia" w:ascii="宋体" w:hAnsi="宋体" w:cs="宋体"/>
          <w:b/>
          <w:sz w:val="24"/>
          <w:szCs w:val="21"/>
          <w:u w:val="single"/>
        </w:rPr>
        <w:t>诺的投标有效期少于招标文件中载明的投标有效期的，投标无效。</w:t>
      </w:r>
    </w:p>
    <w:p w14:paraId="0D126B33">
      <w:pPr>
        <w:pStyle w:val="131"/>
        <w:spacing w:before="0"/>
        <w:ind w:firstLine="480"/>
        <w:rPr>
          <w:rFonts w:ascii="宋体" w:hAnsi="宋体" w:cs="宋体"/>
        </w:rPr>
      </w:pPr>
      <w:r>
        <w:rPr>
          <w:rFonts w:hint="eastAsia" w:ascii="宋体" w:hAnsi="宋体" w:cs="宋体"/>
        </w:rPr>
        <w:t>1</w:t>
      </w:r>
      <w:r>
        <w:rPr>
          <w:rFonts w:hint="eastAsia" w:ascii="宋体" w:hAnsi="宋体" w:cs="宋体"/>
          <w:lang w:val="en-US" w:eastAsia="zh-CN"/>
        </w:rPr>
        <w:t>9</w:t>
      </w:r>
      <w:r>
        <w:rPr>
          <w:rFonts w:hint="eastAsia" w:ascii="宋体" w:hAnsi="宋体" w:cs="宋体"/>
        </w:rPr>
        <w:t>.2投标文件合格投递后，自投标截止日期起，在投标有效期内有效。</w:t>
      </w:r>
    </w:p>
    <w:p w14:paraId="31F5E303">
      <w:pPr>
        <w:pStyle w:val="131"/>
        <w:spacing w:before="0"/>
        <w:ind w:firstLine="480"/>
        <w:rPr>
          <w:rFonts w:ascii="宋体" w:hAnsi="宋体" w:cs="宋体"/>
        </w:rPr>
      </w:pPr>
      <w:r>
        <w:rPr>
          <w:rFonts w:hint="eastAsia" w:ascii="宋体" w:hAnsi="宋体" w:cs="宋体"/>
        </w:rPr>
        <w:t>1</w:t>
      </w:r>
      <w:r>
        <w:rPr>
          <w:rFonts w:hint="eastAsia" w:ascii="宋体" w:hAnsi="宋体" w:cs="宋体"/>
          <w:lang w:val="en-US" w:eastAsia="zh-CN"/>
        </w:rPr>
        <w:t>9</w:t>
      </w:r>
      <w:r>
        <w:rPr>
          <w:rFonts w:hint="eastAsia" w:ascii="宋体" w:hAnsi="宋体" w:cs="宋体"/>
        </w:rPr>
        <w:t>.3在原定投标有效期满之前，如果出现特殊情况，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7CA14D24">
      <w:pPr>
        <w:pStyle w:val="131"/>
        <w:spacing w:before="0"/>
        <w:ind w:firstLine="643"/>
        <w:rPr>
          <w:rFonts w:ascii="宋体" w:hAnsi="宋体" w:cs="宋体"/>
          <w:b/>
          <w:sz w:val="32"/>
        </w:rPr>
      </w:pPr>
    </w:p>
    <w:p w14:paraId="7FCA2EF3">
      <w:pPr>
        <w:pStyle w:val="131"/>
        <w:spacing w:before="0"/>
        <w:ind w:firstLine="1928" w:firstLineChars="600"/>
        <w:rPr>
          <w:rFonts w:ascii="宋体" w:hAnsi="宋体" w:cs="宋体"/>
          <w:b/>
          <w:sz w:val="32"/>
        </w:rPr>
      </w:pPr>
      <w:r>
        <w:rPr>
          <w:rFonts w:hint="eastAsia" w:ascii="宋体" w:hAnsi="宋体" w:cs="宋体"/>
          <w:b/>
          <w:sz w:val="32"/>
        </w:rPr>
        <w:t>四、开标、资格审查</w:t>
      </w:r>
      <w:r>
        <w:rPr>
          <w:rFonts w:hint="eastAsia" w:ascii="宋体" w:hAnsi="宋体" w:eastAsia="宋体" w:cs="宋体"/>
          <w:b/>
          <w:sz w:val="32"/>
        </w:rPr>
        <w:t>与信用信息查询</w:t>
      </w:r>
    </w:p>
    <w:p w14:paraId="54EDA772">
      <w:pPr>
        <w:pStyle w:val="557"/>
        <w:spacing w:before="0" w:line="360" w:lineRule="auto"/>
        <w:ind w:left="0" w:firstLine="241" w:firstLineChars="100"/>
        <w:contextualSpacing/>
        <w:rPr>
          <w:rFonts w:ascii="宋体" w:hAnsi="宋体" w:cs="宋体"/>
          <w:sz w:val="24"/>
        </w:rPr>
      </w:pPr>
      <w:r>
        <w:rPr>
          <w:rFonts w:hint="eastAsia" w:ascii="宋体" w:hAnsi="宋体" w:cs="宋体"/>
          <w:b/>
          <w:sz w:val="24"/>
          <w:szCs w:val="24"/>
          <w:lang w:val="en-US" w:eastAsia="zh-CN"/>
        </w:rPr>
        <w:t>20</w:t>
      </w:r>
      <w:r>
        <w:rPr>
          <w:rFonts w:hint="eastAsia" w:ascii="宋体" w:hAnsi="宋体" w:cs="宋体"/>
          <w:b/>
          <w:sz w:val="24"/>
          <w:szCs w:val="24"/>
        </w:rPr>
        <w:t>.</w:t>
      </w:r>
      <w:r>
        <w:rPr>
          <w:rFonts w:hint="eastAsia" w:ascii="宋体" w:hAnsi="宋体" w:cs="宋体"/>
          <w:b/>
          <w:sz w:val="24"/>
          <w:szCs w:val="24"/>
          <w:lang w:val="en-US" w:eastAsia="zh-CN"/>
        </w:rPr>
        <w:t xml:space="preserve"> </w:t>
      </w:r>
      <w:r>
        <w:rPr>
          <w:rFonts w:hint="eastAsia" w:ascii="宋体" w:hAnsi="宋体" w:cs="宋体"/>
          <w:b/>
          <w:sz w:val="24"/>
          <w:szCs w:val="24"/>
        </w:rPr>
        <w:t>开标</w:t>
      </w:r>
      <w:r>
        <w:rPr>
          <w:rFonts w:hint="eastAsia" w:ascii="宋体" w:hAnsi="宋体" w:cs="宋体"/>
          <w:sz w:val="24"/>
        </w:rPr>
        <w:t xml:space="preserve"> </w:t>
      </w:r>
    </w:p>
    <w:p w14:paraId="5BB972F8">
      <w:pPr>
        <w:pStyle w:val="557"/>
        <w:spacing w:before="0" w:line="360" w:lineRule="auto"/>
        <w:ind w:left="0" w:firstLine="480" w:firstLineChars="200"/>
        <w:contextualSpacing/>
        <w:rPr>
          <w:rFonts w:ascii="宋体" w:hAnsi="宋体" w:cs="宋体"/>
          <w:sz w:val="24"/>
        </w:rPr>
      </w:pPr>
      <w:r>
        <w:rPr>
          <w:rFonts w:hint="eastAsia" w:ascii="宋体" w:hAnsi="宋体" w:cs="宋体"/>
          <w:sz w:val="24"/>
          <w:lang w:val="en-US" w:eastAsia="zh-CN"/>
        </w:rPr>
        <w:t>20</w:t>
      </w:r>
      <w:r>
        <w:rPr>
          <w:rFonts w:hint="eastAsia" w:ascii="宋体" w:hAnsi="宋体" w:cs="宋体"/>
          <w:sz w:val="24"/>
        </w:rPr>
        <w:t>.1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0F3B4887">
      <w:pPr>
        <w:pStyle w:val="557"/>
        <w:spacing w:before="0" w:line="360" w:lineRule="auto"/>
        <w:ind w:left="0" w:firstLine="240" w:firstLineChars="100"/>
        <w:contextualSpacing/>
        <w:rPr>
          <w:rFonts w:ascii="宋体" w:hAnsi="宋体" w:cs="宋体"/>
          <w:sz w:val="24"/>
        </w:rPr>
      </w:pPr>
      <w:r>
        <w:rPr>
          <w:rFonts w:hint="eastAsia" w:ascii="宋体" w:hAnsi="宋体" w:cs="宋体"/>
          <w:sz w:val="24"/>
        </w:rPr>
        <w:t>　</w:t>
      </w:r>
      <w:r>
        <w:rPr>
          <w:rFonts w:hint="eastAsia" w:ascii="宋体" w:hAnsi="宋体" w:cs="宋体"/>
          <w:sz w:val="24"/>
          <w:lang w:val="en-US" w:eastAsia="zh-CN"/>
        </w:rPr>
        <w:t>20</w:t>
      </w:r>
      <w:r>
        <w:rPr>
          <w:rFonts w:hint="eastAsia" w:ascii="宋体" w:hAnsi="宋体" w:cs="宋体"/>
          <w:sz w:val="24"/>
        </w:rPr>
        <w:t>.2开标时，电子交易平台按开标时间自动提取所有投标文件。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6E59C607">
      <w:pPr>
        <w:pStyle w:val="557"/>
        <w:spacing w:before="0" w:line="360" w:lineRule="auto"/>
        <w:ind w:left="0" w:firstLine="240" w:firstLineChars="100"/>
        <w:contextualSpacing/>
        <w:rPr>
          <w:rFonts w:ascii="宋体" w:hAnsi="宋体" w:cs="宋体"/>
          <w:b/>
          <w:sz w:val="24"/>
        </w:rPr>
      </w:pPr>
      <w:r>
        <w:rPr>
          <w:rFonts w:hint="eastAsia" w:ascii="宋体" w:hAnsi="宋体" w:cs="宋体"/>
          <w:sz w:val="24"/>
        </w:rPr>
        <w:t>　</w:t>
      </w:r>
      <w:r>
        <w:rPr>
          <w:rFonts w:hint="eastAsia" w:ascii="宋体" w:hAnsi="宋体" w:cs="宋体"/>
          <w:sz w:val="24"/>
          <w:lang w:val="en-US" w:eastAsia="zh-CN"/>
        </w:rPr>
        <w:t>20</w:t>
      </w:r>
      <w:r>
        <w:rPr>
          <w:rFonts w:hint="eastAsia" w:ascii="宋体" w:hAnsi="宋体" w:cs="宋体"/>
          <w:sz w:val="24"/>
        </w:rPr>
        <w:t>.3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7D5F0E05">
      <w:pPr>
        <w:pStyle w:val="557"/>
        <w:numPr>
          <w:ilvl w:val="0"/>
          <w:numId w:val="0"/>
        </w:numPr>
        <w:spacing w:before="0" w:line="360" w:lineRule="auto"/>
        <w:ind w:leftChars="100"/>
        <w:contextualSpacing/>
        <w:rPr>
          <w:rFonts w:hint="eastAsia" w:ascii="宋体" w:hAnsi="宋体" w:eastAsia="宋体" w:cs="宋体"/>
          <w:b/>
          <w:sz w:val="24"/>
          <w:szCs w:val="24"/>
        </w:rPr>
      </w:pPr>
      <w:r>
        <w:rPr>
          <w:rFonts w:hint="eastAsia" w:ascii="宋体" w:hAnsi="宋体" w:cs="宋体"/>
          <w:b/>
          <w:sz w:val="24"/>
          <w:szCs w:val="24"/>
          <w:lang w:val="en-US" w:eastAsia="zh-CN"/>
        </w:rPr>
        <w:t xml:space="preserve">21. </w:t>
      </w:r>
      <w:r>
        <w:rPr>
          <w:rFonts w:hint="eastAsia" w:ascii="宋体" w:hAnsi="宋体" w:eastAsia="宋体" w:cs="宋体"/>
          <w:b/>
          <w:sz w:val="24"/>
          <w:szCs w:val="24"/>
        </w:rPr>
        <w:t>资格审查</w:t>
      </w:r>
    </w:p>
    <w:p w14:paraId="40BBCA35">
      <w:pPr>
        <w:pStyle w:val="557"/>
        <w:spacing w:before="0" w:line="360" w:lineRule="auto"/>
        <w:ind w:left="0" w:firstLine="480" w:firstLineChars="200"/>
        <w:contextualSpacing/>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w:t>
      </w:r>
      <w:r>
        <w:rPr>
          <w:rFonts w:hint="eastAsia" w:ascii="宋体" w:hAnsi="宋体" w:eastAsia="宋体" w:cs="宋体"/>
          <w:bCs/>
          <w:kern w:val="0"/>
          <w:sz w:val="24"/>
          <w:szCs w:val="24"/>
          <w:highlight w:val="none"/>
          <w:lang w:val="en-US" w:eastAsia="zh-CN"/>
        </w:rPr>
        <w:t>采购人</w:t>
      </w:r>
      <w:r>
        <w:rPr>
          <w:rFonts w:hint="eastAsia" w:ascii="宋体" w:hAnsi="宋体" w:eastAsia="宋体" w:cs="宋体"/>
          <w:b w:val="0"/>
          <w:bCs/>
          <w:sz w:val="24"/>
          <w:szCs w:val="24"/>
          <w:highlight w:val="none"/>
          <w:lang w:val="en-US" w:eastAsia="zh-CN"/>
        </w:rPr>
        <w:t>代表依据法律法规和招标文件的规定，对投标人的资格文件进行审查</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对资格审查拟不予通过的供应商，应通过电子交易平台或其他书面形式告知其未通过的原因，以及可以就此提出陈述、澄清或申辩意见的权利，采购人代表视供应商反馈意见作出资格审查结论并告知供应商。</w:t>
      </w:r>
    </w:p>
    <w:p w14:paraId="21041921">
      <w:pPr>
        <w:pStyle w:val="557"/>
        <w:spacing w:before="0" w:line="360" w:lineRule="auto"/>
        <w:ind w:left="0" w:firstLine="480" w:firstLineChars="200"/>
        <w:contextualSpacing/>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投标人未按照招标文件要求提供与资格条件相应的有效资格证明材料的，视为投标人不具备招标文件中规定的资格要求，其投标无效。</w:t>
      </w:r>
    </w:p>
    <w:p w14:paraId="1056A2D6">
      <w:pPr>
        <w:pStyle w:val="557"/>
        <w:spacing w:before="0" w:line="360" w:lineRule="auto"/>
        <w:ind w:left="0" w:firstLine="480" w:firstLineChars="200"/>
        <w:contextualSpacing/>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对未通过资格审查的投标人，采购人或</w:t>
      </w:r>
      <w:r>
        <w:rPr>
          <w:rFonts w:hint="eastAsia" w:ascii="宋体" w:hAnsi="宋体" w:eastAsia="宋体" w:cs="宋体"/>
          <w:b w:val="0"/>
          <w:bCs/>
          <w:sz w:val="24"/>
          <w:szCs w:val="24"/>
          <w:lang w:eastAsia="zh-CN"/>
        </w:rPr>
        <w:t>采购代理机构</w:t>
      </w:r>
      <w:r>
        <w:rPr>
          <w:rFonts w:hint="eastAsia" w:ascii="宋体" w:hAnsi="宋体" w:eastAsia="宋体" w:cs="宋体"/>
          <w:b w:val="0"/>
          <w:bCs/>
          <w:sz w:val="24"/>
          <w:szCs w:val="24"/>
        </w:rPr>
        <w:t>告知其未通过的原因。</w:t>
      </w:r>
    </w:p>
    <w:p w14:paraId="012D705A">
      <w:pPr>
        <w:pStyle w:val="557"/>
        <w:spacing w:before="0" w:line="360" w:lineRule="auto"/>
        <w:ind w:left="0" w:firstLine="480" w:firstLineChars="200"/>
        <w:contextualSpacing/>
        <w:rPr>
          <w:rFonts w:ascii="宋体" w:hAnsi="宋体" w:cs="宋体"/>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合格投标人不足3家的，不再评标。</w:t>
      </w:r>
    </w:p>
    <w:p w14:paraId="7352141A">
      <w:pPr>
        <w:pStyle w:val="131"/>
        <w:numPr>
          <w:ilvl w:val="0"/>
          <w:numId w:val="3"/>
        </w:numPr>
        <w:spacing w:before="0"/>
        <w:ind w:firstLine="0" w:firstLineChars="0"/>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rPr>
        <w:t>信用信息查询</w:t>
      </w:r>
    </w:p>
    <w:p w14:paraId="784F9644">
      <w:pPr>
        <w:pStyle w:val="131"/>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.1信用信息查询渠道及截止时间：</w:t>
      </w:r>
    </w:p>
    <w:p w14:paraId="58035117">
      <w:pPr>
        <w:pStyle w:val="131"/>
        <w:spacing w:before="0"/>
        <w:ind w:firstLine="495" w:firstLineChars="0"/>
        <w:rPr>
          <w:rFonts w:hint="eastAsia" w:ascii="宋体" w:hAnsi="宋体" w:cs="宋体"/>
          <w:color w:val="auto"/>
          <w:kern w:val="0"/>
          <w:szCs w:val="24"/>
          <w:highlight w:val="none"/>
        </w:rPr>
      </w:pPr>
      <w:r>
        <w:rPr>
          <w:rFonts w:hint="eastAsia" w:ascii="宋体" w:hAnsi="宋体"/>
          <w:b w:val="0"/>
          <w:bCs w:val="0"/>
          <w:i w:val="0"/>
          <w:iCs w:val="0"/>
          <w:color w:val="auto"/>
          <w:sz w:val="24"/>
          <w:highlight w:val="none"/>
        </w:rPr>
        <w:t>投标</w:t>
      </w:r>
      <w:r>
        <w:rPr>
          <w:rFonts w:hint="eastAsia" w:ascii="宋体" w:hAnsi="宋体"/>
          <w:b w:val="0"/>
          <w:bCs w:val="0"/>
          <w:i w:val="0"/>
          <w:iCs w:val="0"/>
          <w:color w:val="auto"/>
          <w:sz w:val="24"/>
          <w:highlight w:val="none"/>
          <w:lang w:eastAsia="zh-CN"/>
        </w:rPr>
        <w:t>人</w:t>
      </w:r>
      <w:r>
        <w:rPr>
          <w:rFonts w:hint="eastAsia" w:ascii="宋体" w:hAnsi="宋体"/>
          <w:b w:val="0"/>
          <w:bCs w:val="0"/>
          <w:i w:val="0"/>
          <w:iCs w:val="0"/>
          <w:color w:val="auto"/>
          <w:sz w:val="24"/>
          <w:highlight w:val="none"/>
        </w:rPr>
        <w:t>应本着诚实信用的原则，</w:t>
      </w:r>
      <w:r>
        <w:rPr>
          <w:rFonts w:hint="eastAsia" w:ascii="宋体" w:hAnsi="宋体"/>
          <w:b w:val="0"/>
          <w:bCs w:val="0"/>
          <w:i w:val="0"/>
          <w:iCs w:val="0"/>
          <w:color w:val="auto"/>
          <w:sz w:val="24"/>
          <w:highlight w:val="none"/>
          <w:lang w:eastAsia="zh-CN"/>
        </w:rPr>
        <w:t>在资格文件中提供承诺函，承诺</w:t>
      </w:r>
      <w:r>
        <w:rPr>
          <w:rFonts w:hint="eastAsia" w:ascii="宋体" w:hAnsi="宋体" w:cs="宋体"/>
          <w:color w:val="auto"/>
          <w:sz w:val="24"/>
          <w:highlight w:val="none"/>
        </w:rPr>
        <w:t>未被</w:t>
      </w:r>
      <w:r>
        <w:rPr>
          <w:rFonts w:hint="eastAsia" w:ascii="宋体" w:hAnsi="宋体" w:cs="宋体"/>
          <w:color w:val="auto"/>
          <w:sz w:val="24"/>
          <w:highlight w:val="none"/>
          <w:lang w:eastAsia="zh-CN"/>
        </w:rPr>
        <w:t>“</w:t>
      </w:r>
      <w:r>
        <w:rPr>
          <w:rFonts w:hint="eastAsia" w:ascii="宋体" w:hAnsi="宋体" w:cs="宋体"/>
          <w:color w:val="auto"/>
          <w:sz w:val="24"/>
          <w:highlight w:val="none"/>
        </w:rPr>
        <w:t>信用中国</w:t>
      </w:r>
      <w:r>
        <w:rPr>
          <w:rFonts w:hint="eastAsia" w:ascii="宋体" w:hAnsi="宋体" w:cs="宋体"/>
          <w:color w:val="auto"/>
          <w:sz w:val="24"/>
          <w:highlight w:val="none"/>
          <w:lang w:eastAsia="zh-CN"/>
        </w:rPr>
        <w:t>”网站（</w:t>
      </w:r>
      <w:r>
        <w:rPr>
          <w:rFonts w:hint="eastAsia" w:ascii="宋体" w:hAnsi="宋体" w:cs="宋体"/>
          <w:color w:val="auto"/>
          <w:sz w:val="24"/>
          <w:highlight w:val="none"/>
        </w:rPr>
        <w:t>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r>
        <w:rPr>
          <w:rFonts w:hint="eastAsia" w:ascii="宋体" w:hAnsi="宋体" w:cs="宋体"/>
          <w:color w:val="auto"/>
          <w:kern w:val="0"/>
          <w:szCs w:val="24"/>
          <w:highlight w:val="none"/>
          <w:lang w:eastAsia="zh-CN"/>
        </w:rPr>
        <w:t>截止时间</w:t>
      </w:r>
      <w:r>
        <w:rPr>
          <w:rFonts w:hint="eastAsia" w:ascii="宋体" w:hAnsi="宋体" w:eastAsia="宋体" w:cs="宋体"/>
          <w:color w:val="auto"/>
          <w:kern w:val="0"/>
          <w:szCs w:val="24"/>
          <w:highlight w:val="none"/>
          <w:lang w:val="en-US" w:eastAsia="zh-CN"/>
        </w:rPr>
        <w:t>以投标截止时间为准</w:t>
      </w:r>
      <w:r>
        <w:rPr>
          <w:rFonts w:hint="eastAsia" w:ascii="宋体" w:hAnsi="宋体" w:cs="宋体"/>
          <w:color w:val="auto"/>
          <w:kern w:val="0"/>
          <w:szCs w:val="24"/>
          <w:highlight w:val="none"/>
        </w:rPr>
        <w:t>。</w:t>
      </w:r>
    </w:p>
    <w:p w14:paraId="2A6BEBC6">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采购人</w:t>
      </w:r>
      <w:r>
        <w:rPr>
          <w:rFonts w:hint="eastAsia" w:ascii="宋体" w:hAnsi="宋体" w:cs="宋体"/>
          <w:color w:val="auto"/>
          <w:kern w:val="0"/>
          <w:szCs w:val="24"/>
          <w:highlight w:val="none"/>
          <w:lang w:eastAsia="zh-CN"/>
        </w:rPr>
        <w:t>代表</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1ED6EEC9">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.2信用信息查询记录和证据留存的具体方式：现场查询的投标人的信用记录、查询结果经确认后将与采购文件一起存档。</w:t>
      </w:r>
    </w:p>
    <w:p w14:paraId="5900C501">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.3信用信息的使用规则：经查询列入失信被执行人名单、重大税收违法案件当事人名单、政府采购严重违法失信行为记录名单的投标人将被拒绝参与政府采购活动。</w:t>
      </w:r>
    </w:p>
    <w:p w14:paraId="046366B1">
      <w:pPr>
        <w:pStyle w:val="131"/>
        <w:spacing w:before="0"/>
        <w:ind w:firstLine="480" w:firstLineChars="200"/>
        <w:rPr>
          <w:rFonts w:ascii="宋体" w:hAnsi="宋体" w:cs="宋体"/>
          <w:kern w:val="0"/>
          <w:szCs w:val="24"/>
        </w:rPr>
      </w:pPr>
      <w:r>
        <w:rPr>
          <w:rFonts w:hint="eastAsia" w:ascii="宋体" w:hAnsi="宋体" w:cs="宋体"/>
          <w:color w:val="auto"/>
          <w:kern w:val="0"/>
          <w:szCs w:val="24"/>
          <w:highlight w:val="none"/>
        </w:rPr>
        <w:t>2</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B61816B">
      <w:pPr>
        <w:snapToGrid w:val="0"/>
        <w:spacing w:line="360" w:lineRule="auto"/>
        <w:jc w:val="center"/>
        <w:outlineLvl w:val="0"/>
        <w:rPr>
          <w:rFonts w:ascii="宋体" w:hAnsi="宋体" w:cs="宋体"/>
          <w:b/>
          <w:sz w:val="32"/>
          <w:szCs w:val="32"/>
        </w:rPr>
      </w:pPr>
      <w:r>
        <w:rPr>
          <w:rFonts w:hint="eastAsia" w:ascii="宋体" w:hAnsi="宋体" w:cs="宋体"/>
          <w:b/>
          <w:sz w:val="32"/>
          <w:szCs w:val="32"/>
        </w:rPr>
        <w:t>五、评标</w:t>
      </w:r>
    </w:p>
    <w:p w14:paraId="7BAD003F">
      <w:pPr>
        <w:spacing w:line="360" w:lineRule="auto"/>
        <w:rPr>
          <w:rFonts w:ascii="宋体" w:hAnsi="宋体" w:cs="宋体"/>
          <w:b/>
          <w:sz w:val="24"/>
        </w:rPr>
      </w:pPr>
      <w:bookmarkStart w:id="12" w:name="_Toc91899903"/>
      <w:r>
        <w:rPr>
          <w:rFonts w:hint="eastAsia" w:ascii="宋体" w:hAnsi="宋体" w:cs="宋体"/>
          <w:b/>
          <w:sz w:val="24"/>
        </w:rPr>
        <w:t>2</w:t>
      </w:r>
      <w:r>
        <w:rPr>
          <w:rFonts w:hint="eastAsia" w:ascii="宋体" w:hAnsi="宋体" w:cs="宋体"/>
          <w:b/>
          <w:sz w:val="24"/>
          <w:lang w:val="en-US" w:eastAsia="zh-CN"/>
        </w:rPr>
        <w:t>3</w:t>
      </w:r>
      <w:r>
        <w:rPr>
          <w:rFonts w:hint="eastAsia" w:ascii="宋体" w:hAnsi="宋体" w:cs="宋体"/>
          <w:b/>
          <w:sz w:val="24"/>
        </w:rPr>
        <w:t>.</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248122BD">
      <w:pPr>
        <w:spacing w:line="360" w:lineRule="auto"/>
        <w:rPr>
          <w:rFonts w:ascii="宋体" w:hAnsi="宋体" w:cs="宋体"/>
          <w:b/>
          <w:sz w:val="24"/>
        </w:rPr>
      </w:pPr>
    </w:p>
    <w:p w14:paraId="5137FDBF">
      <w:pPr>
        <w:snapToGrid w:val="0"/>
        <w:spacing w:line="360" w:lineRule="auto"/>
        <w:jc w:val="center"/>
        <w:outlineLvl w:val="0"/>
        <w:rPr>
          <w:rFonts w:ascii="宋体" w:hAnsi="宋体" w:cs="宋体"/>
          <w:b/>
          <w:sz w:val="32"/>
          <w:szCs w:val="32"/>
        </w:rPr>
      </w:pPr>
      <w:r>
        <w:rPr>
          <w:rFonts w:hint="eastAsia" w:ascii="宋体" w:hAnsi="宋体" w:cs="宋体"/>
          <w:b/>
          <w:sz w:val="32"/>
          <w:szCs w:val="32"/>
        </w:rPr>
        <w:t>六、定标</w:t>
      </w:r>
    </w:p>
    <w:p w14:paraId="20A30A2A">
      <w:pPr>
        <w:pStyle w:val="2"/>
        <w:spacing w:line="360" w:lineRule="auto"/>
        <w:ind w:left="479" w:hanging="479" w:hangingChars="199"/>
        <w:rPr>
          <w:rFonts w:hint="eastAsia" w:eastAsia="宋体" w:cs="宋体"/>
          <w:b/>
          <w:lang w:eastAsia="zh-CN"/>
        </w:rPr>
      </w:pPr>
      <w:r>
        <w:rPr>
          <w:rFonts w:hint="eastAsia" w:cs="宋体"/>
          <w:b/>
        </w:rPr>
        <w:t>2</w:t>
      </w:r>
      <w:r>
        <w:rPr>
          <w:rFonts w:hint="eastAsia" w:cs="宋体"/>
          <w:b/>
          <w:lang w:val="en-US" w:eastAsia="zh-CN"/>
        </w:rPr>
        <w:t>4</w:t>
      </w:r>
      <w:r>
        <w:rPr>
          <w:rFonts w:hint="eastAsia" w:cs="宋体"/>
          <w:b/>
        </w:rPr>
        <w:t>. 确定中标</w:t>
      </w:r>
      <w:r>
        <w:rPr>
          <w:rFonts w:hint="eastAsia" w:cs="宋体"/>
          <w:b/>
          <w:lang w:eastAsia="zh-CN"/>
        </w:rPr>
        <w:t>人</w:t>
      </w:r>
    </w:p>
    <w:p w14:paraId="28CAEB54">
      <w:pPr>
        <w:pStyle w:val="131"/>
        <w:snapToGrid w:val="0"/>
        <w:spacing w:before="0"/>
        <w:ind w:firstLine="480"/>
        <w:rPr>
          <w:rFonts w:hint="eastAsia" w:ascii="宋体" w:hAnsi="宋体" w:cs="宋体"/>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szCs w:val="24"/>
          <w:lang w:val="en-US" w:eastAsia="zh-CN"/>
        </w:rPr>
        <w:t>5</w:t>
      </w:r>
      <w:r>
        <w:rPr>
          <w:rFonts w:hint="eastAsia" w:ascii="宋体" w:hAnsi="宋体" w:cs="宋体"/>
          <w:szCs w:val="24"/>
        </w:rPr>
        <w:t>个工作日内</w:t>
      </w:r>
      <w:r>
        <w:rPr>
          <w:rFonts w:hint="eastAsia" w:ascii="宋体" w:hAnsi="宋体" w:cs="宋体"/>
          <w:szCs w:val="24"/>
          <w:highlight w:val="none"/>
          <w:lang w:eastAsia="zh-CN"/>
        </w:rPr>
        <w:t>对</w:t>
      </w:r>
      <w:r>
        <w:rPr>
          <w:rFonts w:hint="eastAsia" w:ascii="宋体" w:hAnsi="宋体" w:cs="宋体"/>
          <w:color w:val="auto"/>
          <w:szCs w:val="24"/>
          <w:highlight w:val="none"/>
          <w:lang w:eastAsia="zh-CN"/>
        </w:rPr>
        <w:t>中标候选人的中小企业声明函、相关证书、检测报告、业绩等材料的真实性进行核查，并</w:t>
      </w:r>
      <w:r>
        <w:rPr>
          <w:rFonts w:hint="eastAsia" w:ascii="宋体" w:hAnsi="宋体" w:cs="宋体"/>
          <w:szCs w:val="24"/>
        </w:rPr>
        <w:t>在线确定中标</w:t>
      </w:r>
      <w:r>
        <w:rPr>
          <w:rFonts w:hint="eastAsia" w:ascii="宋体" w:hAnsi="宋体" w:cs="宋体"/>
          <w:szCs w:val="24"/>
          <w:lang w:eastAsia="zh-CN"/>
        </w:rPr>
        <w:t>人</w:t>
      </w:r>
      <w:r>
        <w:rPr>
          <w:rFonts w:hint="eastAsia" w:ascii="宋体" w:hAnsi="宋体" w:cs="宋体"/>
          <w:szCs w:val="24"/>
        </w:rPr>
        <w:t>。</w:t>
      </w:r>
    </w:p>
    <w:p w14:paraId="3B316AB7">
      <w:pPr>
        <w:pStyle w:val="131"/>
        <w:snapToGrid w:val="0"/>
        <w:spacing w:before="0"/>
        <w:ind w:firstLine="0" w:firstLineChars="0"/>
        <w:rPr>
          <w:rFonts w:ascii="宋体" w:hAnsi="宋体" w:cs="宋体"/>
          <w:b/>
          <w:szCs w:val="24"/>
        </w:rPr>
      </w:pPr>
      <w:r>
        <w:rPr>
          <w:rFonts w:hint="eastAsia" w:ascii="宋体" w:hAnsi="宋体" w:cs="宋体"/>
          <w:b/>
          <w:szCs w:val="24"/>
        </w:rPr>
        <w:t>2</w:t>
      </w:r>
      <w:r>
        <w:rPr>
          <w:rFonts w:hint="eastAsia" w:ascii="宋体" w:hAnsi="宋体" w:cs="宋体"/>
          <w:b/>
          <w:szCs w:val="24"/>
          <w:lang w:val="en-US" w:eastAsia="zh-CN"/>
        </w:rPr>
        <w:t>5</w:t>
      </w:r>
      <w:r>
        <w:rPr>
          <w:rFonts w:hint="eastAsia" w:ascii="宋体" w:hAnsi="宋体" w:cs="宋体"/>
          <w:b/>
          <w:szCs w:val="24"/>
        </w:rPr>
        <w:t>. 中标通知与中标结果公告</w:t>
      </w:r>
    </w:p>
    <w:p w14:paraId="557377D6">
      <w:pPr>
        <w:widowControl/>
        <w:shd w:val="clear" w:color="auto" w:fill="FFFFFF"/>
        <w:spacing w:line="360" w:lineRule="auto"/>
        <w:ind w:firstLine="48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.1自中标人确定之日起2个工作日内，</w:t>
      </w:r>
      <w:r>
        <w:rPr>
          <w:rFonts w:hint="eastAsia" w:ascii="宋体" w:hAnsi="宋体" w:cs="宋体"/>
          <w:sz w:val="24"/>
          <w:lang w:eastAsia="zh-CN"/>
        </w:rPr>
        <w:t>采购代理机构</w:t>
      </w:r>
      <w:r>
        <w:rPr>
          <w:rFonts w:hint="eastAsia" w:ascii="宋体" w:hAnsi="宋体" w:cs="宋体"/>
          <w:sz w:val="24"/>
        </w:rPr>
        <w:t>通过电子交易平台向中标人发出中标通知书，同时编制发布采购结果公告。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也可以以纸质形式进行中标通知。</w:t>
      </w:r>
    </w:p>
    <w:p w14:paraId="553CA37D">
      <w:pPr>
        <w:widowControl/>
        <w:shd w:val="clear" w:color="auto" w:fill="FFFFFF"/>
        <w:spacing w:line="360" w:lineRule="auto"/>
        <w:ind w:firstLine="48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.2中标结果公告内容包括采购人及其委托的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的名称、地址、联系方式，项目名称和项目编号，中标人名称、地址和中标金额，主要中标标的的名称、规格型号、数量、单价、服务要求，评审专家抽取规则、开标记录、</w:t>
      </w:r>
      <w:bookmarkStart w:id="13" w:name="_Hlk101184471"/>
      <w:r>
        <w:rPr>
          <w:rFonts w:hint="eastAsia" w:ascii="宋体" w:hAnsi="宋体" w:cs="宋体"/>
          <w:sz w:val="24"/>
        </w:rPr>
        <w:t>资格审查情况、符合性审查情况、</w:t>
      </w:r>
      <w:bookmarkEnd w:id="13"/>
      <w:r>
        <w:rPr>
          <w:rFonts w:hint="eastAsia" w:ascii="宋体" w:hAnsi="宋体" w:cs="宋体"/>
          <w:sz w:val="24"/>
        </w:rPr>
        <w:t>未中标情况说明、中标公告期限以及评审专家名单、评分汇总及明细。</w:t>
      </w:r>
    </w:p>
    <w:p w14:paraId="7E61BDFD">
      <w:pPr>
        <w:widowControl/>
        <w:shd w:val="clear" w:color="auto" w:fill="FFFFFF"/>
        <w:spacing w:line="360" w:lineRule="auto"/>
        <w:ind w:firstLine="48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.3公告期限为1个工作日。</w:t>
      </w:r>
    </w:p>
    <w:p w14:paraId="78BCE31F">
      <w:pPr>
        <w:snapToGrid w:val="0"/>
        <w:spacing w:line="360" w:lineRule="auto"/>
        <w:ind w:left="120" w:leftChars="57" w:firstLine="482" w:firstLineChars="150"/>
        <w:jc w:val="center"/>
        <w:rPr>
          <w:rFonts w:ascii="宋体" w:hAnsi="宋体" w:cs="宋体"/>
          <w:b/>
          <w:sz w:val="32"/>
        </w:rPr>
      </w:pPr>
    </w:p>
    <w:p w14:paraId="658D85C6">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1CB9A6DB">
      <w:pPr>
        <w:pStyle w:val="2"/>
        <w:spacing w:line="360" w:lineRule="auto"/>
        <w:ind w:left="479" w:hanging="479" w:hangingChars="199"/>
        <w:rPr>
          <w:rFonts w:cs="宋体"/>
          <w:b/>
        </w:rPr>
      </w:pPr>
      <w:r>
        <w:rPr>
          <w:rFonts w:hint="eastAsia" w:cs="宋体"/>
          <w:b/>
        </w:rPr>
        <w:t>2</w:t>
      </w:r>
      <w:r>
        <w:rPr>
          <w:rFonts w:hint="eastAsia" w:cs="宋体"/>
          <w:b/>
          <w:lang w:val="en-US" w:eastAsia="zh-CN"/>
        </w:rPr>
        <w:t>6</w:t>
      </w:r>
      <w:r>
        <w:rPr>
          <w:rFonts w:hint="eastAsia" w:cs="宋体"/>
          <w:b/>
        </w:rPr>
        <w:t xml:space="preserve">. </w:t>
      </w:r>
      <w:r>
        <w:rPr>
          <w:rFonts w:hint="eastAsia" w:cs="宋体"/>
        </w:rPr>
        <w:t>合同主要条款详见第五部分拟签订的合同文本。</w:t>
      </w:r>
    </w:p>
    <w:p w14:paraId="6E9222CC">
      <w:pPr>
        <w:pStyle w:val="2"/>
        <w:spacing w:line="360" w:lineRule="auto"/>
        <w:ind w:left="479" w:hanging="479" w:hangingChars="199"/>
        <w:rPr>
          <w:rFonts w:cs="宋体"/>
          <w:b/>
        </w:rPr>
      </w:pPr>
      <w:r>
        <w:rPr>
          <w:rFonts w:hint="eastAsia" w:cs="宋体"/>
          <w:b/>
        </w:rPr>
        <w:t>2</w:t>
      </w:r>
      <w:r>
        <w:rPr>
          <w:rFonts w:hint="eastAsia" w:cs="宋体"/>
          <w:b/>
          <w:lang w:val="en-US" w:eastAsia="zh-CN"/>
        </w:rPr>
        <w:t>7</w:t>
      </w:r>
      <w:r>
        <w:rPr>
          <w:rFonts w:hint="eastAsia" w:cs="宋体"/>
          <w:b/>
        </w:rPr>
        <w:t>. 合同的签订</w:t>
      </w:r>
    </w:p>
    <w:p w14:paraId="4E739B87">
      <w:pPr>
        <w:widowControl/>
        <w:shd w:val="clear" w:color="auto" w:fill="FFFFFF"/>
        <w:spacing w:line="360" w:lineRule="auto"/>
        <w:ind w:firstLine="480"/>
        <w:jc w:val="left"/>
        <w:rPr>
          <w:rFonts w:ascii="宋体" w:hAnsi="宋体" w:cs="宋体"/>
          <w:color w:val="0000FF"/>
          <w:kern w:val="0"/>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kern w:val="0"/>
          <w:sz w:val="24"/>
        </w:rPr>
        <w:t xml:space="preserve"> 采购人与中标人应当通过电子交易平台在中标通知书发出之日起三十日内，按照招标文件</w:t>
      </w:r>
      <w:r>
        <w:rPr>
          <w:rFonts w:hint="eastAsia" w:ascii="宋体" w:hAnsi="宋体" w:cs="宋体"/>
          <w:color w:val="auto"/>
          <w:kern w:val="0"/>
          <w:sz w:val="24"/>
          <w:highlight w:val="none"/>
          <w:lang w:eastAsia="zh-CN"/>
        </w:rPr>
        <w:t>、投标文件等内容</w:t>
      </w:r>
      <w:r>
        <w:rPr>
          <w:rFonts w:hint="eastAsia" w:ascii="宋体" w:hAnsi="宋体" w:cs="宋体"/>
          <w:kern w:val="0"/>
          <w:sz w:val="24"/>
        </w:rPr>
        <w:t>签订政府采购合同，并在签订之日起2个工作日内将政府采购合同在浙江政府采购网上公告。鼓励有条件的采购人视情缩减采购合同签订时限，提高采购效率，杜绝“冷、硬、横、推”等不当行为。除不可抗力等特殊情况外，</w:t>
      </w:r>
      <w:r>
        <w:rPr>
          <w:rFonts w:hint="eastAsia" w:ascii="宋体" w:hAnsi="宋体" w:cs="宋体"/>
          <w:color w:val="000000" w:themeColor="text1"/>
          <w:kern w:val="0"/>
          <w:sz w:val="24"/>
          <w14:textFill>
            <w14:solidFill>
              <w14:schemeClr w14:val="tx1"/>
            </w14:solidFill>
          </w14:textFill>
        </w:rPr>
        <w:t>原则上应当在中标通知书发出之日起10个工作日内，与中标</w:t>
      </w:r>
      <w:r>
        <w:rPr>
          <w:rFonts w:hint="eastAsia" w:ascii="宋体" w:hAnsi="宋体" w:cs="宋体"/>
          <w:color w:val="000000" w:themeColor="text1"/>
          <w:kern w:val="0"/>
          <w:sz w:val="24"/>
          <w:lang w:eastAsia="zh-CN"/>
          <w14:textFill>
            <w14:solidFill>
              <w14:schemeClr w14:val="tx1"/>
            </w14:solidFill>
          </w14:textFill>
        </w:rPr>
        <w:t>人</w:t>
      </w:r>
      <w:r>
        <w:rPr>
          <w:rFonts w:hint="eastAsia" w:ascii="宋体" w:hAnsi="宋体" w:cs="宋体"/>
          <w:color w:val="000000" w:themeColor="text1"/>
          <w:kern w:val="0"/>
          <w:sz w:val="24"/>
          <w14:textFill>
            <w14:solidFill>
              <w14:schemeClr w14:val="tx1"/>
            </w14:solidFill>
          </w14:textFill>
        </w:rPr>
        <w:t>按照采购文件确定的事项签订政府采购合同。</w:t>
      </w:r>
    </w:p>
    <w:p w14:paraId="3B61B21E">
      <w:pPr>
        <w:pStyle w:val="131"/>
        <w:snapToGrid w:val="0"/>
        <w:spacing w:before="0"/>
        <w:ind w:firstLine="480"/>
        <w:rPr>
          <w:rFonts w:ascii="宋体" w:hAnsi="宋体" w:cs="宋体"/>
          <w:kern w:val="0"/>
        </w:rPr>
      </w:pPr>
      <w:r>
        <w:rPr>
          <w:rFonts w:hint="eastAsia" w:ascii="宋体" w:hAnsi="宋体" w:cs="宋体"/>
          <w:kern w:val="0"/>
          <w:lang w:val="zh-CN"/>
        </w:rPr>
        <w:t>2</w:t>
      </w:r>
      <w:r>
        <w:rPr>
          <w:rFonts w:hint="eastAsia" w:ascii="宋体" w:hAnsi="宋体" w:cs="宋体"/>
          <w:kern w:val="0"/>
          <w:lang w:val="en-US" w:eastAsia="zh-CN"/>
        </w:rPr>
        <w:t>7</w:t>
      </w:r>
      <w:r>
        <w:rPr>
          <w:rFonts w:hint="eastAsia" w:ascii="宋体" w:hAnsi="宋体" w:cs="宋体"/>
          <w:kern w:val="0"/>
          <w:lang w:val="zh-CN"/>
        </w:rPr>
        <w:t>.2中标人按规定的日期、时间、地点，由法定代表人或其授权代表与采购人代表签订合同。如中标人为联合体的，由联合体成员各方法定代表人或其授权代表与采购人代表签订合同。</w:t>
      </w:r>
    </w:p>
    <w:p w14:paraId="22686F4E">
      <w:pPr>
        <w:pStyle w:val="131"/>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.3如签订合同并生效后，供应商无故拒绝或延期，除按照合同条款处理外，列入不良行为记录一次，并给予通报。</w:t>
      </w:r>
    </w:p>
    <w:p w14:paraId="2559E461">
      <w:pPr>
        <w:pStyle w:val="131"/>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.4中标</w:t>
      </w:r>
      <w:r>
        <w:rPr>
          <w:rFonts w:hint="eastAsia" w:ascii="宋体" w:hAnsi="宋体" w:cs="宋体"/>
          <w:lang w:eastAsia="zh-CN"/>
        </w:rPr>
        <w:t>人</w:t>
      </w:r>
      <w:r>
        <w:rPr>
          <w:rFonts w:hint="eastAsia" w:ascii="宋体" w:hAnsi="宋体" w:cs="宋体"/>
        </w:rPr>
        <w:t>拒绝与采购人签订合同的，采购人可以按照评审报告推荐的中标或者成交候选人名单排序，确定下一候选人为中标</w:t>
      </w:r>
      <w:r>
        <w:rPr>
          <w:rFonts w:hint="eastAsia" w:ascii="宋体" w:hAnsi="宋体" w:cs="宋体"/>
          <w:lang w:eastAsia="zh-CN"/>
        </w:rPr>
        <w:t>人</w:t>
      </w:r>
      <w:r>
        <w:rPr>
          <w:rFonts w:hint="eastAsia" w:ascii="宋体" w:hAnsi="宋体" w:cs="宋体"/>
        </w:rPr>
        <w:t>，也可以重新开展政府采购活动。</w:t>
      </w:r>
    </w:p>
    <w:p w14:paraId="428A0C51">
      <w:pPr>
        <w:pStyle w:val="131"/>
        <w:snapToGrid w:val="0"/>
        <w:spacing w:before="0" w:after="12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.5采购合同由采购人与中标</w:t>
      </w:r>
      <w:r>
        <w:rPr>
          <w:rFonts w:hint="eastAsia" w:ascii="宋体" w:hAnsi="宋体" w:cs="宋体"/>
          <w:lang w:eastAsia="zh-CN"/>
        </w:rPr>
        <w:t>人</w:t>
      </w:r>
      <w:r>
        <w:rPr>
          <w:rFonts w:hint="eastAsia" w:ascii="宋体" w:hAnsi="宋体" w:cs="宋体"/>
        </w:rPr>
        <w:t>根据招标文件、投标文件等内容通过政府采购电子交易平台在线签订，自动备案。</w:t>
      </w:r>
    </w:p>
    <w:p w14:paraId="02C16465">
      <w:pPr>
        <w:pStyle w:val="2"/>
        <w:spacing w:line="360" w:lineRule="auto"/>
        <w:ind w:left="479" w:hanging="479" w:hangingChars="199"/>
        <w:rPr>
          <w:rFonts w:cs="宋体"/>
          <w:b/>
        </w:rPr>
      </w:pPr>
      <w:r>
        <w:rPr>
          <w:rFonts w:hint="eastAsia" w:cs="宋体"/>
          <w:b/>
        </w:rPr>
        <w:t>2</w:t>
      </w:r>
      <w:r>
        <w:rPr>
          <w:rFonts w:hint="eastAsia" w:cs="宋体"/>
          <w:b/>
          <w:lang w:val="en-US" w:eastAsia="zh-CN"/>
        </w:rPr>
        <w:t>8</w:t>
      </w:r>
      <w:r>
        <w:rPr>
          <w:rFonts w:hint="eastAsia" w:cs="宋体"/>
          <w:b/>
        </w:rPr>
        <w:t>. 履约保证金</w:t>
      </w:r>
    </w:p>
    <w:p w14:paraId="18AA3A3A">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w:t>
      </w:r>
      <w:r>
        <w:rPr>
          <w:rFonts w:hint="eastAsia" w:ascii="宋体" w:hAnsi="宋体" w:cs="宋体"/>
          <w:kern w:val="0"/>
          <w:sz w:val="24"/>
          <w:lang w:eastAsia="zh-CN"/>
        </w:rPr>
        <w:t>人</w:t>
      </w:r>
      <w:r>
        <w:rPr>
          <w:rFonts w:hint="eastAsia" w:ascii="宋体" w:hAnsi="宋体" w:cs="宋体"/>
          <w:kern w:val="0"/>
          <w:sz w:val="24"/>
        </w:rPr>
        <w:t>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w:t>
      </w:r>
      <w:r>
        <w:rPr>
          <w:rFonts w:hint="eastAsia" w:ascii="宋体" w:hAnsi="宋体" w:cs="宋体"/>
          <w:sz w:val="24"/>
          <w:highlight w:val="none"/>
        </w:rPr>
        <w:t>，鼓励根据项目特点、供应商诚信等因素免收履约保证金或降低缴纳比例</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19C9F875">
      <w:pPr>
        <w:pStyle w:val="4"/>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30448086">
      <w:pPr>
        <w:pStyle w:val="4"/>
        <w:rPr>
          <w:highlight w:val="none"/>
        </w:rPr>
      </w:pPr>
      <w:r>
        <w:rPr>
          <w:rFonts w:ascii="宋体" w:hAnsi="宋体" w:eastAsia="宋体"/>
          <w:b/>
          <w:bCs/>
          <w:sz w:val="24"/>
          <w:szCs w:val="32"/>
          <w:highlight w:val="none"/>
          <w:lang w:val="en-US"/>
        </w:rPr>
        <w:t>2</w:t>
      </w:r>
      <w:r>
        <w:rPr>
          <w:rFonts w:hint="eastAsia" w:ascii="宋体" w:hAnsi="宋体" w:eastAsia="宋体"/>
          <w:b/>
          <w:bCs/>
          <w:sz w:val="24"/>
          <w:szCs w:val="32"/>
          <w:highlight w:val="none"/>
          <w:lang w:val="en-US" w:eastAsia="zh-CN"/>
        </w:rPr>
        <w:t>9</w:t>
      </w:r>
      <w:r>
        <w:rPr>
          <w:rFonts w:ascii="宋体" w:hAnsi="宋体" w:eastAsia="宋体"/>
          <w:b/>
          <w:bCs/>
          <w:sz w:val="24"/>
          <w:szCs w:val="32"/>
          <w:highlight w:val="none"/>
          <w:lang w:val="en-US"/>
        </w:rPr>
        <w:t>.</w:t>
      </w:r>
      <w:r>
        <w:rPr>
          <w:rFonts w:hint="eastAsia" w:ascii="宋体" w:hAnsi="宋体" w:eastAsia="宋体"/>
          <w:b/>
          <w:bCs/>
          <w:sz w:val="24"/>
          <w:szCs w:val="32"/>
          <w:highlight w:val="none"/>
          <w:lang w:val="en-US" w:eastAsia="zh-CN"/>
        </w:rPr>
        <w:t xml:space="preserve"> </w:t>
      </w:r>
      <w:r>
        <w:rPr>
          <w:rFonts w:ascii="宋体" w:hAnsi="宋体" w:eastAsia="宋体"/>
          <w:b/>
          <w:bCs/>
          <w:sz w:val="24"/>
          <w:szCs w:val="32"/>
          <w:highlight w:val="none"/>
          <w:lang w:val="en-US"/>
        </w:rPr>
        <w:t>预付款</w:t>
      </w:r>
    </w:p>
    <w:p w14:paraId="43987509">
      <w:pPr>
        <w:adjustRightInd/>
        <w:spacing w:line="360" w:lineRule="auto"/>
        <w:ind w:firstLine="480" w:firstLineChars="200"/>
        <w:rPr>
          <w:highlight w:val="none"/>
        </w:rPr>
      </w:pPr>
      <w:r>
        <w:rPr>
          <w:rFonts w:hint="eastAsia" w:ascii="宋体" w:hAnsi="宋体"/>
          <w:sz w:val="24"/>
          <w:highlight w:val="none"/>
        </w:rPr>
        <w:t>采购单位应当在政府采购合同中约定预付款，对中小企业合同预付款比例原则上不低于合同金额的</w:t>
      </w:r>
      <w:r>
        <w:rPr>
          <w:rFonts w:hint="eastAsia" w:ascii="宋体" w:hAnsi="宋体"/>
          <w:sz w:val="24"/>
          <w:highlight w:val="none"/>
          <w:lang w:val="en-US" w:eastAsia="zh-CN"/>
        </w:rPr>
        <w:t>30</w:t>
      </w:r>
      <w:r>
        <w:rPr>
          <w:rFonts w:ascii="宋体" w:hAnsi="宋体"/>
          <w:sz w:val="24"/>
          <w:highlight w:val="none"/>
        </w:rPr>
        <w:t>％</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rPr>
        <w:t>不低于</w:t>
      </w:r>
      <w:r>
        <w:rPr>
          <w:rFonts w:ascii="宋体" w:hAnsi="宋体"/>
          <w:sz w:val="24"/>
          <w:highlight w:val="none"/>
        </w:rPr>
        <w:t>项目年度计划支付资金额的</w:t>
      </w:r>
      <w:r>
        <w:rPr>
          <w:rFonts w:hint="eastAsia" w:ascii="宋体" w:hAnsi="宋体"/>
          <w:sz w:val="24"/>
          <w:highlight w:val="none"/>
          <w:lang w:val="en-US" w:eastAsia="zh-CN"/>
        </w:rPr>
        <w:t>30</w:t>
      </w:r>
      <w:r>
        <w:rPr>
          <w:rFonts w:ascii="宋体" w:hAnsi="宋体"/>
          <w:sz w:val="24"/>
          <w:highlight w:val="none"/>
        </w:rPr>
        <w:t>％</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w:t>
      </w:r>
      <w:r>
        <w:rPr>
          <w:rFonts w:hint="eastAsia" w:ascii="宋体" w:hAnsi="宋体"/>
          <w:sz w:val="24"/>
          <w:highlight w:val="none"/>
          <w:lang w:val="en-US" w:eastAsia="zh-CN"/>
        </w:rPr>
        <w:t>7</w:t>
      </w:r>
      <w:r>
        <w:rPr>
          <w:rFonts w:ascii="宋体" w:hAnsi="宋体"/>
          <w:sz w:val="24"/>
          <w:highlight w:val="none"/>
        </w:rPr>
        <w:t>个工作日内支付。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w:t>
      </w:r>
      <w:r>
        <w:rPr>
          <w:rFonts w:ascii="宋体" w:hAnsi="宋体"/>
          <w:sz w:val="24"/>
          <w:highlight w:val="none"/>
        </w:rPr>
        <w:t>400-903-9583。</w:t>
      </w:r>
    </w:p>
    <w:p w14:paraId="1DDDD7C7"/>
    <w:p w14:paraId="25B96974">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6D8A2473">
      <w:pPr>
        <w:pStyle w:val="131"/>
        <w:snapToGrid w:val="0"/>
        <w:spacing w:before="0"/>
        <w:ind w:firstLine="0" w:firstLineChars="0"/>
        <w:rPr>
          <w:rFonts w:ascii="宋体" w:hAnsi="宋体" w:cs="宋体"/>
        </w:rPr>
      </w:pPr>
      <w:r>
        <w:rPr>
          <w:rFonts w:hint="eastAsia" w:ascii="宋体" w:hAnsi="宋体" w:cs="宋体"/>
          <w:b/>
          <w:bCs/>
          <w:sz w:val="24"/>
          <w:szCs w:val="20"/>
          <w:lang w:val="en-US" w:eastAsia="zh-CN"/>
        </w:rPr>
        <w:t>30</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5806DFE3">
      <w:pPr>
        <w:pStyle w:val="131"/>
        <w:snapToGrid w:val="0"/>
        <w:spacing w:before="0"/>
        <w:ind w:firstLine="480"/>
        <w:rPr>
          <w:rFonts w:ascii="宋体" w:hAnsi="宋体" w:cs="宋体"/>
        </w:rPr>
      </w:pPr>
      <w:r>
        <w:rPr>
          <w:rFonts w:hint="eastAsia" w:ascii="宋体" w:hAnsi="宋体" w:cs="宋体"/>
          <w:lang w:val="en-US" w:eastAsia="zh-CN"/>
        </w:rPr>
        <w:t>30</w:t>
      </w:r>
      <w:r>
        <w:rPr>
          <w:rFonts w:hint="eastAsia" w:ascii="宋体" w:hAnsi="宋体" w:cs="宋体"/>
        </w:rPr>
        <w:t xml:space="preserve">.1电子交易平台发生故障而无法登录访问的； </w:t>
      </w:r>
    </w:p>
    <w:p w14:paraId="286261A6">
      <w:pPr>
        <w:pStyle w:val="131"/>
        <w:snapToGrid w:val="0"/>
        <w:spacing w:before="0"/>
        <w:ind w:firstLine="480"/>
        <w:rPr>
          <w:rFonts w:ascii="宋体" w:hAnsi="宋体" w:cs="宋体"/>
        </w:rPr>
      </w:pPr>
      <w:r>
        <w:rPr>
          <w:rFonts w:hint="eastAsia" w:ascii="宋体" w:hAnsi="宋体" w:cs="宋体"/>
          <w:lang w:val="en-US" w:eastAsia="zh-CN"/>
        </w:rPr>
        <w:t>30</w:t>
      </w:r>
      <w:r>
        <w:rPr>
          <w:rFonts w:hint="eastAsia" w:ascii="宋体" w:hAnsi="宋体" w:cs="宋体"/>
        </w:rPr>
        <w:t>.2电子交易平台应用或数据库出现错误，不能进行正常操作的；</w:t>
      </w:r>
    </w:p>
    <w:p w14:paraId="2F1855EB">
      <w:pPr>
        <w:pStyle w:val="131"/>
        <w:snapToGrid w:val="0"/>
        <w:spacing w:before="0"/>
        <w:ind w:firstLine="480"/>
        <w:rPr>
          <w:rFonts w:ascii="宋体" w:hAnsi="宋体" w:cs="宋体"/>
        </w:rPr>
      </w:pPr>
      <w:r>
        <w:rPr>
          <w:rFonts w:hint="eastAsia" w:ascii="宋体" w:hAnsi="宋体" w:cs="宋体"/>
          <w:lang w:val="en-US" w:eastAsia="zh-CN"/>
        </w:rPr>
        <w:t>30</w:t>
      </w:r>
      <w:r>
        <w:rPr>
          <w:rFonts w:hint="eastAsia" w:ascii="宋体" w:hAnsi="宋体" w:cs="宋体"/>
        </w:rPr>
        <w:t>.3电子交易平台发现严重安全漏洞，有潜在泄密危险的；</w:t>
      </w:r>
    </w:p>
    <w:p w14:paraId="1DEACAF2">
      <w:pPr>
        <w:pStyle w:val="131"/>
        <w:snapToGrid w:val="0"/>
        <w:spacing w:before="0"/>
        <w:ind w:firstLine="480"/>
        <w:rPr>
          <w:rFonts w:ascii="宋体" w:hAnsi="宋体" w:cs="宋体"/>
        </w:rPr>
      </w:pPr>
      <w:r>
        <w:rPr>
          <w:rFonts w:hint="eastAsia" w:ascii="宋体" w:hAnsi="宋体" w:cs="宋体"/>
          <w:lang w:val="en-US" w:eastAsia="zh-CN"/>
        </w:rPr>
        <w:t>30</w:t>
      </w:r>
      <w:r>
        <w:rPr>
          <w:rFonts w:hint="eastAsia" w:ascii="宋体" w:hAnsi="宋体" w:cs="宋体"/>
        </w:rPr>
        <w:t xml:space="preserve">.4病毒发作导致不能进行正常操作的； </w:t>
      </w:r>
    </w:p>
    <w:p w14:paraId="18E4FC84">
      <w:pPr>
        <w:pStyle w:val="131"/>
        <w:snapToGrid w:val="0"/>
        <w:spacing w:before="0"/>
        <w:ind w:firstLine="480"/>
        <w:rPr>
          <w:rFonts w:ascii="宋体" w:hAnsi="宋体" w:cs="宋体"/>
        </w:rPr>
      </w:pPr>
      <w:r>
        <w:rPr>
          <w:rFonts w:hint="eastAsia" w:ascii="宋体" w:hAnsi="宋体" w:cs="宋体"/>
          <w:lang w:val="en-US" w:eastAsia="zh-CN"/>
        </w:rPr>
        <w:t>30</w:t>
      </w:r>
      <w:r>
        <w:rPr>
          <w:rFonts w:hint="eastAsia" w:ascii="宋体" w:hAnsi="宋体" w:cs="宋体"/>
        </w:rPr>
        <w:t>.5其他无法保证电子交易的公平、公正和安全的情况。</w:t>
      </w:r>
    </w:p>
    <w:p w14:paraId="7702EDF8">
      <w:pPr>
        <w:pStyle w:val="131"/>
        <w:snapToGrid w:val="0"/>
        <w:spacing w:before="0"/>
        <w:ind w:firstLine="0" w:firstLineChars="0"/>
        <w:rPr>
          <w:rFonts w:ascii="宋体" w:hAnsi="宋体" w:cs="宋体"/>
        </w:rPr>
      </w:pP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出现以上情形，不影响采购公平、公正性的，</w:t>
      </w:r>
      <w:r>
        <w:rPr>
          <w:rFonts w:hint="eastAsia" w:ascii="宋体" w:hAnsi="宋体" w:eastAsia="宋体" w:cs="宋体"/>
          <w:color w:val="auto"/>
          <w:highlight w:val="none"/>
        </w:rPr>
        <w:t>采购人或采购代理机构</w:t>
      </w:r>
      <w:r>
        <w:rPr>
          <w:rFonts w:hint="eastAsia" w:ascii="宋体" w:hAnsi="宋体" w:cs="宋体"/>
        </w:rPr>
        <w:t>可以待上述情形消除后继续组织电子交易活动，也可以决定某些环节以纸质形式进行；影响或可能影响采购公平、公正性的，应当重新采购。</w:t>
      </w:r>
    </w:p>
    <w:p w14:paraId="44F35329">
      <w:pPr>
        <w:tabs>
          <w:tab w:val="left" w:pos="0"/>
        </w:tabs>
        <w:spacing w:line="360" w:lineRule="auto"/>
        <w:ind w:firstLine="480"/>
        <w:rPr>
          <w:rFonts w:ascii="宋体" w:hAnsi="宋体" w:cs="宋体"/>
          <w:sz w:val="24"/>
        </w:rPr>
      </w:pPr>
    </w:p>
    <w:p w14:paraId="0CB9B2D0">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7F12C1B0">
      <w:pPr>
        <w:pStyle w:val="2"/>
        <w:spacing w:line="360" w:lineRule="auto"/>
        <w:ind w:firstLine="0" w:firstLineChars="0"/>
        <w:rPr>
          <w:rFonts w:cs="宋体"/>
          <w:b/>
        </w:rPr>
      </w:pPr>
      <w:r>
        <w:rPr>
          <w:rFonts w:hint="eastAsia" w:cs="宋体"/>
          <w:b/>
        </w:rPr>
        <w:t>3</w:t>
      </w:r>
      <w:r>
        <w:rPr>
          <w:rFonts w:hint="eastAsia" w:cs="宋体"/>
          <w:b/>
          <w:lang w:val="en-US" w:eastAsia="zh-CN"/>
        </w:rPr>
        <w:t>1</w:t>
      </w:r>
      <w:r>
        <w:rPr>
          <w:rFonts w:hint="eastAsia" w:cs="宋体"/>
          <w:b/>
        </w:rPr>
        <w:t>.</w:t>
      </w:r>
      <w:r>
        <w:rPr>
          <w:rFonts w:hint="eastAsia" w:cs="宋体"/>
          <w:b/>
          <w:lang w:val="en-US" w:eastAsia="zh-CN"/>
        </w:rPr>
        <w:t xml:space="preserve"> </w:t>
      </w:r>
      <w:r>
        <w:rPr>
          <w:rFonts w:hint="eastAsia" w:cs="宋体"/>
          <w:b/>
        </w:rPr>
        <w:t>验收</w:t>
      </w:r>
    </w:p>
    <w:p w14:paraId="058BFC18">
      <w:pPr>
        <w:tabs>
          <w:tab w:val="left" w:pos="0"/>
        </w:tabs>
        <w:spacing w:line="360" w:lineRule="auto"/>
        <w:ind w:firstLine="48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1</w:t>
      </w:r>
      <w:r>
        <w:rPr>
          <w:rFonts w:hint="eastAsia" w:ascii="宋体" w:hAnsi="宋体" w:cs="宋体"/>
          <w:kern w:val="0"/>
          <w:sz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CE69529">
      <w:pPr>
        <w:tabs>
          <w:tab w:val="left" w:pos="0"/>
        </w:tabs>
        <w:spacing w:line="360" w:lineRule="auto"/>
        <w:ind w:firstLine="48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1</w:t>
      </w:r>
      <w:r>
        <w:rPr>
          <w:rFonts w:hint="eastAsia" w:ascii="宋体" w:hAnsi="宋体" w:cs="宋体"/>
          <w:kern w:val="0"/>
          <w:sz w:val="24"/>
        </w:rPr>
        <w:t>.2采购人可以邀请参加本项目的其他投标人或者第三方机构参与验收。参与验收的投标人或者第三方机构的意见作为验收书的参考资料一并存档。</w:t>
      </w:r>
    </w:p>
    <w:p w14:paraId="4845B407">
      <w:pPr>
        <w:tabs>
          <w:tab w:val="left" w:pos="0"/>
        </w:tabs>
        <w:spacing w:line="360" w:lineRule="auto"/>
        <w:ind w:firstLine="48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1</w:t>
      </w:r>
      <w:r>
        <w:rPr>
          <w:rFonts w:hint="eastAsia" w:ascii="宋体" w:hAnsi="宋体" w:cs="宋体"/>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74F7231">
      <w:pPr>
        <w:tabs>
          <w:tab w:val="left" w:pos="0"/>
        </w:tabs>
        <w:spacing w:line="360" w:lineRule="auto"/>
        <w:ind w:firstLine="480"/>
        <w:rPr>
          <w:rFonts w:ascii="宋体" w:hAnsi="宋体" w:cs="宋体"/>
          <w:sz w:val="18"/>
          <w:szCs w:val="18"/>
        </w:rPr>
      </w:pPr>
      <w:r>
        <w:rPr>
          <w:rFonts w:hint="eastAsia" w:ascii="宋体" w:hAnsi="宋体" w:cs="宋体"/>
          <w:kern w:val="0"/>
          <w:sz w:val="24"/>
        </w:rPr>
        <w:t>3</w:t>
      </w:r>
      <w:r>
        <w:rPr>
          <w:rFonts w:hint="eastAsia" w:ascii="宋体" w:hAnsi="宋体" w:cs="宋体"/>
          <w:kern w:val="0"/>
          <w:sz w:val="24"/>
          <w:lang w:val="en-US" w:eastAsia="zh-CN"/>
        </w:rPr>
        <w:t>1</w:t>
      </w:r>
      <w:r>
        <w:rPr>
          <w:rFonts w:hint="eastAsia" w:ascii="宋体" w:hAnsi="宋体" w:cs="宋体"/>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2"/>
    <w:p w14:paraId="6C7B0C5D">
      <w:pPr>
        <w:tabs>
          <w:tab w:val="left" w:pos="0"/>
        </w:tabs>
        <w:spacing w:line="360" w:lineRule="auto"/>
        <w:ind w:firstLine="480"/>
        <w:rPr>
          <w:rFonts w:hint="default" w:ascii="宋体" w:hAnsi="宋体" w:eastAsia="宋体" w:cs="宋体"/>
          <w:color w:val="auto"/>
          <w:kern w:val="0"/>
          <w:sz w:val="24"/>
          <w:highlight w:val="none"/>
          <w:lang w:val="en-US" w:eastAsia="zh-CN"/>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4" w:name="_Hlt68072990"/>
      <w:bookmarkEnd w:id="14"/>
      <w:bookmarkStart w:id="15" w:name="_Hlt75236290"/>
      <w:bookmarkEnd w:id="15"/>
      <w:bookmarkStart w:id="16" w:name="_Hlt68403820"/>
      <w:bookmarkEnd w:id="16"/>
      <w:bookmarkStart w:id="17" w:name="_Hlt74730295"/>
      <w:bookmarkEnd w:id="17"/>
      <w:bookmarkStart w:id="18" w:name="_Hlt74714665"/>
      <w:bookmarkEnd w:id="18"/>
      <w:bookmarkStart w:id="19" w:name="_Hlt68073093"/>
      <w:bookmarkEnd w:id="19"/>
      <w:bookmarkStart w:id="20" w:name="_Hlt74707468"/>
      <w:bookmarkEnd w:id="20"/>
      <w:bookmarkStart w:id="21" w:name="_Hlt75236011"/>
      <w:bookmarkEnd w:id="21"/>
      <w:bookmarkStart w:id="22" w:name="_Hlt74729768"/>
      <w:bookmarkEnd w:id="22"/>
      <w:bookmarkStart w:id="23" w:name="_Hlt68072998"/>
      <w:bookmarkEnd w:id="23"/>
      <w:bookmarkStart w:id="24" w:name="_Hlt68057669"/>
      <w:bookmarkEnd w:id="24"/>
      <w:bookmarkStart w:id="25" w:name="_Hlt75236101"/>
      <w:bookmarkEnd w:id="25"/>
      <w:r>
        <w:rPr>
          <w:rFonts w:hint="eastAsia" w:ascii="宋体" w:hAnsi="宋体" w:cs="宋体"/>
          <w:color w:val="auto"/>
          <w:kern w:val="0"/>
          <w:sz w:val="24"/>
          <w:highlight w:val="none"/>
          <w:lang w:val="en-US" w:eastAsia="zh-CN"/>
        </w:rPr>
        <w:t>31.5 除涉密情形外，</w:t>
      </w:r>
      <w:r>
        <w:rPr>
          <w:rFonts w:hint="eastAsia" w:ascii="宋体" w:hAnsi="宋体" w:cs="宋体"/>
          <w:color w:val="auto"/>
          <w:kern w:val="0"/>
          <w:sz w:val="24"/>
          <w:highlight w:val="none"/>
          <w:lang w:eastAsia="zh-CN"/>
        </w:rPr>
        <w:t>采购人应在完成履约验收后</w:t>
      </w:r>
      <w:r>
        <w:rPr>
          <w:rFonts w:hint="eastAsia" w:ascii="宋体" w:hAnsi="宋体" w:cs="宋体"/>
          <w:color w:val="auto"/>
          <w:kern w:val="0"/>
          <w:sz w:val="24"/>
          <w:highlight w:val="none"/>
          <w:lang w:val="en-US" w:eastAsia="zh-CN"/>
        </w:rPr>
        <w:t>2个工作日内，在浙江政府采购网发布验收结果。</w:t>
      </w:r>
    </w:p>
    <w:bookmarkEnd w:id="10"/>
    <w:bookmarkEnd w:id="11"/>
    <w:p w14:paraId="00100560">
      <w:pPr>
        <w:spacing w:line="360" w:lineRule="auto"/>
        <w:jc w:val="center"/>
        <w:outlineLvl w:val="0"/>
        <w:rPr>
          <w:rFonts w:ascii="宋体" w:hAnsi="宋体" w:cs="宋体"/>
          <w:b/>
          <w:sz w:val="36"/>
          <w:szCs w:val="36"/>
        </w:rPr>
      </w:pPr>
      <w:bookmarkStart w:id="26" w:name="第四部分"/>
      <w:r>
        <w:rPr>
          <w:rFonts w:hint="eastAsia" w:ascii="宋体" w:hAnsi="宋体" w:cs="宋体"/>
          <w:b/>
          <w:sz w:val="36"/>
          <w:szCs w:val="36"/>
        </w:rPr>
        <w:t>第三部分   采购需求</w:t>
      </w:r>
    </w:p>
    <w:p w14:paraId="2D2D31F3">
      <w:pPr>
        <w:spacing w:line="360" w:lineRule="auto"/>
        <w:ind w:firstLine="480" w:firstLineChars="200"/>
        <w:outlineLvl w:val="1"/>
        <w:rPr>
          <w:rFonts w:hint="eastAsia" w:ascii="国标宋体" w:hAnsi="国标宋体" w:eastAsia="国标宋体" w:cs="国标宋体"/>
          <w:b/>
          <w:bCs w:val="0"/>
          <w:color w:val="auto"/>
          <w:sz w:val="24"/>
          <w:szCs w:val="24"/>
          <w:highlight w:val="none"/>
          <w:lang w:val="en-US" w:eastAsia="zh-CN"/>
        </w:rPr>
      </w:pPr>
      <w:bookmarkStart w:id="27" w:name="_Toc1053"/>
      <w:r>
        <w:rPr>
          <w:rFonts w:hint="eastAsia" w:ascii="国标宋体" w:hAnsi="国标宋体" w:eastAsia="国标宋体" w:cs="国标宋体"/>
          <w:b/>
          <w:bCs w:val="0"/>
          <w:color w:val="auto"/>
          <w:sz w:val="24"/>
          <w:szCs w:val="24"/>
          <w:highlight w:val="none"/>
        </w:rPr>
        <w:t>一、</w:t>
      </w:r>
      <w:r>
        <w:rPr>
          <w:rFonts w:hint="eastAsia" w:ascii="国标宋体" w:hAnsi="国标宋体" w:eastAsia="国标宋体" w:cs="国标宋体"/>
          <w:b/>
          <w:bCs w:val="0"/>
          <w:color w:val="auto"/>
          <w:sz w:val="24"/>
          <w:szCs w:val="24"/>
          <w:highlight w:val="none"/>
          <w:lang w:val="en-US" w:eastAsia="zh-CN"/>
        </w:rPr>
        <w:t>项目</w:t>
      </w:r>
      <w:r>
        <w:rPr>
          <w:rFonts w:hint="eastAsia" w:ascii="国标宋体" w:hAnsi="国标宋体" w:eastAsia="国标宋体" w:cs="国标宋体"/>
          <w:b/>
          <w:bCs w:val="0"/>
          <w:color w:val="auto"/>
          <w:sz w:val="24"/>
          <w:szCs w:val="24"/>
          <w:highlight w:val="none"/>
        </w:rPr>
        <w:t>概</w:t>
      </w:r>
      <w:r>
        <w:rPr>
          <w:rFonts w:hint="eastAsia" w:ascii="国标宋体" w:hAnsi="国标宋体" w:eastAsia="国标宋体" w:cs="国标宋体"/>
          <w:b/>
          <w:bCs w:val="0"/>
          <w:color w:val="auto"/>
          <w:sz w:val="24"/>
          <w:szCs w:val="24"/>
          <w:highlight w:val="none"/>
          <w:lang w:val="en-US" w:eastAsia="zh-CN"/>
        </w:rPr>
        <w:t>况及服务内容</w:t>
      </w:r>
    </w:p>
    <w:p w14:paraId="6123D3BD">
      <w:pPr>
        <w:spacing w:line="460" w:lineRule="exact"/>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（一）项目概述</w:t>
      </w:r>
    </w:p>
    <w:p w14:paraId="1F848D90">
      <w:pPr>
        <w:spacing w:line="460" w:lineRule="exact"/>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温州市第七人民医院</w:t>
      </w:r>
      <w:r>
        <w:rPr>
          <w:rFonts w:hint="eastAsia" w:ascii="宋体" w:hAnsi="宋体" w:cs="宋体"/>
          <w:color w:val="auto"/>
          <w:sz w:val="24"/>
          <w:szCs w:val="20"/>
          <w:highlight w:val="none"/>
          <w:lang w:val="en-US" w:eastAsia="zh-CN"/>
        </w:rPr>
        <w:t>三江</w:t>
      </w:r>
      <w:r>
        <w:rPr>
          <w:rFonts w:hint="eastAsia" w:ascii="宋体" w:hAnsi="宋体" w:eastAsia="宋体" w:cs="宋体"/>
          <w:color w:val="auto"/>
          <w:sz w:val="24"/>
          <w:szCs w:val="20"/>
          <w:highlight w:val="none"/>
          <w:lang w:val="en-US" w:eastAsia="zh-CN"/>
        </w:rPr>
        <w:t>院区位于温州市</w:t>
      </w:r>
      <w:r>
        <w:rPr>
          <w:rFonts w:hint="eastAsia" w:ascii="宋体" w:hAnsi="宋体" w:cs="宋体"/>
          <w:color w:val="auto"/>
          <w:sz w:val="24"/>
          <w:szCs w:val="20"/>
          <w:highlight w:val="none"/>
          <w:lang w:val="en-US" w:eastAsia="zh-CN"/>
        </w:rPr>
        <w:t>永嘉县</w:t>
      </w:r>
      <w:r>
        <w:rPr>
          <w:rFonts w:hint="eastAsia" w:ascii="宋体" w:hAnsi="宋体" w:eastAsia="宋体" w:cs="宋体"/>
          <w:color w:val="auto"/>
          <w:sz w:val="24"/>
          <w:szCs w:val="20"/>
          <w:highlight w:val="none"/>
          <w:lang w:val="en-US" w:eastAsia="zh-CN"/>
        </w:rPr>
        <w:t>三江街道后江沿河路L3号，建筑面积</w:t>
      </w:r>
      <w:r>
        <w:rPr>
          <w:rFonts w:hint="eastAsia" w:ascii="宋体" w:hAnsi="宋体" w:cs="宋体"/>
          <w:color w:val="auto"/>
          <w:sz w:val="24"/>
          <w:szCs w:val="20"/>
          <w:highlight w:val="none"/>
          <w:lang w:val="en-US" w:eastAsia="zh-CN"/>
        </w:rPr>
        <w:t>2.7</w:t>
      </w:r>
      <w:r>
        <w:rPr>
          <w:rFonts w:hint="eastAsia" w:ascii="宋体" w:hAnsi="宋体" w:eastAsia="宋体" w:cs="宋体"/>
          <w:color w:val="auto"/>
          <w:sz w:val="24"/>
          <w:szCs w:val="20"/>
          <w:highlight w:val="none"/>
          <w:lang w:val="en-US" w:eastAsia="zh-CN"/>
        </w:rPr>
        <w:t>万平方米</w:t>
      </w:r>
      <w:r>
        <w:rPr>
          <w:rFonts w:hint="eastAsia" w:ascii="宋体" w:hAnsi="宋体" w:cs="宋体"/>
          <w:color w:val="auto"/>
          <w:sz w:val="24"/>
          <w:szCs w:val="20"/>
          <w:highlight w:val="none"/>
          <w:lang w:val="en-US" w:eastAsia="zh-CN"/>
        </w:rPr>
        <w:t>（其中地下室7000平方米）</w:t>
      </w:r>
      <w:r>
        <w:rPr>
          <w:rFonts w:hint="eastAsia" w:ascii="宋体" w:hAnsi="宋体" w:eastAsia="宋体" w:cs="宋体"/>
          <w:color w:val="auto"/>
          <w:sz w:val="24"/>
          <w:szCs w:val="20"/>
          <w:highlight w:val="none"/>
          <w:lang w:val="en-US" w:eastAsia="zh-CN"/>
        </w:rPr>
        <w:t>。</w:t>
      </w:r>
    </w:p>
    <w:p w14:paraId="5D17061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（二）服务内容</w:t>
      </w:r>
    </w:p>
    <w:p w14:paraId="5FFB460D">
      <w:pPr>
        <w:numPr>
          <w:ilvl w:val="0"/>
          <w:numId w:val="4"/>
        </w:num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本次项目为温州市第七人民医院（三江院区）保洁、运送、开荒保洁服务等后勤保障服务。</w:t>
      </w:r>
    </w:p>
    <w:p w14:paraId="07D08295">
      <w:pPr>
        <w:numPr>
          <w:ilvl w:val="0"/>
          <w:numId w:val="0"/>
        </w:num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2、三江院区为新租赁院区，预计投入使用时间为2026年6月，具体时间以实际投入使用时间为准，投入使用前须进行全面开荒保洁，所需费用包含在报价中。</w:t>
      </w:r>
    </w:p>
    <w:p w14:paraId="00297DF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3、采购人不统一组织现场踏勘，如有需要供应商可在开标前自行进行现场踏勘，踏勘所产生的一切费用由供应商自行负责。（踏勘联系人：张阿龙，联系电话：0577-89870171）。</w:t>
      </w:r>
    </w:p>
    <w:p w14:paraId="000255C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4、本次招标只设一个标段，投标人必须对全部招标内容进行投标，不允许只对其中部分内容进行投标。</w:t>
      </w:r>
    </w:p>
    <w:p w14:paraId="4EFF754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w:t>
      </w:r>
      <w:r>
        <w:rPr>
          <w:rFonts w:hint="eastAsia" w:ascii="国标宋体" w:hAnsi="国标宋体" w:eastAsia="国标宋体" w:cs="国标宋体"/>
          <w:color w:val="auto"/>
          <w:sz w:val="24"/>
        </w:rPr>
        <w:t>本项目采购</w:t>
      </w:r>
      <w:r>
        <w:rPr>
          <w:rFonts w:hint="eastAsia" w:ascii="国标宋体" w:hAnsi="国标宋体" w:eastAsia="国标宋体" w:cs="国标宋体"/>
          <w:color w:val="auto"/>
          <w:sz w:val="24"/>
          <w:lang w:eastAsia="zh-CN"/>
        </w:rPr>
        <w:t>内容单一</w:t>
      </w:r>
      <w:r>
        <w:rPr>
          <w:rFonts w:hint="eastAsia" w:ascii="国标宋体" w:hAnsi="国标宋体" w:eastAsia="国标宋体" w:cs="国标宋体"/>
          <w:color w:val="auto"/>
          <w:sz w:val="24"/>
        </w:rPr>
        <w:t>‌，可以由单个有能力的承包商独立完成‌，为了优化承包商实施项目管理成本，及方便本单位履约监督管理，本项目不接受联合体投标。</w:t>
      </w:r>
      <w:r>
        <w:rPr>
          <w:rFonts w:hint="eastAsia" w:ascii="国标宋体" w:hAnsi="国标宋体" w:eastAsia="国标宋体" w:cs="国标宋体"/>
          <w:color w:val="auto"/>
          <w:sz w:val="24"/>
          <w:lang w:val="en-US" w:eastAsia="zh-CN"/>
        </w:rPr>
        <w:t>允许将非主体、非关键性的</w:t>
      </w:r>
      <w:r>
        <w:rPr>
          <w:rFonts w:hint="eastAsia" w:ascii="国标宋体" w:hAnsi="国标宋体" w:eastAsia="国标宋体" w:cs="国标宋体"/>
          <w:color w:val="auto"/>
          <w:sz w:val="24"/>
          <w:u w:val="single"/>
          <w:lang w:val="en-US" w:eastAsia="zh-CN"/>
        </w:rPr>
        <w:t xml:space="preserve"> 污水处理 </w:t>
      </w:r>
      <w:r>
        <w:rPr>
          <w:rFonts w:hint="eastAsia" w:ascii="国标宋体" w:hAnsi="国标宋体" w:eastAsia="国标宋体" w:cs="国标宋体"/>
          <w:color w:val="auto"/>
          <w:sz w:val="24"/>
          <w:lang w:val="en-US" w:eastAsia="zh-CN"/>
        </w:rPr>
        <w:t>等工作分包</w:t>
      </w:r>
      <w:r>
        <w:rPr>
          <w:rFonts w:hint="eastAsia" w:ascii="国标宋体" w:hAnsi="国标宋体" w:eastAsia="国标宋体" w:cs="国标宋体"/>
          <w:color w:val="auto"/>
          <w:sz w:val="24"/>
          <w:lang w:eastAsia="zh-CN"/>
        </w:rPr>
        <w:t>（</w:t>
      </w:r>
      <w:r>
        <w:rPr>
          <w:rFonts w:hint="eastAsia" w:ascii="国标宋体" w:hAnsi="国标宋体" w:eastAsia="国标宋体" w:cs="国标宋体"/>
          <w:color w:val="auto"/>
          <w:sz w:val="24"/>
          <w:lang w:val="en-US" w:eastAsia="zh-CN"/>
        </w:rPr>
        <w:t>允许分包内容金额约占预算金额2%</w:t>
      </w:r>
      <w:r>
        <w:rPr>
          <w:rFonts w:hint="eastAsia" w:ascii="国标宋体" w:hAnsi="国标宋体" w:eastAsia="国标宋体" w:cs="国标宋体"/>
          <w:color w:val="auto"/>
          <w:sz w:val="24"/>
          <w:lang w:eastAsia="zh-CN"/>
        </w:rPr>
        <w:t>）</w:t>
      </w:r>
      <w:r>
        <w:rPr>
          <w:rFonts w:hint="eastAsia" w:ascii="国标宋体" w:hAnsi="国标宋体" w:eastAsia="国标宋体" w:cs="国标宋体"/>
          <w:color w:val="auto"/>
          <w:sz w:val="24"/>
          <w:lang w:val="en-US" w:eastAsia="zh-CN"/>
        </w:rPr>
        <w:t>。</w:t>
      </w:r>
    </w:p>
    <w:p w14:paraId="752E329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（三）承包期限：</w:t>
      </w:r>
    </w:p>
    <w:p w14:paraId="589E27F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本项目承包期限为一年，自合同生效之日起12个月。</w:t>
      </w:r>
    </w:p>
    <w:p w14:paraId="6FC60014">
      <w:pPr>
        <w:spacing w:line="360" w:lineRule="auto"/>
        <w:ind w:firstLine="480" w:firstLineChars="200"/>
        <w:outlineLvl w:val="1"/>
        <w:rPr>
          <w:rFonts w:hint="eastAsia" w:ascii="国标宋体" w:hAnsi="国标宋体" w:eastAsia="国标宋体" w:cs="国标宋体"/>
          <w:b/>
          <w:color w:val="auto"/>
          <w:sz w:val="24"/>
          <w:szCs w:val="24"/>
          <w:highlight w:val="none"/>
        </w:rPr>
      </w:pPr>
      <w:r>
        <w:rPr>
          <w:rFonts w:hint="eastAsia" w:ascii="国标宋体" w:hAnsi="国标宋体" w:eastAsia="国标宋体" w:cs="国标宋体"/>
          <w:b/>
          <w:color w:val="auto"/>
          <w:sz w:val="24"/>
          <w:szCs w:val="24"/>
          <w:highlight w:val="none"/>
          <w:lang w:val="en-US" w:eastAsia="zh-CN"/>
        </w:rPr>
        <w:t>二、服务</w:t>
      </w:r>
      <w:r>
        <w:rPr>
          <w:rFonts w:hint="eastAsia" w:ascii="国标宋体" w:hAnsi="国标宋体" w:eastAsia="国标宋体" w:cs="国标宋体"/>
          <w:b/>
          <w:color w:val="auto"/>
          <w:sz w:val="24"/>
          <w:szCs w:val="24"/>
          <w:highlight w:val="none"/>
        </w:rPr>
        <w:t>要求</w:t>
      </w:r>
    </w:p>
    <w:p w14:paraId="659B8C0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总体要求：投标人应根据医院各科室的特点，对院内所有大楼及周围环境提供室内外清洁服务，使其拥有一个整洁、安静、舒适、安全、温馨的治疗环境；针对医院的特殊环境及各个不同的服务区域制定防止交叉感染、消毒隔离制度的标准和院感防控规范、作业流程，规范清洁区、污染区的保洁工作要求，做好清洁、消毒的要求标准。确保医院病人、物资、标本等准确、及时、有效到位。室外绿化整洁、美观。</w:t>
      </w:r>
    </w:p>
    <w:p w14:paraId="3BCE146F">
      <w:pPr>
        <w:spacing w:line="360" w:lineRule="auto"/>
        <w:ind w:firstLine="480" w:firstLineChars="200"/>
        <w:rPr>
          <w:rFonts w:hint="eastAsia" w:ascii="国标宋体" w:hAnsi="国标宋体" w:eastAsia="国标宋体" w:cs="国标宋体"/>
          <w:b/>
          <w:color w:val="auto"/>
          <w:sz w:val="24"/>
          <w:szCs w:val="24"/>
          <w:highlight w:val="none"/>
          <w:u w:val="none"/>
          <w:lang w:val="en-US" w:eastAsia="zh-CN"/>
        </w:rPr>
      </w:pPr>
      <w:r>
        <w:rPr>
          <w:rFonts w:hint="eastAsia" w:ascii="国标宋体" w:hAnsi="国标宋体" w:eastAsia="国标宋体" w:cs="国标宋体"/>
          <w:b/>
          <w:color w:val="auto"/>
          <w:sz w:val="24"/>
          <w:szCs w:val="24"/>
          <w:highlight w:val="none"/>
          <w:u w:val="none"/>
          <w:lang w:val="en-US" w:eastAsia="zh-CN"/>
        </w:rPr>
        <w:t>2、人员需求及其他服务内容如下：</w:t>
      </w:r>
    </w:p>
    <w:tbl>
      <w:tblPr>
        <w:tblStyle w:val="64"/>
        <w:tblW w:w="6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707"/>
        <w:gridCol w:w="1376"/>
        <w:gridCol w:w="1380"/>
        <w:gridCol w:w="768"/>
      </w:tblGrid>
      <w:tr w14:paraId="79A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962" w:type="dxa"/>
          </w:tcPr>
          <w:p w14:paraId="763252E6">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序号</w:t>
            </w:r>
          </w:p>
        </w:tc>
        <w:tc>
          <w:tcPr>
            <w:tcW w:w="1707" w:type="dxa"/>
            <w:tcBorders>
              <w:tl2br w:val="single" w:color="auto" w:sz="4" w:space="0"/>
            </w:tcBorders>
          </w:tcPr>
          <w:p w14:paraId="75ABE8AB">
            <w:pPr>
              <w:spacing w:line="460" w:lineRule="exact"/>
              <w:jc w:val="right"/>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工种</w:t>
            </w:r>
          </w:p>
          <w:p w14:paraId="27FC9CAD">
            <w:pPr>
              <w:spacing w:line="460" w:lineRule="exact"/>
              <w:jc w:val="both"/>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数量（人）</w:t>
            </w:r>
            <w:r>
              <w:rPr>
                <w:rFonts w:hint="eastAsia" w:ascii="国标宋体" w:hAnsi="国标宋体" w:eastAsia="国标宋体" w:cs="国标宋体"/>
                <w:b/>
                <w:bCs/>
                <w:color w:val="auto"/>
                <w:sz w:val="24"/>
                <w:szCs w:val="24"/>
                <w:highlight w:val="none"/>
                <w:vertAlign w:val="baseline"/>
                <w:lang w:val="en-US" w:eastAsia="zh-CN"/>
              </w:rPr>
              <w:t xml:space="preserve">    </w:t>
            </w:r>
          </w:p>
        </w:tc>
        <w:tc>
          <w:tcPr>
            <w:tcW w:w="1376" w:type="dxa"/>
          </w:tcPr>
          <w:p w14:paraId="527BEA0E">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管理人员</w:t>
            </w:r>
          </w:p>
        </w:tc>
        <w:tc>
          <w:tcPr>
            <w:tcW w:w="1380" w:type="dxa"/>
          </w:tcPr>
          <w:p w14:paraId="17816549">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保洁员工</w:t>
            </w:r>
          </w:p>
        </w:tc>
        <w:tc>
          <w:tcPr>
            <w:tcW w:w="768" w:type="dxa"/>
          </w:tcPr>
          <w:p w14:paraId="7EFCA443">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勤务</w:t>
            </w:r>
          </w:p>
        </w:tc>
      </w:tr>
      <w:tr w14:paraId="4101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2" w:type="dxa"/>
          </w:tcPr>
          <w:p w14:paraId="1E935F38">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707" w:type="dxa"/>
          </w:tcPr>
          <w:p w14:paraId="10BEB8FF">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人员需求</w:t>
            </w:r>
          </w:p>
        </w:tc>
        <w:tc>
          <w:tcPr>
            <w:tcW w:w="1376" w:type="dxa"/>
          </w:tcPr>
          <w:p w14:paraId="68542D50">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380" w:type="dxa"/>
          </w:tcPr>
          <w:p w14:paraId="6029769A">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17</w:t>
            </w:r>
          </w:p>
        </w:tc>
        <w:tc>
          <w:tcPr>
            <w:tcW w:w="768" w:type="dxa"/>
          </w:tcPr>
          <w:p w14:paraId="1EB3B941">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r>
      <w:tr w14:paraId="1EA4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69" w:type="dxa"/>
            <w:gridSpan w:val="2"/>
          </w:tcPr>
          <w:p w14:paraId="2E24B698">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lang w:val="en-US" w:eastAsia="zh-CN"/>
              </w:rPr>
              <w:t>合计</w:t>
            </w:r>
          </w:p>
        </w:tc>
        <w:tc>
          <w:tcPr>
            <w:tcW w:w="3524" w:type="dxa"/>
            <w:gridSpan w:val="3"/>
          </w:tcPr>
          <w:p w14:paraId="7B01E304">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20</w:t>
            </w:r>
          </w:p>
        </w:tc>
      </w:tr>
    </w:tbl>
    <w:p w14:paraId="50DA9B56">
      <w:pPr>
        <w:spacing w:line="460" w:lineRule="exact"/>
        <w:ind w:firstLine="480" w:firstLineChars="20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u w:val="single"/>
          <w:lang w:val="en-US" w:eastAsia="zh-CN"/>
        </w:rPr>
        <w:t>▲为保证服务质量，投标文件中必须出具承诺函（格式详见附件8），承诺本项目配置服务人员数量不少于20人，且所有人员为专职人员（不得兼职）。</w:t>
      </w:r>
    </w:p>
    <w:p w14:paraId="517E99E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2.1、人员岗位职责</w:t>
      </w:r>
    </w:p>
    <w:p w14:paraId="72F9DCB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管理人员：统筹负责本项目的各项工作。全权代表其负责管理承包区域服务工作，并与采购人保持密切联系。须具备物业项目管理工作经验。</w:t>
      </w:r>
    </w:p>
    <w:p w14:paraId="06B9F2A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保洁员工：负责三江院区范围内的保洁及末端消毒。</w:t>
      </w:r>
    </w:p>
    <w:p w14:paraId="0F63A7E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勤务员工：负责三江院区范围内的运送、院区间标本转运工作（三江院区至西山院区），勤杂事务、专项事务及其他日常事务。</w:t>
      </w:r>
    </w:p>
    <w:p w14:paraId="5A555D52">
      <w:pPr>
        <w:spacing w:line="460" w:lineRule="exact"/>
        <w:ind w:firstLine="480" w:firstLineChars="200"/>
        <w:outlineLvl w:val="1"/>
        <w:rPr>
          <w:rFonts w:hint="eastAsia" w:ascii="国标宋体" w:hAnsi="国标宋体" w:eastAsia="国标宋体" w:cs="国标宋体"/>
          <w:b/>
          <w:bCs/>
          <w:color w:val="auto"/>
          <w:sz w:val="24"/>
          <w:szCs w:val="24"/>
          <w:highlight w:val="none"/>
        </w:rPr>
      </w:pPr>
      <w:r>
        <w:rPr>
          <w:rFonts w:hint="eastAsia" w:ascii="国标宋体" w:hAnsi="国标宋体" w:eastAsia="国标宋体" w:cs="国标宋体"/>
          <w:b/>
          <w:color w:val="auto"/>
          <w:sz w:val="24"/>
          <w:szCs w:val="24"/>
          <w:highlight w:val="none"/>
          <w:lang w:val="en-US" w:eastAsia="zh-CN"/>
        </w:rPr>
        <w:t>3、</w:t>
      </w:r>
      <w:r>
        <w:rPr>
          <w:rFonts w:hint="eastAsia" w:ascii="国标宋体" w:hAnsi="国标宋体" w:eastAsia="国标宋体" w:cs="国标宋体"/>
          <w:b/>
          <w:color w:val="auto"/>
          <w:sz w:val="24"/>
          <w:szCs w:val="24"/>
          <w:highlight w:val="none"/>
        </w:rPr>
        <w:t>工作标准及要求</w:t>
      </w:r>
    </w:p>
    <w:p w14:paraId="5451D7D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3.1、保洁服务</w:t>
      </w:r>
    </w:p>
    <w:p w14:paraId="003B9AD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3.1.1、保洁要求</w:t>
      </w:r>
    </w:p>
    <w:p w14:paraId="5BAD170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投标人应根据医院各科室的特点，对院内所有大楼及周围环境提供24小时的室内外清洁服务，使其拥有一个整洁、舒适、安静、安全的诊治环境，同时针对医院的特殊环境及各个不同的服务区域制定防止交叉感染、消毒隔离制度和工作标准、作业流程。规范医疗区、办公区的保洁工作，确保卫生良好、环境整洁，符合相关保洁、消毒标准。合理安排保洁工作，保证在正常上班前完成办公区域保洁工作。另外，配合做好预防与隐蔽性和活动性虫害，如白蚁、消杀老鼠、蟑螂、蚊子、苍蝇等。</w:t>
      </w:r>
    </w:p>
    <w:p w14:paraId="001D0D6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3.1.2、保洁服务工作内容</w:t>
      </w:r>
    </w:p>
    <w:p w14:paraId="2EE77B2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（1）住院大楼、门诊楼</w:t>
      </w:r>
    </w:p>
    <w:p w14:paraId="7EDA347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病房、电梯厅、通道、楼梯、卫生间、开水间、办公室、护士站、医护值班室及请他用房地面、墙面、天花板、门窗玻璃、门及门窗框，墙壁附体、办公家具、设备，普通机器（如空调表面及过滤网、电梯表面及沟槽电视机等，下同）、病床、床头柜等表面，病区推车去线条上油及规定的消毒要求，及个别医技科室（消毒任务不多的科室）等必须严格按消毒要求清洁。</w:t>
      </w:r>
    </w:p>
    <w:p w14:paraId="5178C59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（2）办公楼</w:t>
      </w:r>
    </w:p>
    <w:p w14:paraId="374B3B6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服务内容：办公室、楼道、楼梯、卫生间及其他用房地面、墙面、天花板、门窗玻璃、门及门窗框，墙壁附体、办公家具、设备（包括电脑、打印机、传真机等），桌面简单整理，烟缸倒灰等。</w:t>
      </w:r>
    </w:p>
    <w:p w14:paraId="445626A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 xml:space="preserve">（3）公共场所 </w:t>
      </w:r>
    </w:p>
    <w:p w14:paraId="54E89AE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服务内容：水泥、大理石、花岗岩、水磨石地面、扶手、门窗玻璃、门及门窗框、幕玻璃，附体、候诊椅、桌子、各类宣传牌、橱窗及有关附体，天花板、栏杆、绿化区域等。</w:t>
      </w:r>
    </w:p>
    <w:p w14:paraId="67BDF8E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（4）后勤保障用房</w:t>
      </w:r>
    </w:p>
    <w:p w14:paraId="1B580DF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服务内容：地面、墙面、天花板、门窗玻璃、门及门窗框、墙壁附体，办公家具表面、普通机器设备表面（无特殊要求的）。</w:t>
      </w:r>
    </w:p>
    <w:p w14:paraId="6184795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（5）顶篷、露天阳台等边缘区域，包括各幢楼的顶楼、露天阳台、边角区域等</w:t>
      </w:r>
    </w:p>
    <w:p w14:paraId="331C58F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服务内容：沟槽、地面、雨篷及边角区域，各种附体的表面。</w:t>
      </w:r>
    </w:p>
    <w:p w14:paraId="1A0CF39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（6）保障及医疗等设施类</w:t>
      </w:r>
    </w:p>
    <w:p w14:paraId="60EAB3A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服务内容：一般机器表面清洁（采购人有特殊规定的机器除外），消防设施、空调的过滤网际外壳洗尘与保洁。</w:t>
      </w:r>
    </w:p>
    <w:p w14:paraId="40BEB80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（7）窗帘及各类治疗桌</w:t>
      </w:r>
    </w:p>
    <w:p w14:paraId="7A1B3F7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服务内容：根据窗帘清洁情况定时拆装清洗，治疗桌擦拭、消毒，包括床单更换及清点。</w:t>
      </w:r>
    </w:p>
    <w:p w14:paraId="1C4F06A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（8）垃圾清运</w:t>
      </w:r>
    </w:p>
    <w:p w14:paraId="6FAA3C3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服务内容：各类垃圾运到规定的指定位置，其中病区、卫生间无堆积垃圾。对专用器具进行维护。</w:t>
      </w:r>
    </w:p>
    <w:p w14:paraId="6ABEDBF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（9）医院感管方面的擦拭</w:t>
      </w:r>
    </w:p>
    <w:p w14:paraId="6CC73FD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服务内容：如医院感管方面的服务内容发生变化，公司要完成将发生变化的内容（医院不另支付费用）</w:t>
      </w:r>
    </w:p>
    <w:p w14:paraId="7D4CE7D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（10）院区塑胶地面</w:t>
      </w:r>
    </w:p>
    <w:p w14:paraId="7E5DC46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院区所有的塑胶地面，每六个月进行一次塑胶地面打蜡。</w:t>
      </w:r>
    </w:p>
    <w:p w14:paraId="0EA6FF1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（11）配合做好预防隐蔽性和活动性虫害，如白蚁、老鼠、蟑螂、蚊子、苍蝇等。</w:t>
      </w:r>
    </w:p>
    <w:p w14:paraId="47D1334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（12）可回收废物回收处置</w:t>
      </w:r>
    </w:p>
    <w:p w14:paraId="79E9DED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 xml:space="preserve"> 负责全院塑料类包装袋、包装盒、包装箱、纸张，纸质外包装物等可回收废物的收集，交由有回收资质的单位进行处置，并上交回收处置记录和回收处置费。</w:t>
      </w:r>
    </w:p>
    <w:p w14:paraId="343B143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3.1.3、保洁标准</w:t>
      </w:r>
    </w:p>
    <w:tbl>
      <w:tblPr>
        <w:tblStyle w:val="63"/>
        <w:tblpPr w:leftFromText="180" w:rightFromText="180" w:vertAnchor="text" w:horzAnchor="page" w:tblpX="1675" w:tblpY="505"/>
        <w:tblOverlap w:val="never"/>
        <w:tblW w:w="89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076"/>
        <w:gridCol w:w="3580"/>
        <w:gridCol w:w="2127"/>
        <w:gridCol w:w="916"/>
      </w:tblGrid>
      <w:tr w14:paraId="01185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2" w:type="dxa"/>
            <w:noWrap w:val="0"/>
            <w:vAlign w:val="center"/>
          </w:tcPr>
          <w:p w14:paraId="369C8611">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区域</w:t>
            </w:r>
          </w:p>
        </w:tc>
        <w:tc>
          <w:tcPr>
            <w:tcW w:w="2076" w:type="dxa"/>
            <w:noWrap w:val="0"/>
            <w:vAlign w:val="center"/>
          </w:tcPr>
          <w:p w14:paraId="528337CE">
            <w:pPr>
              <w:pStyle w:val="35"/>
              <w:tabs>
                <w:tab w:val="left" w:pos="0"/>
                <w:tab w:val="left" w:pos="540"/>
                <w:tab w:val="clear" w:pos="8268"/>
              </w:tabs>
              <w:spacing w:line="460" w:lineRule="exact"/>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保洁频率</w:t>
            </w:r>
          </w:p>
        </w:tc>
        <w:tc>
          <w:tcPr>
            <w:tcW w:w="3580" w:type="dxa"/>
            <w:noWrap w:val="0"/>
            <w:vAlign w:val="center"/>
          </w:tcPr>
          <w:p w14:paraId="0ECBCAEA">
            <w:pPr>
              <w:pStyle w:val="35"/>
              <w:tabs>
                <w:tab w:val="left" w:pos="0"/>
                <w:tab w:val="left" w:pos="540"/>
                <w:tab w:val="clear" w:pos="8268"/>
              </w:tabs>
              <w:spacing w:line="460" w:lineRule="exact"/>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保洁内容</w:t>
            </w:r>
          </w:p>
        </w:tc>
        <w:tc>
          <w:tcPr>
            <w:tcW w:w="2127" w:type="dxa"/>
            <w:noWrap w:val="0"/>
            <w:vAlign w:val="center"/>
          </w:tcPr>
          <w:p w14:paraId="73427E19">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保洁要求</w:t>
            </w:r>
          </w:p>
        </w:tc>
        <w:tc>
          <w:tcPr>
            <w:tcW w:w="916" w:type="dxa"/>
            <w:noWrap w:val="0"/>
            <w:vAlign w:val="center"/>
          </w:tcPr>
          <w:p w14:paraId="49F42ADB">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备注</w:t>
            </w:r>
          </w:p>
        </w:tc>
      </w:tr>
      <w:tr w14:paraId="05269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2" w:type="dxa"/>
            <w:noWrap w:val="0"/>
            <w:vAlign w:val="center"/>
          </w:tcPr>
          <w:p w14:paraId="78A53E01">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w:t>
            </w:r>
          </w:p>
        </w:tc>
        <w:tc>
          <w:tcPr>
            <w:tcW w:w="2076" w:type="dxa"/>
            <w:noWrap w:val="0"/>
            <w:vAlign w:val="center"/>
          </w:tcPr>
          <w:p w14:paraId="737FD875">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地面每日清扫三次，每月清洗一次，有垃圾及时清理</w:t>
            </w:r>
          </w:p>
        </w:tc>
        <w:tc>
          <w:tcPr>
            <w:tcW w:w="3580" w:type="dxa"/>
            <w:noWrap w:val="0"/>
            <w:vAlign w:val="center"/>
          </w:tcPr>
          <w:p w14:paraId="507D30D0">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每日用全能清洁剂稀释溶液拖地每日不少于三次。其中一次消毒液拖地。</w:t>
            </w:r>
          </w:p>
        </w:tc>
        <w:tc>
          <w:tcPr>
            <w:tcW w:w="2127" w:type="dxa"/>
            <w:noWrap w:val="0"/>
            <w:vAlign w:val="center"/>
          </w:tcPr>
          <w:p w14:paraId="0D22023A">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地面无污渍、无痰迹、无垃圾、无积灰、无脚印，干净明亮</w:t>
            </w:r>
          </w:p>
        </w:tc>
        <w:tc>
          <w:tcPr>
            <w:tcW w:w="916" w:type="dxa"/>
            <w:noWrap w:val="0"/>
            <w:vAlign w:val="center"/>
          </w:tcPr>
          <w:p w14:paraId="7FE7C506">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p>
        </w:tc>
      </w:tr>
      <w:tr w14:paraId="0215C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2" w:type="dxa"/>
            <w:noWrap w:val="0"/>
            <w:vAlign w:val="center"/>
          </w:tcPr>
          <w:p w14:paraId="1CAAA07C">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墙面</w:t>
            </w:r>
          </w:p>
        </w:tc>
        <w:tc>
          <w:tcPr>
            <w:tcW w:w="2076" w:type="dxa"/>
            <w:noWrap w:val="0"/>
            <w:vAlign w:val="center"/>
          </w:tcPr>
          <w:p w14:paraId="6D3D51CB">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每日保洁</w:t>
            </w:r>
          </w:p>
        </w:tc>
        <w:tc>
          <w:tcPr>
            <w:tcW w:w="3580" w:type="dxa"/>
            <w:noWrap w:val="0"/>
            <w:vAlign w:val="center"/>
          </w:tcPr>
          <w:p w14:paraId="48952E19">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3米以下每日清洁</w:t>
            </w:r>
          </w:p>
        </w:tc>
        <w:tc>
          <w:tcPr>
            <w:tcW w:w="2127" w:type="dxa"/>
            <w:noWrap w:val="0"/>
            <w:vAlign w:val="center"/>
          </w:tcPr>
          <w:p w14:paraId="02428F1F">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无污渍、无水迹、无浮灰、无蜘蛛网</w:t>
            </w:r>
          </w:p>
        </w:tc>
        <w:tc>
          <w:tcPr>
            <w:tcW w:w="916" w:type="dxa"/>
            <w:noWrap w:val="0"/>
            <w:vAlign w:val="center"/>
          </w:tcPr>
          <w:p w14:paraId="5DAC8AAE">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16A36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2" w:type="dxa"/>
            <w:noWrap w:val="0"/>
            <w:vAlign w:val="center"/>
          </w:tcPr>
          <w:p w14:paraId="715D6FAE">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走廊扶手</w:t>
            </w:r>
          </w:p>
        </w:tc>
        <w:tc>
          <w:tcPr>
            <w:tcW w:w="2076" w:type="dxa"/>
            <w:noWrap w:val="0"/>
            <w:vAlign w:val="center"/>
          </w:tcPr>
          <w:p w14:paraId="4E1BB9E8">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46C65C5F">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每日用全能清洁剂稀释溶液清洁，每日用消毒液檫洗一次</w:t>
            </w:r>
          </w:p>
        </w:tc>
        <w:tc>
          <w:tcPr>
            <w:tcW w:w="2127" w:type="dxa"/>
            <w:noWrap w:val="0"/>
            <w:vAlign w:val="center"/>
          </w:tcPr>
          <w:p w14:paraId="6B0FB24D">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无污渍、无浮灰、无水迹、无烟蒂</w:t>
            </w:r>
          </w:p>
        </w:tc>
        <w:tc>
          <w:tcPr>
            <w:tcW w:w="916" w:type="dxa"/>
            <w:noWrap w:val="0"/>
            <w:vAlign w:val="center"/>
          </w:tcPr>
          <w:p w14:paraId="7EB6AB00">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3E905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2" w:type="dxa"/>
            <w:noWrap w:val="0"/>
            <w:vAlign w:val="center"/>
          </w:tcPr>
          <w:p w14:paraId="5ABE9D9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玻璃</w:t>
            </w:r>
          </w:p>
        </w:tc>
        <w:tc>
          <w:tcPr>
            <w:tcW w:w="2076" w:type="dxa"/>
            <w:noWrap w:val="0"/>
            <w:vAlign w:val="center"/>
          </w:tcPr>
          <w:p w14:paraId="0D7A507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每周保洁</w:t>
            </w:r>
          </w:p>
        </w:tc>
        <w:tc>
          <w:tcPr>
            <w:tcW w:w="3580" w:type="dxa"/>
            <w:noWrap w:val="0"/>
            <w:vAlign w:val="center"/>
          </w:tcPr>
          <w:p w14:paraId="2CD6208F">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用玻璃清洁剂稀释溶液清洁玻璃，每周一次，室内玻璃循环清洁</w:t>
            </w:r>
          </w:p>
        </w:tc>
        <w:tc>
          <w:tcPr>
            <w:tcW w:w="2127" w:type="dxa"/>
            <w:noWrap w:val="0"/>
            <w:vAlign w:val="center"/>
          </w:tcPr>
          <w:p w14:paraId="08B8AD15">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玻璃明亮光洁，无污渍、无水迹</w:t>
            </w:r>
          </w:p>
        </w:tc>
        <w:tc>
          <w:tcPr>
            <w:tcW w:w="916" w:type="dxa"/>
            <w:noWrap w:val="0"/>
            <w:vAlign w:val="center"/>
          </w:tcPr>
          <w:p w14:paraId="7AF84045">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根据实际情况安排各房间循环清洁</w:t>
            </w:r>
          </w:p>
        </w:tc>
      </w:tr>
      <w:tr w14:paraId="795A9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82" w:type="dxa"/>
            <w:noWrap w:val="0"/>
            <w:vAlign w:val="center"/>
          </w:tcPr>
          <w:p w14:paraId="0C95F305">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卫生间</w:t>
            </w:r>
          </w:p>
        </w:tc>
        <w:tc>
          <w:tcPr>
            <w:tcW w:w="2076" w:type="dxa"/>
            <w:noWrap w:val="0"/>
            <w:vAlign w:val="center"/>
          </w:tcPr>
          <w:p w14:paraId="0B3630B1">
            <w:pPr>
              <w:spacing w:line="460" w:lineRule="exact"/>
              <w:ind w:left="440" w:hanging="440"/>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坐便器随时保洁</w:t>
            </w:r>
          </w:p>
        </w:tc>
        <w:tc>
          <w:tcPr>
            <w:tcW w:w="3580" w:type="dxa"/>
            <w:noWrap w:val="0"/>
            <w:vAlign w:val="top"/>
          </w:tcPr>
          <w:p w14:paraId="10FCDF7A">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打开换气扇或窗户进行通风。</w:t>
            </w:r>
          </w:p>
          <w:p w14:paraId="651C777A">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台盆、便器等放水冲洗。</w:t>
            </w:r>
          </w:p>
          <w:p w14:paraId="4D00258A">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收集垃圾、清洁垃圾桶、换新垃圾袋。</w:t>
            </w:r>
          </w:p>
          <w:p w14:paraId="0EDA90E0">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清洗台盆及水龙头。</w:t>
            </w:r>
          </w:p>
          <w:p w14:paraId="55C75C8D">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用洁厕消毒液清洗便器并冲洗。</w:t>
            </w:r>
          </w:p>
          <w:p w14:paraId="7A686BA4">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搽拭台面和墙面四周、门等。</w:t>
            </w:r>
          </w:p>
          <w:p w14:paraId="51F8701D">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搽拭地面。</w:t>
            </w:r>
          </w:p>
          <w:p w14:paraId="5D7CD141">
            <w:pPr>
              <w:pStyle w:val="35"/>
              <w:numPr>
                <w:ilvl w:val="0"/>
                <w:numId w:val="5"/>
              </w:numPr>
              <w:tabs>
                <w:tab w:val="left" w:pos="0"/>
                <w:tab w:val="left" w:pos="360"/>
                <w:tab w:val="left" w:pos="540"/>
                <w:tab w:val="clear" w:pos="420"/>
                <w:tab w:val="clear" w:pos="8268"/>
              </w:tabs>
              <w:spacing w:line="460" w:lineRule="exact"/>
              <w:ind w:left="357" w:hanging="357"/>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点上盘香。</w:t>
            </w:r>
          </w:p>
        </w:tc>
        <w:tc>
          <w:tcPr>
            <w:tcW w:w="2127" w:type="dxa"/>
            <w:noWrap w:val="0"/>
            <w:vAlign w:val="center"/>
          </w:tcPr>
          <w:p w14:paraId="14956C6B">
            <w:pPr>
              <w:spacing w:line="460" w:lineRule="exact"/>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随时保持畅通，无漏水，无异味、无污垢，垃圾袋定时更换</w:t>
            </w:r>
          </w:p>
        </w:tc>
        <w:tc>
          <w:tcPr>
            <w:tcW w:w="916" w:type="dxa"/>
            <w:noWrap w:val="0"/>
            <w:vAlign w:val="top"/>
          </w:tcPr>
          <w:p w14:paraId="14BF0BE6">
            <w:pPr>
              <w:pStyle w:val="35"/>
              <w:tabs>
                <w:tab w:val="left" w:pos="0"/>
                <w:tab w:val="left" w:pos="540"/>
                <w:tab w:val="clear" w:pos="8268"/>
              </w:tabs>
              <w:spacing w:line="460" w:lineRule="exact"/>
              <w:ind w:left="440" w:hanging="440"/>
              <w:rPr>
                <w:rFonts w:hint="eastAsia" w:ascii="国标宋体" w:hAnsi="国标宋体" w:eastAsia="国标宋体" w:cs="国标宋体"/>
                <w:b w:val="0"/>
                <w:bCs/>
                <w:color w:val="auto"/>
                <w:sz w:val="24"/>
                <w:szCs w:val="24"/>
                <w:highlight w:val="none"/>
              </w:rPr>
            </w:pPr>
          </w:p>
        </w:tc>
      </w:tr>
      <w:tr w14:paraId="2E51C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restart"/>
            <w:noWrap w:val="0"/>
            <w:vAlign w:val="center"/>
          </w:tcPr>
          <w:p w14:paraId="25915F9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电梯</w:t>
            </w:r>
          </w:p>
        </w:tc>
        <w:tc>
          <w:tcPr>
            <w:tcW w:w="2076" w:type="dxa"/>
            <w:noWrap w:val="0"/>
            <w:vAlign w:val="center"/>
          </w:tcPr>
          <w:p w14:paraId="3050A6B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每日二次</w:t>
            </w:r>
          </w:p>
        </w:tc>
        <w:tc>
          <w:tcPr>
            <w:tcW w:w="3580" w:type="dxa"/>
            <w:noWrap w:val="0"/>
            <w:vAlign w:val="center"/>
          </w:tcPr>
          <w:p w14:paraId="2C4E833F">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每日地面保洁，每日轿厢内消毒一次。</w:t>
            </w:r>
          </w:p>
        </w:tc>
        <w:tc>
          <w:tcPr>
            <w:tcW w:w="2127" w:type="dxa"/>
            <w:noWrap w:val="0"/>
            <w:vAlign w:val="center"/>
          </w:tcPr>
          <w:p w14:paraId="168EFFA0">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无障碍、无划痕、无脱落；无灰尘、无污迹</w:t>
            </w:r>
          </w:p>
        </w:tc>
        <w:tc>
          <w:tcPr>
            <w:tcW w:w="916" w:type="dxa"/>
            <w:vMerge w:val="restart"/>
            <w:noWrap w:val="0"/>
            <w:vAlign w:val="center"/>
          </w:tcPr>
          <w:p w14:paraId="0AD17EE7">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6EA8B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1D7B6D02">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114B3AB0">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每周一次</w:t>
            </w:r>
          </w:p>
        </w:tc>
        <w:tc>
          <w:tcPr>
            <w:tcW w:w="3580" w:type="dxa"/>
            <w:noWrap w:val="0"/>
            <w:vAlign w:val="center"/>
          </w:tcPr>
          <w:p w14:paraId="730AB087">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不锈钢光亮剂全面保洁。</w:t>
            </w:r>
          </w:p>
        </w:tc>
        <w:tc>
          <w:tcPr>
            <w:tcW w:w="2127" w:type="dxa"/>
            <w:noWrap w:val="0"/>
            <w:vAlign w:val="center"/>
          </w:tcPr>
          <w:p w14:paraId="3F168E08">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均匀有光泽</w:t>
            </w:r>
          </w:p>
        </w:tc>
        <w:tc>
          <w:tcPr>
            <w:tcW w:w="916" w:type="dxa"/>
            <w:vMerge w:val="continue"/>
            <w:noWrap w:val="0"/>
            <w:vAlign w:val="center"/>
          </w:tcPr>
          <w:p w14:paraId="253FE973">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2FA0D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0617FC6">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公共设施</w:t>
            </w:r>
          </w:p>
        </w:tc>
        <w:tc>
          <w:tcPr>
            <w:tcW w:w="2076" w:type="dxa"/>
            <w:noWrap w:val="0"/>
            <w:vAlign w:val="center"/>
          </w:tcPr>
          <w:p w14:paraId="1BCF8C57">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5F95484B">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noWrap w:val="0"/>
            <w:vAlign w:val="center"/>
          </w:tcPr>
          <w:p w14:paraId="2C5D1E2E">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无污渍，无积灰、无蜘蛛网</w:t>
            </w:r>
          </w:p>
        </w:tc>
        <w:tc>
          <w:tcPr>
            <w:tcW w:w="916" w:type="dxa"/>
            <w:noWrap w:val="0"/>
            <w:vAlign w:val="center"/>
          </w:tcPr>
          <w:p w14:paraId="09526CDD">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15B9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6A996F6">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病人等候区</w:t>
            </w:r>
          </w:p>
        </w:tc>
        <w:tc>
          <w:tcPr>
            <w:tcW w:w="2076" w:type="dxa"/>
            <w:noWrap w:val="0"/>
            <w:vAlign w:val="center"/>
          </w:tcPr>
          <w:p w14:paraId="18BB6B0E">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2D0FB7D4">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等候椅每日用全能清洁剂稀释溶液清洁，每日用</w:t>
            </w:r>
            <w:r>
              <w:rPr>
                <w:rFonts w:hint="eastAsia" w:ascii="国标宋体" w:hAnsi="国标宋体" w:eastAsia="国标宋体" w:cs="国标宋体"/>
                <w:b w:val="0"/>
                <w:bCs/>
                <w:color w:val="auto"/>
                <w:sz w:val="24"/>
                <w:szCs w:val="24"/>
                <w:highlight w:val="none"/>
                <w:lang w:eastAsia="zh-CN"/>
              </w:rPr>
              <w:t>消毒剂</w:t>
            </w:r>
            <w:r>
              <w:rPr>
                <w:rFonts w:hint="eastAsia" w:ascii="国标宋体" w:hAnsi="国标宋体" w:eastAsia="国标宋体" w:cs="国标宋体"/>
                <w:b w:val="0"/>
                <w:bCs/>
                <w:color w:val="auto"/>
                <w:sz w:val="24"/>
                <w:szCs w:val="24"/>
                <w:highlight w:val="none"/>
              </w:rPr>
              <w:t>消毒一次。</w:t>
            </w:r>
          </w:p>
        </w:tc>
        <w:tc>
          <w:tcPr>
            <w:tcW w:w="2127" w:type="dxa"/>
            <w:noWrap w:val="0"/>
            <w:vAlign w:val="center"/>
          </w:tcPr>
          <w:p w14:paraId="048436DB">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无垃圾、无浮灰、无烟蒂、无水迹</w:t>
            </w:r>
          </w:p>
        </w:tc>
        <w:tc>
          <w:tcPr>
            <w:tcW w:w="916" w:type="dxa"/>
            <w:noWrap w:val="0"/>
            <w:vAlign w:val="center"/>
          </w:tcPr>
          <w:p w14:paraId="6F50F8B7">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0058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2AE71040">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诊察桌</w:t>
            </w:r>
          </w:p>
        </w:tc>
        <w:tc>
          <w:tcPr>
            <w:tcW w:w="2076" w:type="dxa"/>
            <w:noWrap w:val="0"/>
            <w:vAlign w:val="center"/>
          </w:tcPr>
          <w:p w14:paraId="3D37CEC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66E40034">
            <w:pPr>
              <w:pStyle w:val="21"/>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w:t>
            </w:r>
            <w:r>
              <w:rPr>
                <w:rFonts w:hint="eastAsia" w:ascii="国标宋体" w:hAnsi="国标宋体" w:eastAsia="国标宋体" w:cs="国标宋体"/>
                <w:b w:val="0"/>
                <w:bCs/>
                <w:snapToGrid w:val="0"/>
                <w:color w:val="auto"/>
                <w:kern w:val="2"/>
                <w:sz w:val="24"/>
                <w:szCs w:val="24"/>
                <w:highlight w:val="none"/>
                <w:lang w:val="en-US" w:eastAsia="zh-CN" w:bidi="ar-SA"/>
              </w:rPr>
              <w:t>日消毒剂搽拭一次。</w:t>
            </w:r>
          </w:p>
        </w:tc>
        <w:tc>
          <w:tcPr>
            <w:tcW w:w="2127" w:type="dxa"/>
            <w:noWrap w:val="0"/>
            <w:vAlign w:val="center"/>
          </w:tcPr>
          <w:p w14:paraId="74793E5C">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无积灰、无污渍</w:t>
            </w:r>
          </w:p>
        </w:tc>
        <w:tc>
          <w:tcPr>
            <w:tcW w:w="916" w:type="dxa"/>
            <w:noWrap w:val="0"/>
            <w:vAlign w:val="center"/>
          </w:tcPr>
          <w:p w14:paraId="5632E944">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3127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restart"/>
            <w:noWrap w:val="0"/>
            <w:vAlign w:val="center"/>
          </w:tcPr>
          <w:p w14:paraId="755663A0">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床单位</w:t>
            </w:r>
          </w:p>
        </w:tc>
        <w:tc>
          <w:tcPr>
            <w:tcW w:w="2076" w:type="dxa"/>
            <w:noWrap w:val="0"/>
            <w:vAlign w:val="center"/>
          </w:tcPr>
          <w:p w14:paraId="638D3885">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每日清洁一次</w:t>
            </w:r>
          </w:p>
        </w:tc>
        <w:tc>
          <w:tcPr>
            <w:tcW w:w="3580" w:type="dxa"/>
            <w:noWrap w:val="0"/>
            <w:vAlign w:val="center"/>
          </w:tcPr>
          <w:p w14:paraId="57E9AB23">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vMerge w:val="restart"/>
            <w:noWrap w:val="0"/>
            <w:vAlign w:val="center"/>
          </w:tcPr>
          <w:p w14:paraId="359DC10C">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无灰</w:t>
            </w:r>
          </w:p>
        </w:tc>
        <w:tc>
          <w:tcPr>
            <w:tcW w:w="916" w:type="dxa"/>
            <w:vMerge w:val="restart"/>
            <w:noWrap w:val="0"/>
            <w:vAlign w:val="center"/>
          </w:tcPr>
          <w:p w14:paraId="32765447">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7BEF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3F9CFFFB">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682CDF4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出院后终末消毒</w:t>
            </w:r>
          </w:p>
        </w:tc>
        <w:tc>
          <w:tcPr>
            <w:tcW w:w="3580" w:type="dxa"/>
            <w:noWrap w:val="0"/>
            <w:vAlign w:val="center"/>
          </w:tcPr>
          <w:p w14:paraId="2112AA04">
            <w:pPr>
              <w:pStyle w:val="21"/>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用</w:t>
            </w:r>
            <w:r>
              <w:rPr>
                <w:rFonts w:hint="eastAsia" w:ascii="国标宋体" w:hAnsi="国标宋体" w:eastAsia="国标宋体" w:cs="国标宋体"/>
                <w:b w:val="0"/>
                <w:bCs/>
                <w:color w:val="auto"/>
                <w:sz w:val="24"/>
                <w:szCs w:val="24"/>
                <w:highlight w:val="none"/>
                <w:lang w:eastAsia="zh-CN"/>
              </w:rPr>
              <w:t>消毒剂</w:t>
            </w:r>
            <w:r>
              <w:rPr>
                <w:rFonts w:hint="eastAsia" w:ascii="国标宋体" w:hAnsi="国标宋体" w:eastAsia="国标宋体" w:cs="国标宋体"/>
                <w:b w:val="0"/>
                <w:bCs/>
                <w:color w:val="auto"/>
                <w:sz w:val="24"/>
                <w:szCs w:val="24"/>
                <w:highlight w:val="none"/>
              </w:rPr>
              <w:t>搽拭床栏、床头柜、床档、凳子。</w:t>
            </w:r>
          </w:p>
        </w:tc>
        <w:tc>
          <w:tcPr>
            <w:tcW w:w="2127" w:type="dxa"/>
            <w:vMerge w:val="continue"/>
            <w:noWrap w:val="0"/>
            <w:vAlign w:val="center"/>
          </w:tcPr>
          <w:p w14:paraId="61CEA90B">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916" w:type="dxa"/>
            <w:vMerge w:val="continue"/>
            <w:noWrap w:val="0"/>
            <w:vAlign w:val="center"/>
          </w:tcPr>
          <w:p w14:paraId="294CFB69">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5D3D9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1BC5703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输液架</w:t>
            </w:r>
          </w:p>
        </w:tc>
        <w:tc>
          <w:tcPr>
            <w:tcW w:w="2076" w:type="dxa"/>
            <w:noWrap w:val="0"/>
            <w:vAlign w:val="center"/>
          </w:tcPr>
          <w:p w14:paraId="336BBB58">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0265E82B">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noWrap w:val="0"/>
            <w:vAlign w:val="center"/>
          </w:tcPr>
          <w:p w14:paraId="17BB55C6">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无灰</w:t>
            </w:r>
          </w:p>
        </w:tc>
        <w:tc>
          <w:tcPr>
            <w:tcW w:w="916" w:type="dxa"/>
            <w:noWrap w:val="0"/>
            <w:vAlign w:val="center"/>
          </w:tcPr>
          <w:p w14:paraId="55C32155">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1458E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49E6D738">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推车</w:t>
            </w:r>
          </w:p>
        </w:tc>
        <w:tc>
          <w:tcPr>
            <w:tcW w:w="2076" w:type="dxa"/>
            <w:noWrap w:val="0"/>
            <w:vAlign w:val="center"/>
          </w:tcPr>
          <w:p w14:paraId="154E26CB">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每日搽拭</w:t>
            </w:r>
          </w:p>
        </w:tc>
        <w:tc>
          <w:tcPr>
            <w:tcW w:w="3580" w:type="dxa"/>
            <w:noWrap w:val="0"/>
            <w:vAlign w:val="center"/>
          </w:tcPr>
          <w:p w14:paraId="601F98E0">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每周添加润滑油</w:t>
            </w:r>
          </w:p>
        </w:tc>
        <w:tc>
          <w:tcPr>
            <w:tcW w:w="2127" w:type="dxa"/>
            <w:noWrap w:val="0"/>
            <w:vAlign w:val="center"/>
          </w:tcPr>
          <w:p w14:paraId="5B702D93">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无结灰、无异响</w:t>
            </w:r>
          </w:p>
        </w:tc>
        <w:tc>
          <w:tcPr>
            <w:tcW w:w="916" w:type="dxa"/>
            <w:noWrap w:val="0"/>
            <w:vAlign w:val="center"/>
          </w:tcPr>
          <w:p w14:paraId="31AC38C8">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0262D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5228673E">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吸顶灯具</w:t>
            </w:r>
          </w:p>
        </w:tc>
        <w:tc>
          <w:tcPr>
            <w:tcW w:w="2076" w:type="dxa"/>
            <w:noWrap w:val="0"/>
            <w:vAlign w:val="center"/>
          </w:tcPr>
          <w:p w14:paraId="5EE71739">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每周一次</w:t>
            </w:r>
          </w:p>
        </w:tc>
        <w:tc>
          <w:tcPr>
            <w:tcW w:w="3580" w:type="dxa"/>
            <w:noWrap w:val="0"/>
            <w:vAlign w:val="center"/>
          </w:tcPr>
          <w:p w14:paraId="12ED26B5">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每日用全能清洁剂稀释溶液清洁一次</w:t>
            </w:r>
          </w:p>
        </w:tc>
        <w:tc>
          <w:tcPr>
            <w:tcW w:w="2127" w:type="dxa"/>
            <w:noWrap w:val="0"/>
            <w:vAlign w:val="center"/>
          </w:tcPr>
          <w:p w14:paraId="1864D31B">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无灰</w:t>
            </w:r>
          </w:p>
        </w:tc>
        <w:tc>
          <w:tcPr>
            <w:tcW w:w="916" w:type="dxa"/>
            <w:noWrap w:val="0"/>
            <w:vAlign w:val="center"/>
          </w:tcPr>
          <w:p w14:paraId="720DCC01">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6150B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1C824E8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室内公共区域</w:t>
            </w:r>
          </w:p>
        </w:tc>
        <w:tc>
          <w:tcPr>
            <w:tcW w:w="2076" w:type="dxa"/>
            <w:noWrap w:val="0"/>
            <w:vAlign w:val="center"/>
          </w:tcPr>
          <w:p w14:paraId="7422B81F">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1C2F2841">
            <w:pPr>
              <w:pStyle w:val="35"/>
              <w:numPr>
                <w:ilvl w:val="0"/>
                <w:numId w:val="6"/>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收集垃圾、清洁垃圾桶、换新垃圾袋。</w:t>
            </w:r>
          </w:p>
          <w:p w14:paraId="248AA008">
            <w:pPr>
              <w:pStyle w:val="35"/>
              <w:numPr>
                <w:ilvl w:val="0"/>
                <w:numId w:val="6"/>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清扫地面垃圾。</w:t>
            </w:r>
          </w:p>
          <w:p w14:paraId="704C5AE9">
            <w:pPr>
              <w:pStyle w:val="35"/>
              <w:numPr>
                <w:ilvl w:val="0"/>
                <w:numId w:val="6"/>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拖大厅、过道、走廊地面。</w:t>
            </w:r>
          </w:p>
          <w:p w14:paraId="363291F8">
            <w:pPr>
              <w:pStyle w:val="35"/>
              <w:numPr>
                <w:ilvl w:val="0"/>
                <w:numId w:val="6"/>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清洁户墙、厅柱、盆景。</w:t>
            </w:r>
          </w:p>
          <w:p w14:paraId="375B9DE5">
            <w:pPr>
              <w:pStyle w:val="35"/>
              <w:numPr>
                <w:ilvl w:val="0"/>
                <w:numId w:val="6"/>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搽拭窗台、窗框、木门。</w:t>
            </w:r>
          </w:p>
          <w:p w14:paraId="177E00BC">
            <w:pPr>
              <w:pStyle w:val="35"/>
              <w:numPr>
                <w:ilvl w:val="0"/>
                <w:numId w:val="6"/>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搽拭楼梯扶手、拖楼梯地面。</w:t>
            </w:r>
          </w:p>
          <w:p w14:paraId="3405554B">
            <w:pPr>
              <w:pStyle w:val="35"/>
              <w:numPr>
                <w:ilvl w:val="0"/>
                <w:numId w:val="6"/>
              </w:numPr>
              <w:tabs>
                <w:tab w:val="left" w:pos="0"/>
                <w:tab w:val="left" w:pos="540"/>
                <w:tab w:val="clear" w:pos="8268"/>
              </w:tabs>
              <w:spacing w:line="460" w:lineRule="exact"/>
              <w:ind w:left="357" w:hanging="357"/>
              <w:jc w:val="both"/>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清洁天花板及灯具。</w:t>
            </w:r>
          </w:p>
        </w:tc>
        <w:tc>
          <w:tcPr>
            <w:tcW w:w="2127" w:type="dxa"/>
            <w:noWrap w:val="0"/>
            <w:vAlign w:val="center"/>
          </w:tcPr>
          <w:p w14:paraId="5BB35DB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无垃圾、无浮灰、无烟蒂、无水迹</w:t>
            </w:r>
          </w:p>
        </w:tc>
        <w:tc>
          <w:tcPr>
            <w:tcW w:w="916" w:type="dxa"/>
            <w:noWrap w:val="0"/>
            <w:vAlign w:val="center"/>
          </w:tcPr>
          <w:p w14:paraId="54178026">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22858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tcBorders>
              <w:bottom w:val="single" w:color="auto" w:sz="4" w:space="0"/>
            </w:tcBorders>
            <w:noWrap w:val="0"/>
            <w:vAlign w:val="center"/>
          </w:tcPr>
          <w:p w14:paraId="1860E3C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办公桌椅、电话、电脑等室内设施</w:t>
            </w:r>
          </w:p>
        </w:tc>
        <w:tc>
          <w:tcPr>
            <w:tcW w:w="2076" w:type="dxa"/>
            <w:noWrap w:val="0"/>
            <w:vAlign w:val="center"/>
          </w:tcPr>
          <w:p w14:paraId="268AFB9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每日一次</w:t>
            </w:r>
          </w:p>
        </w:tc>
        <w:tc>
          <w:tcPr>
            <w:tcW w:w="3580" w:type="dxa"/>
            <w:noWrap w:val="0"/>
            <w:vAlign w:val="center"/>
          </w:tcPr>
          <w:p w14:paraId="148C6DE4">
            <w:pPr>
              <w:pStyle w:val="21"/>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w:t>
            </w:r>
            <w:r>
              <w:rPr>
                <w:rFonts w:hint="eastAsia" w:ascii="国标宋体" w:hAnsi="国标宋体" w:eastAsia="国标宋体" w:cs="国标宋体"/>
                <w:b w:val="0"/>
                <w:bCs/>
                <w:color w:val="auto"/>
                <w:sz w:val="24"/>
                <w:szCs w:val="24"/>
                <w:highlight w:val="none"/>
                <w:lang w:eastAsia="zh-CN"/>
              </w:rPr>
              <w:t>消毒剂</w:t>
            </w:r>
            <w:r>
              <w:rPr>
                <w:rFonts w:hint="eastAsia" w:ascii="国标宋体" w:hAnsi="国标宋体" w:eastAsia="国标宋体" w:cs="国标宋体"/>
                <w:b w:val="0"/>
                <w:bCs/>
                <w:color w:val="auto"/>
                <w:sz w:val="24"/>
                <w:szCs w:val="24"/>
                <w:highlight w:val="none"/>
              </w:rPr>
              <w:t>消毒搽拭一次，烟灰缸倾倒清洗。</w:t>
            </w:r>
          </w:p>
        </w:tc>
        <w:tc>
          <w:tcPr>
            <w:tcW w:w="2127" w:type="dxa"/>
            <w:noWrap w:val="0"/>
            <w:vAlign w:val="center"/>
          </w:tcPr>
          <w:p w14:paraId="4E290E63">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无积灰、无污渍</w:t>
            </w:r>
          </w:p>
        </w:tc>
        <w:tc>
          <w:tcPr>
            <w:tcW w:w="916" w:type="dxa"/>
            <w:noWrap w:val="0"/>
            <w:vAlign w:val="center"/>
          </w:tcPr>
          <w:p w14:paraId="2A11961A">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4FD4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restart"/>
            <w:tcBorders>
              <w:top w:val="single" w:color="auto" w:sz="4" w:space="0"/>
            </w:tcBorders>
            <w:noWrap w:val="0"/>
            <w:vAlign w:val="center"/>
          </w:tcPr>
          <w:p w14:paraId="22023AFB">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外围及外环境</w:t>
            </w:r>
          </w:p>
        </w:tc>
        <w:tc>
          <w:tcPr>
            <w:tcW w:w="2076" w:type="dxa"/>
            <w:noWrap w:val="0"/>
            <w:vAlign w:val="center"/>
          </w:tcPr>
          <w:p w14:paraId="1372CA4C">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循环保洁；每日清扫一次</w:t>
            </w:r>
          </w:p>
        </w:tc>
        <w:tc>
          <w:tcPr>
            <w:tcW w:w="3580" w:type="dxa"/>
            <w:noWrap w:val="0"/>
            <w:vAlign w:val="center"/>
          </w:tcPr>
          <w:p w14:paraId="03E5F85C">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地面清扫、不定期冲洗</w:t>
            </w:r>
          </w:p>
        </w:tc>
        <w:tc>
          <w:tcPr>
            <w:tcW w:w="2127" w:type="dxa"/>
            <w:noWrap w:val="0"/>
            <w:vAlign w:val="center"/>
          </w:tcPr>
          <w:p w14:paraId="3BF2CB4F">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干净、无杂物树叶、无污迹、无明显泥沙</w:t>
            </w:r>
          </w:p>
        </w:tc>
        <w:tc>
          <w:tcPr>
            <w:tcW w:w="916" w:type="dxa"/>
            <w:noWrap w:val="0"/>
            <w:vAlign w:val="center"/>
          </w:tcPr>
          <w:p w14:paraId="13C07C0D">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06DC1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670F072E">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7FD568AE">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循环保洁</w:t>
            </w:r>
          </w:p>
        </w:tc>
        <w:tc>
          <w:tcPr>
            <w:tcW w:w="3580" w:type="dxa"/>
            <w:noWrap w:val="0"/>
            <w:vAlign w:val="center"/>
          </w:tcPr>
          <w:p w14:paraId="750D82ED">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绿化带清扫，收集垃圾</w:t>
            </w:r>
          </w:p>
        </w:tc>
        <w:tc>
          <w:tcPr>
            <w:tcW w:w="2127" w:type="dxa"/>
            <w:noWrap w:val="0"/>
            <w:vAlign w:val="center"/>
          </w:tcPr>
          <w:p w14:paraId="4E7CBA10">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干净、无杂物枯叶、无大石头</w:t>
            </w:r>
          </w:p>
        </w:tc>
        <w:tc>
          <w:tcPr>
            <w:tcW w:w="916" w:type="dxa"/>
            <w:noWrap w:val="0"/>
            <w:vAlign w:val="center"/>
          </w:tcPr>
          <w:p w14:paraId="2018C275">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E79C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59512D63">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58B721D7">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每日及时发现及时清理</w:t>
            </w:r>
          </w:p>
        </w:tc>
        <w:tc>
          <w:tcPr>
            <w:tcW w:w="3580" w:type="dxa"/>
            <w:noWrap w:val="0"/>
            <w:vAlign w:val="center"/>
          </w:tcPr>
          <w:p w14:paraId="0A47B032">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各类明沟、雨水井、排水井清洁堵塞物。</w:t>
            </w:r>
          </w:p>
        </w:tc>
        <w:tc>
          <w:tcPr>
            <w:tcW w:w="2127" w:type="dxa"/>
            <w:noWrap w:val="0"/>
            <w:vAlign w:val="center"/>
          </w:tcPr>
          <w:p w14:paraId="6F44907C">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干净、无杂物、排水通畅</w:t>
            </w:r>
          </w:p>
        </w:tc>
        <w:tc>
          <w:tcPr>
            <w:tcW w:w="916" w:type="dxa"/>
            <w:noWrap w:val="0"/>
            <w:vAlign w:val="center"/>
          </w:tcPr>
          <w:p w14:paraId="3265A65C">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38832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2D1ADA03">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306B633D">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479B5AD3">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公共设施抹擦</w:t>
            </w:r>
          </w:p>
        </w:tc>
        <w:tc>
          <w:tcPr>
            <w:tcW w:w="2127" w:type="dxa"/>
            <w:noWrap w:val="0"/>
            <w:vAlign w:val="center"/>
          </w:tcPr>
          <w:p w14:paraId="2ED08D58">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干净、无灰网</w:t>
            </w:r>
          </w:p>
        </w:tc>
        <w:tc>
          <w:tcPr>
            <w:tcW w:w="916" w:type="dxa"/>
            <w:noWrap w:val="0"/>
            <w:vAlign w:val="center"/>
          </w:tcPr>
          <w:p w14:paraId="1C933892">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0AB51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vMerge w:val="continue"/>
            <w:noWrap w:val="0"/>
            <w:vAlign w:val="center"/>
          </w:tcPr>
          <w:p w14:paraId="7D51CD99">
            <w:pPr>
              <w:spacing w:line="460" w:lineRule="exact"/>
              <w:ind w:left="440" w:hanging="440"/>
              <w:jc w:val="center"/>
              <w:rPr>
                <w:rFonts w:hint="eastAsia" w:ascii="国标宋体" w:hAnsi="国标宋体" w:eastAsia="国标宋体" w:cs="国标宋体"/>
                <w:bCs/>
                <w:color w:val="auto"/>
                <w:sz w:val="24"/>
                <w:szCs w:val="24"/>
                <w:highlight w:val="none"/>
              </w:rPr>
            </w:pPr>
          </w:p>
        </w:tc>
        <w:tc>
          <w:tcPr>
            <w:tcW w:w="2076" w:type="dxa"/>
            <w:noWrap w:val="0"/>
            <w:vAlign w:val="center"/>
          </w:tcPr>
          <w:p w14:paraId="43640BEF">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67BE5A17">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花盆、垃圾桶抹擦、清倒</w:t>
            </w:r>
          </w:p>
        </w:tc>
        <w:tc>
          <w:tcPr>
            <w:tcW w:w="2127" w:type="dxa"/>
            <w:noWrap w:val="0"/>
            <w:vAlign w:val="center"/>
          </w:tcPr>
          <w:p w14:paraId="3FD2FE1A">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干净、无积灰、无污迹、无杂物、无烟灰</w:t>
            </w:r>
          </w:p>
        </w:tc>
        <w:tc>
          <w:tcPr>
            <w:tcW w:w="916" w:type="dxa"/>
            <w:noWrap w:val="0"/>
            <w:vAlign w:val="center"/>
          </w:tcPr>
          <w:p w14:paraId="7C945462">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DFF0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2758C9BB">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空调清</w:t>
            </w:r>
          </w:p>
          <w:p w14:paraId="538D4402">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洁</w:t>
            </w:r>
          </w:p>
        </w:tc>
        <w:tc>
          <w:tcPr>
            <w:tcW w:w="2076" w:type="dxa"/>
            <w:noWrap w:val="0"/>
            <w:vAlign w:val="center"/>
          </w:tcPr>
          <w:p w14:paraId="59B2C070">
            <w:pPr>
              <w:spacing w:line="460" w:lineRule="exact"/>
              <w:ind w:left="440" w:hanging="440"/>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每日一次（其中过</w:t>
            </w:r>
          </w:p>
          <w:p w14:paraId="62C558D3">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滤网每月拆清洗一</w:t>
            </w:r>
          </w:p>
          <w:p w14:paraId="13E7D55B">
            <w:pPr>
              <w:spacing w:line="460" w:lineRule="exact"/>
              <w:ind w:left="440" w:hanging="440"/>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次）</w:t>
            </w:r>
            <w:r>
              <w:rPr>
                <w:rFonts w:hint="eastAsia" w:ascii="国标宋体" w:hAnsi="国标宋体" w:eastAsia="国标宋体" w:cs="国标宋体"/>
                <w:bCs/>
                <w:color w:val="auto"/>
                <w:sz w:val="24"/>
                <w:szCs w:val="24"/>
                <w:highlight w:val="none"/>
              </w:rPr>
              <w:t>（其中分体式空调，在夏季时期保持每周清洗1次）</w:t>
            </w:r>
          </w:p>
        </w:tc>
        <w:tc>
          <w:tcPr>
            <w:tcW w:w="3580" w:type="dxa"/>
            <w:noWrap w:val="0"/>
            <w:vAlign w:val="center"/>
          </w:tcPr>
          <w:p w14:paraId="415002CF">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每日对空调出、回风口抹擦一次；过滤网每月拆除清洗一次，无明显灰尘，并做记录</w:t>
            </w:r>
          </w:p>
        </w:tc>
        <w:tc>
          <w:tcPr>
            <w:tcW w:w="2127" w:type="dxa"/>
            <w:noWrap w:val="0"/>
            <w:vAlign w:val="center"/>
          </w:tcPr>
          <w:p w14:paraId="7BDB0EC1">
            <w:pPr>
              <w:spacing w:line="460" w:lineRule="exact"/>
              <w:jc w:val="center"/>
              <w:rPr>
                <w:rFonts w:hint="eastAsia" w:ascii="国标宋体" w:hAnsi="国标宋体" w:eastAsia="国标宋体" w:cs="国标宋体"/>
                <w:bCs/>
                <w:color w:val="auto"/>
                <w:kern w:val="0"/>
                <w:sz w:val="24"/>
                <w:szCs w:val="24"/>
                <w:highlight w:val="none"/>
              </w:rPr>
            </w:pPr>
            <w:r>
              <w:rPr>
                <w:rFonts w:hint="eastAsia" w:ascii="国标宋体" w:hAnsi="国标宋体" w:eastAsia="国标宋体" w:cs="国标宋体"/>
                <w:bCs/>
                <w:color w:val="auto"/>
                <w:kern w:val="0"/>
                <w:sz w:val="24"/>
                <w:szCs w:val="24"/>
                <w:highlight w:val="none"/>
              </w:rPr>
              <w:t>干净、无积灰、无污迹</w:t>
            </w:r>
          </w:p>
        </w:tc>
        <w:tc>
          <w:tcPr>
            <w:tcW w:w="916" w:type="dxa"/>
            <w:noWrap w:val="0"/>
            <w:vAlign w:val="center"/>
          </w:tcPr>
          <w:p w14:paraId="5C18068B">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4B202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center"/>
          </w:tcPr>
          <w:p w14:paraId="7293FD9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顶篷、露天阳台等边缘区域</w:t>
            </w:r>
          </w:p>
        </w:tc>
        <w:tc>
          <w:tcPr>
            <w:tcW w:w="2076" w:type="dxa"/>
            <w:noWrap w:val="0"/>
            <w:vAlign w:val="center"/>
          </w:tcPr>
          <w:p w14:paraId="61E6BE11">
            <w:pPr>
              <w:spacing w:line="460" w:lineRule="exact"/>
              <w:ind w:left="440" w:hanging="440"/>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每日保洁</w:t>
            </w:r>
          </w:p>
        </w:tc>
        <w:tc>
          <w:tcPr>
            <w:tcW w:w="3580" w:type="dxa"/>
            <w:noWrap w:val="0"/>
            <w:vAlign w:val="center"/>
          </w:tcPr>
          <w:p w14:paraId="20D0CA78">
            <w:pPr>
              <w:pStyle w:val="35"/>
              <w:tabs>
                <w:tab w:val="left" w:pos="0"/>
                <w:tab w:val="left" w:pos="540"/>
                <w:tab w:val="clear" w:pos="8268"/>
              </w:tabs>
              <w:spacing w:line="460" w:lineRule="exact"/>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沟槽、地面、蓬面不定期清扫、冲洗，清洁堵塞物</w:t>
            </w:r>
          </w:p>
        </w:tc>
        <w:tc>
          <w:tcPr>
            <w:tcW w:w="2127" w:type="dxa"/>
            <w:noWrap w:val="0"/>
            <w:vAlign w:val="center"/>
          </w:tcPr>
          <w:p w14:paraId="52B1B1B2">
            <w:pPr>
              <w:spacing w:line="460" w:lineRule="exact"/>
              <w:jc w:val="center"/>
              <w:rPr>
                <w:rFonts w:hint="eastAsia" w:ascii="国标宋体" w:hAnsi="国标宋体" w:eastAsia="国标宋体" w:cs="国标宋体"/>
                <w:bCs/>
                <w:color w:val="auto"/>
                <w:sz w:val="24"/>
                <w:szCs w:val="24"/>
                <w:highlight w:val="none"/>
              </w:rPr>
            </w:pPr>
            <w:r>
              <w:rPr>
                <w:rFonts w:hint="eastAsia" w:ascii="国标宋体" w:hAnsi="国标宋体" w:eastAsia="国标宋体" w:cs="国标宋体"/>
                <w:bCs/>
                <w:color w:val="auto"/>
                <w:sz w:val="24"/>
                <w:szCs w:val="24"/>
                <w:highlight w:val="none"/>
              </w:rPr>
              <w:t>沟槽无堵塞物，地面、蓬面无污迹，无杂物堆放，边缘区域无蛛丝、脏物</w:t>
            </w:r>
          </w:p>
        </w:tc>
        <w:tc>
          <w:tcPr>
            <w:tcW w:w="916" w:type="dxa"/>
            <w:noWrap w:val="0"/>
            <w:vAlign w:val="center"/>
          </w:tcPr>
          <w:p w14:paraId="5DF8393E">
            <w:pPr>
              <w:pStyle w:val="35"/>
              <w:tabs>
                <w:tab w:val="left" w:pos="0"/>
                <w:tab w:val="left" w:pos="540"/>
                <w:tab w:val="clear" w:pos="8268"/>
              </w:tabs>
              <w:spacing w:line="460" w:lineRule="exact"/>
              <w:ind w:left="440" w:hanging="440"/>
              <w:jc w:val="center"/>
              <w:rPr>
                <w:rFonts w:hint="eastAsia" w:ascii="国标宋体" w:hAnsi="国标宋体" w:eastAsia="国标宋体" w:cs="国标宋体"/>
                <w:b w:val="0"/>
                <w:bCs/>
                <w:color w:val="auto"/>
                <w:sz w:val="24"/>
                <w:szCs w:val="24"/>
                <w:highlight w:val="none"/>
              </w:rPr>
            </w:pPr>
          </w:p>
        </w:tc>
      </w:tr>
      <w:tr w14:paraId="7D3F5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81" w:type="dxa"/>
            <w:gridSpan w:val="5"/>
            <w:noWrap w:val="0"/>
            <w:vAlign w:val="top"/>
          </w:tcPr>
          <w:p w14:paraId="43F8CC10">
            <w:pPr>
              <w:pStyle w:val="35"/>
              <w:tabs>
                <w:tab w:val="left" w:pos="0"/>
                <w:tab w:val="left" w:pos="540"/>
                <w:tab w:val="clear" w:pos="8268"/>
              </w:tabs>
              <w:spacing w:line="460" w:lineRule="exact"/>
              <w:ind w:left="440" w:hanging="440"/>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随时清洁、循环清洁，保证区域内无垃圾等目视污物，整体干净明亮。</w:t>
            </w:r>
          </w:p>
          <w:p w14:paraId="47A77307">
            <w:pPr>
              <w:pStyle w:val="35"/>
              <w:tabs>
                <w:tab w:val="left" w:pos="0"/>
                <w:tab w:val="left" w:pos="540"/>
                <w:tab w:val="clear" w:pos="8268"/>
              </w:tabs>
              <w:spacing w:line="460" w:lineRule="exact"/>
              <w:ind w:left="440" w:hanging="440"/>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保洁员在每天下班前半小时对各自承包区域进行自查，发现问题及时处理。</w:t>
            </w:r>
          </w:p>
        </w:tc>
      </w:tr>
    </w:tbl>
    <w:p w14:paraId="2A67A2BA">
      <w:pPr>
        <w:pStyle w:val="35"/>
        <w:tabs>
          <w:tab w:val="left" w:pos="0"/>
          <w:tab w:val="left" w:pos="540"/>
          <w:tab w:val="clear" w:pos="8268"/>
        </w:tabs>
        <w:spacing w:line="440" w:lineRule="exact"/>
        <w:rPr>
          <w:rFonts w:hint="eastAsia" w:ascii="国标宋体" w:hAnsi="国标宋体" w:eastAsia="国标宋体" w:cs="国标宋体"/>
          <w:color w:val="auto"/>
          <w:sz w:val="24"/>
          <w:szCs w:val="24"/>
          <w:highlight w:val="none"/>
        </w:rPr>
      </w:pPr>
    </w:p>
    <w:p w14:paraId="245CE249">
      <w:pPr>
        <w:pStyle w:val="35"/>
        <w:tabs>
          <w:tab w:val="left" w:pos="0"/>
          <w:tab w:val="left" w:pos="540"/>
          <w:tab w:val="clear" w:pos="8268"/>
        </w:tabs>
        <w:spacing w:line="440" w:lineRule="exact"/>
        <w:rPr>
          <w:rFonts w:hint="eastAsia" w:ascii="国标宋体" w:hAnsi="国标宋体" w:eastAsia="国标宋体" w:cs="国标宋体"/>
          <w:color w:val="auto"/>
          <w:sz w:val="24"/>
          <w:szCs w:val="24"/>
          <w:highlight w:val="none"/>
        </w:rPr>
      </w:pPr>
    </w:p>
    <w:tbl>
      <w:tblPr>
        <w:tblStyle w:val="63"/>
        <w:tblW w:w="8921" w:type="dxa"/>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7"/>
        <w:gridCol w:w="822"/>
        <w:gridCol w:w="5587"/>
        <w:gridCol w:w="1305"/>
      </w:tblGrid>
      <w:tr w14:paraId="3B0E9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207" w:type="dxa"/>
            <w:noWrap w:val="0"/>
            <w:vAlign w:val="top"/>
          </w:tcPr>
          <w:p w14:paraId="68648DF6">
            <w:pPr>
              <w:pStyle w:val="35"/>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区 域</w:t>
            </w:r>
          </w:p>
        </w:tc>
        <w:tc>
          <w:tcPr>
            <w:tcW w:w="822" w:type="dxa"/>
            <w:noWrap w:val="0"/>
            <w:vAlign w:val="center"/>
          </w:tcPr>
          <w:p w14:paraId="73619CD6">
            <w:pPr>
              <w:pStyle w:val="35"/>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序 号</w:t>
            </w:r>
          </w:p>
        </w:tc>
        <w:tc>
          <w:tcPr>
            <w:tcW w:w="5587" w:type="dxa"/>
            <w:noWrap w:val="0"/>
            <w:vAlign w:val="top"/>
          </w:tcPr>
          <w:p w14:paraId="76AEE257">
            <w:pPr>
              <w:pStyle w:val="35"/>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工 作 内 容</w:t>
            </w:r>
          </w:p>
        </w:tc>
        <w:tc>
          <w:tcPr>
            <w:tcW w:w="1305" w:type="dxa"/>
            <w:noWrap w:val="0"/>
            <w:vAlign w:val="top"/>
          </w:tcPr>
          <w:p w14:paraId="61943CE5">
            <w:pPr>
              <w:pStyle w:val="35"/>
              <w:tabs>
                <w:tab w:val="left" w:pos="0"/>
                <w:tab w:val="left" w:pos="540"/>
                <w:tab w:val="clear" w:pos="8268"/>
              </w:tabs>
              <w:spacing w:line="460" w:lineRule="exact"/>
              <w:ind w:left="442" w:hanging="442"/>
              <w:rPr>
                <w:rFonts w:hint="eastAsia" w:ascii="国标宋体" w:hAnsi="国标宋体" w:eastAsia="国标宋体" w:cs="国标宋体"/>
                <w:b/>
                <w:bCs w:val="0"/>
                <w:color w:val="auto"/>
                <w:sz w:val="24"/>
                <w:szCs w:val="24"/>
                <w:highlight w:val="none"/>
              </w:rPr>
            </w:pPr>
            <w:r>
              <w:rPr>
                <w:rFonts w:hint="eastAsia" w:ascii="国标宋体" w:hAnsi="国标宋体" w:eastAsia="国标宋体" w:cs="国标宋体"/>
                <w:b/>
                <w:bCs w:val="0"/>
                <w:color w:val="auto"/>
                <w:sz w:val="24"/>
                <w:szCs w:val="24"/>
                <w:highlight w:val="none"/>
              </w:rPr>
              <w:t>频 次</w:t>
            </w:r>
          </w:p>
        </w:tc>
      </w:tr>
      <w:tr w14:paraId="3A211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207" w:type="dxa"/>
            <w:vMerge w:val="restart"/>
            <w:noWrap w:val="0"/>
            <w:vAlign w:val="center"/>
          </w:tcPr>
          <w:p w14:paraId="35091518">
            <w:pPr>
              <w:pStyle w:val="35"/>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p>
          <w:p w14:paraId="5C1CFDD3">
            <w:pPr>
              <w:pStyle w:val="35"/>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p>
          <w:p w14:paraId="47E540CF">
            <w:pPr>
              <w:pStyle w:val="35"/>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住</w:t>
            </w:r>
          </w:p>
          <w:p w14:paraId="5D84FC0F">
            <w:pPr>
              <w:pStyle w:val="35"/>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院</w:t>
            </w:r>
          </w:p>
          <w:p w14:paraId="2BFD8712">
            <w:pPr>
              <w:pStyle w:val="35"/>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病</w:t>
            </w:r>
          </w:p>
          <w:p w14:paraId="3CC02382">
            <w:pPr>
              <w:pStyle w:val="35"/>
              <w:tabs>
                <w:tab w:val="left" w:pos="0"/>
                <w:tab w:val="left" w:pos="540"/>
                <w:tab w:val="clear" w:pos="8268"/>
              </w:tabs>
              <w:spacing w:line="460" w:lineRule="exact"/>
              <w:ind w:left="442" w:hanging="442"/>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w:t>
            </w:r>
          </w:p>
          <w:p w14:paraId="3D154C0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488D2EA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w:t>
            </w:r>
          </w:p>
        </w:tc>
        <w:tc>
          <w:tcPr>
            <w:tcW w:w="5587" w:type="dxa"/>
            <w:noWrap w:val="0"/>
            <w:vAlign w:val="top"/>
          </w:tcPr>
          <w:p w14:paraId="695CDBC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收集区域内垃圾、更换垃圾袋</w:t>
            </w:r>
          </w:p>
        </w:tc>
        <w:tc>
          <w:tcPr>
            <w:tcW w:w="1305" w:type="dxa"/>
            <w:noWrap w:val="0"/>
            <w:vAlign w:val="center"/>
          </w:tcPr>
          <w:p w14:paraId="28BDFEF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每日3次</w:t>
            </w:r>
          </w:p>
        </w:tc>
      </w:tr>
      <w:tr w14:paraId="5FDCE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207" w:type="dxa"/>
            <w:vMerge w:val="continue"/>
            <w:noWrap w:val="0"/>
            <w:vAlign w:val="top"/>
          </w:tcPr>
          <w:p w14:paraId="4A328A4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6D31578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2</w:t>
            </w:r>
          </w:p>
        </w:tc>
        <w:tc>
          <w:tcPr>
            <w:tcW w:w="5587" w:type="dxa"/>
            <w:noWrap w:val="0"/>
            <w:vAlign w:val="top"/>
          </w:tcPr>
          <w:p w14:paraId="4281EE7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区域内地面牵尘（无扬尘干扫）</w:t>
            </w:r>
          </w:p>
        </w:tc>
        <w:tc>
          <w:tcPr>
            <w:tcW w:w="1305" w:type="dxa"/>
            <w:noWrap w:val="0"/>
            <w:vAlign w:val="center"/>
          </w:tcPr>
          <w:p w14:paraId="1D6D97F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06555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207" w:type="dxa"/>
            <w:vMerge w:val="continue"/>
            <w:noWrap w:val="0"/>
            <w:vAlign w:val="top"/>
          </w:tcPr>
          <w:p w14:paraId="6C15C97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64AF21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w:t>
            </w:r>
          </w:p>
        </w:tc>
        <w:tc>
          <w:tcPr>
            <w:tcW w:w="5587" w:type="dxa"/>
            <w:noWrap w:val="0"/>
            <w:vAlign w:val="top"/>
          </w:tcPr>
          <w:p w14:paraId="619BE1C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区域内地面湿拖（进行地面消毒、清洁）</w:t>
            </w:r>
          </w:p>
        </w:tc>
        <w:tc>
          <w:tcPr>
            <w:tcW w:w="1305" w:type="dxa"/>
            <w:noWrap w:val="0"/>
            <w:vAlign w:val="center"/>
          </w:tcPr>
          <w:p w14:paraId="08F8F22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17893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207" w:type="dxa"/>
            <w:vMerge w:val="continue"/>
            <w:noWrap w:val="0"/>
            <w:vAlign w:val="top"/>
          </w:tcPr>
          <w:p w14:paraId="7CB129D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761D05B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4</w:t>
            </w:r>
          </w:p>
        </w:tc>
        <w:tc>
          <w:tcPr>
            <w:tcW w:w="5587" w:type="dxa"/>
            <w:noWrap w:val="0"/>
            <w:vAlign w:val="top"/>
          </w:tcPr>
          <w:p w14:paraId="67F2B1C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区域内家具（桌椅、橱柜等）、办公用品（含病历牌）、台面擦拭</w:t>
            </w:r>
          </w:p>
        </w:tc>
        <w:tc>
          <w:tcPr>
            <w:tcW w:w="1305" w:type="dxa"/>
            <w:noWrap w:val="0"/>
            <w:vAlign w:val="center"/>
          </w:tcPr>
          <w:p w14:paraId="5B71DC8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63984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207" w:type="dxa"/>
            <w:vMerge w:val="continue"/>
            <w:noWrap w:val="0"/>
            <w:vAlign w:val="top"/>
          </w:tcPr>
          <w:p w14:paraId="1258406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78B582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5</w:t>
            </w:r>
          </w:p>
        </w:tc>
        <w:tc>
          <w:tcPr>
            <w:tcW w:w="5587" w:type="dxa"/>
            <w:noWrap w:val="0"/>
            <w:vAlign w:val="top"/>
          </w:tcPr>
          <w:p w14:paraId="67D7C6A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区域内电脑、电话、仪器（含各种医用器材）、器械（治疗车、病历架等）、床单位、低处电器表面的清洗或擦拭</w:t>
            </w:r>
          </w:p>
        </w:tc>
        <w:tc>
          <w:tcPr>
            <w:tcW w:w="1305" w:type="dxa"/>
            <w:noWrap w:val="0"/>
            <w:vAlign w:val="center"/>
          </w:tcPr>
          <w:p w14:paraId="1D6DB29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582FE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207" w:type="dxa"/>
            <w:vMerge w:val="continue"/>
            <w:noWrap w:val="0"/>
            <w:vAlign w:val="top"/>
          </w:tcPr>
          <w:p w14:paraId="38C1120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0FF3670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6</w:t>
            </w:r>
          </w:p>
        </w:tc>
        <w:tc>
          <w:tcPr>
            <w:tcW w:w="5587" w:type="dxa"/>
            <w:noWrap w:val="0"/>
            <w:vAlign w:val="top"/>
          </w:tcPr>
          <w:p w14:paraId="6AACE842">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区域内洗手池、水池、水龙头、皂盒清洗、擦拭</w:t>
            </w:r>
          </w:p>
        </w:tc>
        <w:tc>
          <w:tcPr>
            <w:tcW w:w="1305" w:type="dxa"/>
            <w:noWrap w:val="0"/>
            <w:vAlign w:val="center"/>
          </w:tcPr>
          <w:p w14:paraId="43D8C6B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4AF0B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restart"/>
            <w:noWrap w:val="0"/>
            <w:vAlign w:val="top"/>
          </w:tcPr>
          <w:p w14:paraId="1083D76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30067DD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7</w:t>
            </w:r>
          </w:p>
        </w:tc>
        <w:tc>
          <w:tcPr>
            <w:tcW w:w="5587" w:type="dxa"/>
            <w:noWrap w:val="0"/>
            <w:vAlign w:val="top"/>
          </w:tcPr>
          <w:p w14:paraId="1F13FD36">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卫生间（含镜子、水龙头、脸盆、台面、毛巾架、马桶、沐浴器、地面）、开水间冲洗、擦拭、消毒</w:t>
            </w:r>
          </w:p>
        </w:tc>
        <w:tc>
          <w:tcPr>
            <w:tcW w:w="1305" w:type="dxa"/>
            <w:noWrap w:val="0"/>
            <w:vAlign w:val="center"/>
          </w:tcPr>
          <w:p w14:paraId="4938BEB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6F0FA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6AF9576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4F9573C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8</w:t>
            </w:r>
          </w:p>
        </w:tc>
        <w:tc>
          <w:tcPr>
            <w:tcW w:w="5587" w:type="dxa"/>
            <w:noWrap w:val="0"/>
            <w:vAlign w:val="top"/>
          </w:tcPr>
          <w:p w14:paraId="7ED3E54A">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区域内窗台、阳台、把手、栏杆、花瓶、花盆、开关盒、接线盒、各类低处标牌、垃圾桶擦拭</w:t>
            </w:r>
          </w:p>
        </w:tc>
        <w:tc>
          <w:tcPr>
            <w:tcW w:w="1305" w:type="dxa"/>
            <w:noWrap w:val="0"/>
            <w:vAlign w:val="center"/>
          </w:tcPr>
          <w:p w14:paraId="5033F75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55973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20CBCB9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28AA976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9</w:t>
            </w:r>
          </w:p>
        </w:tc>
        <w:tc>
          <w:tcPr>
            <w:tcW w:w="5587" w:type="dxa"/>
            <w:noWrap w:val="0"/>
            <w:vAlign w:val="top"/>
          </w:tcPr>
          <w:p w14:paraId="2E8FE275">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床单位终末消毒</w:t>
            </w:r>
          </w:p>
        </w:tc>
        <w:tc>
          <w:tcPr>
            <w:tcW w:w="1305" w:type="dxa"/>
            <w:noWrap w:val="0"/>
            <w:vAlign w:val="center"/>
          </w:tcPr>
          <w:p w14:paraId="34486E0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r w14:paraId="2F3AD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41FEC43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2F5B7B2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10</w:t>
            </w:r>
          </w:p>
        </w:tc>
        <w:tc>
          <w:tcPr>
            <w:tcW w:w="5587" w:type="dxa"/>
            <w:noWrap w:val="0"/>
            <w:vAlign w:val="top"/>
          </w:tcPr>
          <w:p w14:paraId="15271A33">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消防栓、消防器擦拭、开水机、冰箱内部清洗</w:t>
            </w:r>
          </w:p>
        </w:tc>
        <w:tc>
          <w:tcPr>
            <w:tcW w:w="1305" w:type="dxa"/>
            <w:noWrap w:val="0"/>
            <w:vAlign w:val="center"/>
          </w:tcPr>
          <w:p w14:paraId="4AEAFDB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13BF4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502BE25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2176B19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11</w:t>
            </w:r>
          </w:p>
        </w:tc>
        <w:tc>
          <w:tcPr>
            <w:tcW w:w="5587" w:type="dxa"/>
            <w:noWrap w:val="0"/>
            <w:vAlign w:val="top"/>
          </w:tcPr>
          <w:p w14:paraId="0C021605">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门、门框、窗框、玻璃、窗外三角区</w:t>
            </w:r>
          </w:p>
        </w:tc>
        <w:tc>
          <w:tcPr>
            <w:tcW w:w="1305" w:type="dxa"/>
            <w:noWrap w:val="0"/>
            <w:vAlign w:val="center"/>
          </w:tcPr>
          <w:p w14:paraId="6349CABC">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3321E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58F4A38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6D6F34E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12</w:t>
            </w:r>
          </w:p>
        </w:tc>
        <w:tc>
          <w:tcPr>
            <w:tcW w:w="5587" w:type="dxa"/>
            <w:noWrap w:val="0"/>
            <w:vAlign w:val="top"/>
          </w:tcPr>
          <w:p w14:paraId="53BBFCB5">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低处墙面静电除尘、落地瓷砖、踢脚板、地角、低处管道擦拭</w:t>
            </w:r>
          </w:p>
        </w:tc>
        <w:tc>
          <w:tcPr>
            <w:tcW w:w="1305" w:type="dxa"/>
            <w:noWrap w:val="0"/>
            <w:vAlign w:val="center"/>
          </w:tcPr>
          <w:p w14:paraId="46A136F7">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7F66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3993A17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3879566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13</w:t>
            </w:r>
          </w:p>
        </w:tc>
        <w:tc>
          <w:tcPr>
            <w:tcW w:w="5587" w:type="dxa"/>
            <w:noWrap w:val="0"/>
            <w:vAlign w:val="top"/>
          </w:tcPr>
          <w:p w14:paraId="680E3195">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非医疗不锈钢物体表面闪钢保养</w:t>
            </w:r>
          </w:p>
        </w:tc>
        <w:tc>
          <w:tcPr>
            <w:tcW w:w="1305" w:type="dxa"/>
            <w:noWrap w:val="0"/>
            <w:vAlign w:val="center"/>
          </w:tcPr>
          <w:p w14:paraId="78569B9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1CDBF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2F93C65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35DFBD2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14</w:t>
            </w:r>
          </w:p>
        </w:tc>
        <w:tc>
          <w:tcPr>
            <w:tcW w:w="5587" w:type="dxa"/>
            <w:noWrap w:val="0"/>
            <w:vAlign w:val="top"/>
          </w:tcPr>
          <w:p w14:paraId="618BE35E">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高处标牌、壁挂物擦拭</w:t>
            </w:r>
          </w:p>
        </w:tc>
        <w:tc>
          <w:tcPr>
            <w:tcW w:w="1305" w:type="dxa"/>
            <w:noWrap w:val="0"/>
            <w:vAlign w:val="center"/>
          </w:tcPr>
          <w:p w14:paraId="43A7CAC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7770C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17D6852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E2DE53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15</w:t>
            </w:r>
          </w:p>
        </w:tc>
        <w:tc>
          <w:tcPr>
            <w:tcW w:w="5587" w:type="dxa"/>
            <w:noWrap w:val="0"/>
            <w:vAlign w:val="center"/>
          </w:tcPr>
          <w:p w14:paraId="57A238BE">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高处（含天花板、高处墙面、梁、窗帘及架等）除尘</w:t>
            </w:r>
          </w:p>
        </w:tc>
        <w:tc>
          <w:tcPr>
            <w:tcW w:w="1305" w:type="dxa"/>
            <w:noWrap w:val="0"/>
            <w:vAlign w:val="center"/>
          </w:tcPr>
          <w:p w14:paraId="3D7AFD9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7BDBC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7F69CC9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FEBD10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16</w:t>
            </w:r>
          </w:p>
        </w:tc>
        <w:tc>
          <w:tcPr>
            <w:tcW w:w="5587" w:type="dxa"/>
            <w:noWrap w:val="0"/>
            <w:vAlign w:val="center"/>
          </w:tcPr>
          <w:p w14:paraId="0B1F0DD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灯具、音响、烟感、监视器、通风口、排气扇、风扇、空调等高处设备擦洗</w:t>
            </w:r>
          </w:p>
        </w:tc>
        <w:tc>
          <w:tcPr>
            <w:tcW w:w="1305" w:type="dxa"/>
            <w:noWrap w:val="0"/>
            <w:vAlign w:val="center"/>
          </w:tcPr>
          <w:p w14:paraId="07D70BA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569FA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207" w:type="dxa"/>
            <w:vMerge w:val="continue"/>
            <w:noWrap w:val="0"/>
            <w:vAlign w:val="top"/>
          </w:tcPr>
          <w:p w14:paraId="21FD451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5F19D62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17</w:t>
            </w:r>
          </w:p>
        </w:tc>
        <w:tc>
          <w:tcPr>
            <w:tcW w:w="5587" w:type="dxa"/>
            <w:noWrap w:val="0"/>
            <w:vAlign w:val="center"/>
          </w:tcPr>
          <w:p w14:paraId="41B53CB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地面机洗、打蜡、晶面处理或保养</w:t>
            </w:r>
          </w:p>
        </w:tc>
        <w:tc>
          <w:tcPr>
            <w:tcW w:w="1305" w:type="dxa"/>
            <w:noWrap w:val="0"/>
            <w:vAlign w:val="center"/>
          </w:tcPr>
          <w:p w14:paraId="25382A6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每3月1次</w:t>
            </w:r>
          </w:p>
        </w:tc>
      </w:tr>
      <w:tr w14:paraId="64CEC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207" w:type="dxa"/>
            <w:vMerge w:val="continue"/>
            <w:noWrap w:val="0"/>
            <w:vAlign w:val="top"/>
          </w:tcPr>
          <w:p w14:paraId="4AACE42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22" w:type="dxa"/>
            <w:noWrap w:val="0"/>
            <w:vAlign w:val="center"/>
          </w:tcPr>
          <w:p w14:paraId="157714B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18</w:t>
            </w:r>
          </w:p>
        </w:tc>
        <w:tc>
          <w:tcPr>
            <w:tcW w:w="5587" w:type="dxa"/>
            <w:noWrap w:val="0"/>
            <w:vAlign w:val="center"/>
          </w:tcPr>
          <w:p w14:paraId="1A1FEE0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巡视保洁、小手巾清洗、晾晒</w:t>
            </w:r>
          </w:p>
        </w:tc>
        <w:tc>
          <w:tcPr>
            <w:tcW w:w="1305" w:type="dxa"/>
            <w:noWrap w:val="0"/>
            <w:vAlign w:val="center"/>
          </w:tcPr>
          <w:p w14:paraId="3E17DC6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bl>
    <w:p w14:paraId="114A31AD">
      <w:pPr>
        <w:pStyle w:val="35"/>
        <w:tabs>
          <w:tab w:val="left" w:pos="0"/>
          <w:tab w:val="left" w:pos="540"/>
          <w:tab w:val="clear" w:pos="8268"/>
        </w:tabs>
        <w:spacing w:line="300" w:lineRule="exact"/>
        <w:ind w:left="440" w:hanging="440"/>
        <w:rPr>
          <w:rFonts w:hint="eastAsia" w:ascii="国标宋体" w:hAnsi="国标宋体" w:eastAsia="国标宋体" w:cs="国标宋体"/>
          <w:color w:val="auto"/>
          <w:sz w:val="24"/>
          <w:szCs w:val="24"/>
          <w:highlight w:val="none"/>
        </w:rPr>
      </w:pPr>
    </w:p>
    <w:tbl>
      <w:tblPr>
        <w:tblStyle w:val="63"/>
        <w:tblpPr w:leftFromText="180" w:rightFromText="180" w:vertAnchor="text" w:horzAnchor="page" w:tblpX="1559" w:tblpY="179"/>
        <w:tblOverlap w:val="never"/>
        <w:tblW w:w="90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996"/>
        <w:gridCol w:w="5664"/>
        <w:gridCol w:w="1311"/>
      </w:tblGrid>
      <w:tr w14:paraId="6511F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noWrap w:val="0"/>
            <w:vAlign w:val="center"/>
          </w:tcPr>
          <w:p w14:paraId="06E5584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 域</w:t>
            </w:r>
          </w:p>
        </w:tc>
        <w:tc>
          <w:tcPr>
            <w:tcW w:w="996" w:type="dxa"/>
            <w:noWrap w:val="0"/>
            <w:vAlign w:val="center"/>
          </w:tcPr>
          <w:p w14:paraId="1B066B8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序 号</w:t>
            </w:r>
          </w:p>
        </w:tc>
        <w:tc>
          <w:tcPr>
            <w:tcW w:w="5664" w:type="dxa"/>
            <w:noWrap w:val="0"/>
            <w:vAlign w:val="center"/>
          </w:tcPr>
          <w:p w14:paraId="7FD4791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工作内容</w:t>
            </w:r>
          </w:p>
        </w:tc>
        <w:tc>
          <w:tcPr>
            <w:tcW w:w="1311" w:type="dxa"/>
            <w:noWrap w:val="0"/>
            <w:vAlign w:val="center"/>
          </w:tcPr>
          <w:p w14:paraId="5DBAFB4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频次</w:t>
            </w:r>
          </w:p>
        </w:tc>
      </w:tr>
      <w:tr w14:paraId="562D8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restart"/>
            <w:noWrap w:val="0"/>
            <w:vAlign w:val="center"/>
          </w:tcPr>
          <w:p w14:paraId="7F69B99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64C51DC2">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A29E5EC">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3FFD0499">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行</w:t>
            </w:r>
          </w:p>
          <w:p w14:paraId="113A8820">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政</w:t>
            </w:r>
          </w:p>
          <w:p w14:paraId="129610E7">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办</w:t>
            </w:r>
          </w:p>
          <w:p w14:paraId="0556BCAF">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公</w:t>
            </w:r>
          </w:p>
          <w:p w14:paraId="63909096">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w:t>
            </w:r>
          </w:p>
          <w:p w14:paraId="4E3931E2">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域</w:t>
            </w:r>
          </w:p>
          <w:p w14:paraId="4086254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50D763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36AC5B8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2FF0C3F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752106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B3ED09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4A0F023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62144C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w:t>
            </w:r>
          </w:p>
        </w:tc>
        <w:tc>
          <w:tcPr>
            <w:tcW w:w="5664" w:type="dxa"/>
            <w:noWrap w:val="0"/>
            <w:vAlign w:val="center"/>
          </w:tcPr>
          <w:p w14:paraId="4340B92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收集区域内垃圾、更换垃圾袋</w:t>
            </w:r>
          </w:p>
        </w:tc>
        <w:tc>
          <w:tcPr>
            <w:tcW w:w="1311" w:type="dxa"/>
            <w:noWrap w:val="0"/>
            <w:vAlign w:val="center"/>
          </w:tcPr>
          <w:p w14:paraId="3AD10E9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0E4D5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3EC3575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8599ED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2</w:t>
            </w:r>
          </w:p>
        </w:tc>
        <w:tc>
          <w:tcPr>
            <w:tcW w:w="5664" w:type="dxa"/>
            <w:noWrap w:val="0"/>
            <w:vAlign w:val="center"/>
          </w:tcPr>
          <w:p w14:paraId="36660FF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区域内地面扫尘（无扬尘干扫）</w:t>
            </w:r>
          </w:p>
        </w:tc>
        <w:tc>
          <w:tcPr>
            <w:tcW w:w="1311" w:type="dxa"/>
            <w:noWrap w:val="0"/>
            <w:vAlign w:val="center"/>
          </w:tcPr>
          <w:p w14:paraId="1243BC9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691E1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3CC02C8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0E7082AC">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w:t>
            </w:r>
          </w:p>
        </w:tc>
        <w:tc>
          <w:tcPr>
            <w:tcW w:w="5664" w:type="dxa"/>
            <w:noWrap w:val="0"/>
            <w:vAlign w:val="center"/>
          </w:tcPr>
          <w:p w14:paraId="2C57B2D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区域内地面湿拖（进行地面消毒、清洁）</w:t>
            </w:r>
          </w:p>
        </w:tc>
        <w:tc>
          <w:tcPr>
            <w:tcW w:w="1311" w:type="dxa"/>
            <w:noWrap w:val="0"/>
            <w:vAlign w:val="center"/>
          </w:tcPr>
          <w:p w14:paraId="2FA1494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31A67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001818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31D0B5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4</w:t>
            </w:r>
          </w:p>
        </w:tc>
        <w:tc>
          <w:tcPr>
            <w:tcW w:w="5664" w:type="dxa"/>
            <w:noWrap w:val="0"/>
            <w:vAlign w:val="center"/>
          </w:tcPr>
          <w:p w14:paraId="22B1600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区域内家具（桌椅、橱柜等）、台面擦拭</w:t>
            </w:r>
          </w:p>
        </w:tc>
        <w:tc>
          <w:tcPr>
            <w:tcW w:w="1311" w:type="dxa"/>
            <w:noWrap w:val="0"/>
            <w:vAlign w:val="center"/>
          </w:tcPr>
          <w:p w14:paraId="36D43A1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5CB97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52BE1682">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10E626F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5</w:t>
            </w:r>
          </w:p>
        </w:tc>
        <w:tc>
          <w:tcPr>
            <w:tcW w:w="5664" w:type="dxa"/>
            <w:noWrap w:val="0"/>
            <w:vAlign w:val="center"/>
          </w:tcPr>
          <w:p w14:paraId="30A1C53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区域内电脑、电话、仪器（含各种医用器材）、低处电器表面清洗或擦拭</w:t>
            </w:r>
          </w:p>
        </w:tc>
        <w:tc>
          <w:tcPr>
            <w:tcW w:w="1311" w:type="dxa"/>
            <w:noWrap w:val="0"/>
            <w:vAlign w:val="center"/>
          </w:tcPr>
          <w:p w14:paraId="766FC23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0D9E8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3AA79CF7">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0DB31E2">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6</w:t>
            </w:r>
          </w:p>
        </w:tc>
        <w:tc>
          <w:tcPr>
            <w:tcW w:w="5664" w:type="dxa"/>
            <w:noWrap w:val="0"/>
            <w:vAlign w:val="center"/>
          </w:tcPr>
          <w:p w14:paraId="11CDF17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区域内洗手池、水池、水龙头、皂盒清洗、擦拭</w:t>
            </w:r>
          </w:p>
        </w:tc>
        <w:tc>
          <w:tcPr>
            <w:tcW w:w="1311" w:type="dxa"/>
            <w:noWrap w:val="0"/>
            <w:vAlign w:val="center"/>
          </w:tcPr>
          <w:p w14:paraId="4CBD0F3C">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3D76D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37028A9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3C4753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7</w:t>
            </w:r>
          </w:p>
        </w:tc>
        <w:tc>
          <w:tcPr>
            <w:tcW w:w="5664" w:type="dxa"/>
            <w:noWrap w:val="0"/>
            <w:vAlign w:val="center"/>
          </w:tcPr>
          <w:p w14:paraId="1F95D99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卫生间（含镜子、水龙头、脸盆、台面、毛巾架、马桶、沐浴器、地面）、开水间冲洗、擦拭、消毒</w:t>
            </w:r>
          </w:p>
        </w:tc>
        <w:tc>
          <w:tcPr>
            <w:tcW w:w="1311" w:type="dxa"/>
            <w:noWrap w:val="0"/>
            <w:vAlign w:val="center"/>
          </w:tcPr>
          <w:p w14:paraId="4FCF5E0C">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1C8A8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A374A5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590233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8</w:t>
            </w:r>
          </w:p>
        </w:tc>
        <w:tc>
          <w:tcPr>
            <w:tcW w:w="5664" w:type="dxa"/>
            <w:noWrap w:val="0"/>
            <w:vAlign w:val="center"/>
          </w:tcPr>
          <w:p w14:paraId="7B699E9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区域内窗台、阳台、把手、栏杆、花瓶、花盆、开关盒、接线盒、各类低处标牌、垃圾桶擦拭</w:t>
            </w:r>
          </w:p>
        </w:tc>
        <w:tc>
          <w:tcPr>
            <w:tcW w:w="1311" w:type="dxa"/>
            <w:noWrap w:val="0"/>
            <w:vAlign w:val="center"/>
          </w:tcPr>
          <w:p w14:paraId="6E6E530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34158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04067EB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2ADE1677">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9</w:t>
            </w:r>
          </w:p>
        </w:tc>
        <w:tc>
          <w:tcPr>
            <w:tcW w:w="5664" w:type="dxa"/>
            <w:noWrap w:val="0"/>
            <w:vAlign w:val="center"/>
          </w:tcPr>
          <w:p w14:paraId="515C26C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消防栓、消防器擦拭、开水机、冰箱内部清洗</w:t>
            </w:r>
          </w:p>
        </w:tc>
        <w:tc>
          <w:tcPr>
            <w:tcW w:w="1311" w:type="dxa"/>
            <w:noWrap w:val="0"/>
            <w:vAlign w:val="center"/>
          </w:tcPr>
          <w:p w14:paraId="67EE065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05FA7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3546100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153B119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10</w:t>
            </w:r>
          </w:p>
        </w:tc>
        <w:tc>
          <w:tcPr>
            <w:tcW w:w="5664" w:type="dxa"/>
            <w:noWrap w:val="0"/>
            <w:vAlign w:val="center"/>
          </w:tcPr>
          <w:p w14:paraId="23ADDB3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门、门框、窗框、玻璃</w:t>
            </w:r>
          </w:p>
        </w:tc>
        <w:tc>
          <w:tcPr>
            <w:tcW w:w="1311" w:type="dxa"/>
            <w:noWrap w:val="0"/>
            <w:vAlign w:val="center"/>
          </w:tcPr>
          <w:p w14:paraId="11D284B7">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98FA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4F867B9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4320AB8C">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11</w:t>
            </w:r>
          </w:p>
        </w:tc>
        <w:tc>
          <w:tcPr>
            <w:tcW w:w="5664" w:type="dxa"/>
            <w:noWrap w:val="0"/>
            <w:vAlign w:val="center"/>
          </w:tcPr>
          <w:p w14:paraId="2AF0200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低处墙面静电除尘、落地瓷砖、踢脚板、地角、低处管道擦拭</w:t>
            </w:r>
          </w:p>
        </w:tc>
        <w:tc>
          <w:tcPr>
            <w:tcW w:w="1311" w:type="dxa"/>
            <w:noWrap w:val="0"/>
            <w:vAlign w:val="center"/>
          </w:tcPr>
          <w:p w14:paraId="69378F5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4184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BD8FD8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6A8FC28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12</w:t>
            </w:r>
          </w:p>
        </w:tc>
        <w:tc>
          <w:tcPr>
            <w:tcW w:w="5664" w:type="dxa"/>
            <w:noWrap w:val="0"/>
            <w:vAlign w:val="center"/>
          </w:tcPr>
          <w:p w14:paraId="098AFA7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非医疗不锈钢物体表面闪钢保养</w:t>
            </w:r>
          </w:p>
        </w:tc>
        <w:tc>
          <w:tcPr>
            <w:tcW w:w="1311" w:type="dxa"/>
            <w:noWrap w:val="0"/>
            <w:vAlign w:val="center"/>
          </w:tcPr>
          <w:p w14:paraId="49BCE98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064AF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4E09E79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036799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13</w:t>
            </w:r>
          </w:p>
        </w:tc>
        <w:tc>
          <w:tcPr>
            <w:tcW w:w="5664" w:type="dxa"/>
            <w:noWrap w:val="0"/>
            <w:vAlign w:val="center"/>
          </w:tcPr>
          <w:p w14:paraId="18689B0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高处标牌、壁挂物擦拭</w:t>
            </w:r>
          </w:p>
        </w:tc>
        <w:tc>
          <w:tcPr>
            <w:tcW w:w="1311" w:type="dxa"/>
            <w:noWrap w:val="0"/>
            <w:vAlign w:val="center"/>
          </w:tcPr>
          <w:p w14:paraId="4264E25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5506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567085A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1CA54F4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14</w:t>
            </w:r>
          </w:p>
        </w:tc>
        <w:tc>
          <w:tcPr>
            <w:tcW w:w="5664" w:type="dxa"/>
            <w:noWrap w:val="0"/>
            <w:vAlign w:val="center"/>
          </w:tcPr>
          <w:p w14:paraId="2EE5312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高处（含天花板、高处墙面、梁、窗帘及架等）除尘</w:t>
            </w:r>
          </w:p>
        </w:tc>
        <w:tc>
          <w:tcPr>
            <w:tcW w:w="1311" w:type="dxa"/>
            <w:noWrap w:val="0"/>
            <w:vAlign w:val="center"/>
          </w:tcPr>
          <w:p w14:paraId="366B683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3832B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Pr>
        <w:tc>
          <w:tcPr>
            <w:tcW w:w="1080" w:type="dxa"/>
            <w:vMerge w:val="continue"/>
            <w:noWrap w:val="0"/>
            <w:vAlign w:val="center"/>
          </w:tcPr>
          <w:p w14:paraId="7D5334E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7CA06BF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15</w:t>
            </w:r>
          </w:p>
        </w:tc>
        <w:tc>
          <w:tcPr>
            <w:tcW w:w="5664" w:type="dxa"/>
            <w:noWrap w:val="0"/>
            <w:vAlign w:val="center"/>
          </w:tcPr>
          <w:p w14:paraId="051CFDD1">
            <w:pPr>
              <w:pStyle w:val="35"/>
              <w:tabs>
                <w:tab w:val="left" w:pos="0"/>
                <w:tab w:val="left" w:pos="540"/>
                <w:tab w:val="clear" w:pos="8268"/>
              </w:tabs>
              <w:spacing w:line="460" w:lineRule="exact"/>
              <w:ind w:left="442" w:hanging="442"/>
              <w:jc w:val="lef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灯具、音响、烟感、监视器、通风口、排气扇、风扇、空调等高处设备擦洗</w:t>
            </w:r>
          </w:p>
        </w:tc>
        <w:tc>
          <w:tcPr>
            <w:tcW w:w="1311" w:type="dxa"/>
            <w:noWrap w:val="0"/>
            <w:vAlign w:val="center"/>
          </w:tcPr>
          <w:p w14:paraId="7AD22AF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459B2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67B19C1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02C07A8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16</w:t>
            </w:r>
          </w:p>
        </w:tc>
        <w:tc>
          <w:tcPr>
            <w:tcW w:w="5664" w:type="dxa"/>
            <w:noWrap w:val="0"/>
            <w:vAlign w:val="center"/>
          </w:tcPr>
          <w:p w14:paraId="7F8824CC">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地面机洗、打蜡、晶面处理或保养</w:t>
            </w:r>
          </w:p>
        </w:tc>
        <w:tc>
          <w:tcPr>
            <w:tcW w:w="1311" w:type="dxa"/>
            <w:noWrap w:val="0"/>
            <w:vAlign w:val="center"/>
          </w:tcPr>
          <w:p w14:paraId="282A903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每3月1次</w:t>
            </w:r>
          </w:p>
        </w:tc>
      </w:tr>
      <w:tr w14:paraId="52610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noWrap w:val="0"/>
            <w:vAlign w:val="center"/>
          </w:tcPr>
          <w:p w14:paraId="7B8B006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996" w:type="dxa"/>
            <w:noWrap w:val="0"/>
            <w:vAlign w:val="center"/>
          </w:tcPr>
          <w:p w14:paraId="2BDB9D6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17</w:t>
            </w:r>
          </w:p>
        </w:tc>
        <w:tc>
          <w:tcPr>
            <w:tcW w:w="5664" w:type="dxa"/>
            <w:noWrap w:val="0"/>
            <w:vAlign w:val="center"/>
          </w:tcPr>
          <w:p w14:paraId="588ADAB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巡视保洁、毛巾清洗、晾晒</w:t>
            </w:r>
          </w:p>
        </w:tc>
        <w:tc>
          <w:tcPr>
            <w:tcW w:w="1311" w:type="dxa"/>
            <w:noWrap w:val="0"/>
            <w:vAlign w:val="center"/>
          </w:tcPr>
          <w:p w14:paraId="066BDBF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bl>
    <w:p w14:paraId="73DE1F5C">
      <w:pPr>
        <w:pStyle w:val="35"/>
        <w:tabs>
          <w:tab w:val="left" w:pos="0"/>
          <w:tab w:val="left" w:pos="540"/>
          <w:tab w:val="clear" w:pos="8268"/>
        </w:tabs>
        <w:spacing w:line="300" w:lineRule="exact"/>
        <w:ind w:left="440" w:hanging="440"/>
        <w:rPr>
          <w:rFonts w:hint="eastAsia" w:ascii="国标宋体" w:hAnsi="国标宋体" w:eastAsia="国标宋体" w:cs="国标宋体"/>
          <w:color w:val="auto"/>
          <w:sz w:val="24"/>
          <w:szCs w:val="24"/>
          <w:highlight w:val="none"/>
        </w:rPr>
      </w:pPr>
    </w:p>
    <w:p w14:paraId="01D834AA">
      <w:pPr>
        <w:pStyle w:val="35"/>
        <w:tabs>
          <w:tab w:val="left" w:pos="0"/>
          <w:tab w:val="left" w:pos="540"/>
          <w:tab w:val="clear" w:pos="8268"/>
        </w:tabs>
        <w:spacing w:line="300" w:lineRule="exact"/>
        <w:ind w:left="440" w:hanging="440"/>
        <w:rPr>
          <w:rFonts w:hint="eastAsia" w:ascii="国标宋体" w:hAnsi="国标宋体" w:eastAsia="国标宋体" w:cs="国标宋体"/>
          <w:color w:val="auto"/>
          <w:sz w:val="24"/>
          <w:szCs w:val="24"/>
          <w:highlight w:val="none"/>
        </w:rPr>
      </w:pPr>
    </w:p>
    <w:tbl>
      <w:tblPr>
        <w:tblStyle w:val="63"/>
        <w:tblW w:w="91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8"/>
        <w:gridCol w:w="814"/>
        <w:gridCol w:w="5840"/>
        <w:gridCol w:w="1475"/>
      </w:tblGrid>
      <w:tr w14:paraId="24E9D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18" w:type="dxa"/>
            <w:noWrap w:val="0"/>
            <w:vAlign w:val="center"/>
          </w:tcPr>
          <w:p w14:paraId="337B2EB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 域</w:t>
            </w:r>
          </w:p>
        </w:tc>
        <w:tc>
          <w:tcPr>
            <w:tcW w:w="814" w:type="dxa"/>
            <w:noWrap w:val="0"/>
            <w:vAlign w:val="center"/>
          </w:tcPr>
          <w:p w14:paraId="4C134978">
            <w:pPr>
              <w:pStyle w:val="35"/>
              <w:tabs>
                <w:tab w:val="left" w:pos="0"/>
                <w:tab w:val="left" w:pos="540"/>
                <w:tab w:val="clear" w:pos="8268"/>
              </w:tabs>
              <w:spacing w:line="460" w:lineRule="exact"/>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序 号</w:t>
            </w:r>
          </w:p>
        </w:tc>
        <w:tc>
          <w:tcPr>
            <w:tcW w:w="5840" w:type="dxa"/>
            <w:noWrap w:val="0"/>
            <w:vAlign w:val="center"/>
          </w:tcPr>
          <w:p w14:paraId="7978A4C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工作内容</w:t>
            </w:r>
          </w:p>
        </w:tc>
        <w:tc>
          <w:tcPr>
            <w:tcW w:w="1475" w:type="dxa"/>
            <w:noWrap w:val="0"/>
            <w:vAlign w:val="center"/>
          </w:tcPr>
          <w:p w14:paraId="646FFB1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频次</w:t>
            </w:r>
          </w:p>
        </w:tc>
      </w:tr>
      <w:tr w14:paraId="7FFC8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restart"/>
            <w:noWrap w:val="0"/>
            <w:vAlign w:val="center"/>
          </w:tcPr>
          <w:p w14:paraId="0F1401B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0BE2704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205A7898">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公</w:t>
            </w:r>
          </w:p>
          <w:p w14:paraId="402D32CA">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共</w:t>
            </w:r>
          </w:p>
          <w:p w14:paraId="086FB5A9">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w:t>
            </w:r>
          </w:p>
          <w:p w14:paraId="6A6EB952">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域</w:t>
            </w:r>
          </w:p>
          <w:p w14:paraId="0B3088E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1079BBC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525E1B8F">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78F8170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p w14:paraId="71924B87">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35C95291">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w:t>
            </w:r>
          </w:p>
        </w:tc>
        <w:tc>
          <w:tcPr>
            <w:tcW w:w="5840" w:type="dxa"/>
            <w:noWrap w:val="0"/>
            <w:vAlign w:val="center"/>
          </w:tcPr>
          <w:p w14:paraId="013D3F1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收集区域内垃圾、更换垃圾袋</w:t>
            </w:r>
          </w:p>
        </w:tc>
        <w:tc>
          <w:tcPr>
            <w:tcW w:w="1475" w:type="dxa"/>
            <w:noWrap w:val="0"/>
            <w:vAlign w:val="center"/>
          </w:tcPr>
          <w:p w14:paraId="02199482">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1DB35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2EBC3B52">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2776EFD4">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2</w:t>
            </w:r>
          </w:p>
        </w:tc>
        <w:tc>
          <w:tcPr>
            <w:tcW w:w="5840" w:type="dxa"/>
            <w:noWrap w:val="0"/>
            <w:vAlign w:val="center"/>
          </w:tcPr>
          <w:p w14:paraId="46170077">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区域内地面扫尘</w:t>
            </w:r>
          </w:p>
        </w:tc>
        <w:tc>
          <w:tcPr>
            <w:tcW w:w="1475" w:type="dxa"/>
            <w:noWrap w:val="0"/>
            <w:vAlign w:val="center"/>
          </w:tcPr>
          <w:p w14:paraId="6BF047F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4D2D7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3659AC6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12B5BB79">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3</w:t>
            </w:r>
          </w:p>
        </w:tc>
        <w:tc>
          <w:tcPr>
            <w:tcW w:w="5840" w:type="dxa"/>
            <w:noWrap w:val="0"/>
            <w:vAlign w:val="center"/>
          </w:tcPr>
          <w:p w14:paraId="5AD8EA4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区域内洗手池、水池、水龙头清洗、擦拭</w:t>
            </w:r>
          </w:p>
        </w:tc>
        <w:tc>
          <w:tcPr>
            <w:tcW w:w="1475" w:type="dxa"/>
            <w:noWrap w:val="0"/>
            <w:vAlign w:val="center"/>
          </w:tcPr>
          <w:p w14:paraId="6974F42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4D664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F57B8B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57C4F364">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4</w:t>
            </w:r>
          </w:p>
        </w:tc>
        <w:tc>
          <w:tcPr>
            <w:tcW w:w="5840" w:type="dxa"/>
            <w:noWrap w:val="0"/>
            <w:vAlign w:val="center"/>
          </w:tcPr>
          <w:p w14:paraId="07CD44E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卫生间（含镜子、水龙头、脸盆、台面、马桶、地面）、开水间冲洗、擦拭、消毒</w:t>
            </w:r>
          </w:p>
        </w:tc>
        <w:tc>
          <w:tcPr>
            <w:tcW w:w="1475" w:type="dxa"/>
            <w:noWrap w:val="0"/>
            <w:vAlign w:val="center"/>
          </w:tcPr>
          <w:p w14:paraId="32492931">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每日2次</w:t>
            </w:r>
          </w:p>
        </w:tc>
      </w:tr>
      <w:tr w14:paraId="2B2D7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1C39173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03EA2A20">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5</w:t>
            </w:r>
          </w:p>
        </w:tc>
        <w:tc>
          <w:tcPr>
            <w:tcW w:w="5840" w:type="dxa"/>
            <w:noWrap w:val="0"/>
            <w:vAlign w:val="center"/>
          </w:tcPr>
          <w:p w14:paraId="02F6AB4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区域内把手、栏杆、花瓶、花盆、开关盒、接线盒、各类低处标牌、垃圾桶擦拭</w:t>
            </w:r>
          </w:p>
        </w:tc>
        <w:tc>
          <w:tcPr>
            <w:tcW w:w="1475" w:type="dxa"/>
            <w:noWrap w:val="0"/>
            <w:vAlign w:val="center"/>
          </w:tcPr>
          <w:p w14:paraId="49801D4A">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每日1次</w:t>
            </w:r>
          </w:p>
        </w:tc>
      </w:tr>
      <w:tr w14:paraId="21539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A69DB0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2AD05C8B">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6</w:t>
            </w:r>
          </w:p>
        </w:tc>
        <w:tc>
          <w:tcPr>
            <w:tcW w:w="5840" w:type="dxa"/>
            <w:noWrap w:val="0"/>
            <w:vAlign w:val="center"/>
          </w:tcPr>
          <w:p w14:paraId="6B39EFD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消防栓、消防器擦拭、清洗</w:t>
            </w:r>
          </w:p>
        </w:tc>
        <w:tc>
          <w:tcPr>
            <w:tcW w:w="1475" w:type="dxa"/>
            <w:noWrap w:val="0"/>
            <w:vAlign w:val="center"/>
          </w:tcPr>
          <w:p w14:paraId="709947B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9C3F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66612EBB">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0665626D">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7</w:t>
            </w:r>
          </w:p>
        </w:tc>
        <w:tc>
          <w:tcPr>
            <w:tcW w:w="5840" w:type="dxa"/>
            <w:noWrap w:val="0"/>
            <w:vAlign w:val="center"/>
          </w:tcPr>
          <w:p w14:paraId="2D7D2B0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玻璃及病房窗外三角区</w:t>
            </w:r>
          </w:p>
        </w:tc>
        <w:tc>
          <w:tcPr>
            <w:tcW w:w="1475" w:type="dxa"/>
            <w:noWrap w:val="0"/>
            <w:vAlign w:val="center"/>
          </w:tcPr>
          <w:p w14:paraId="01B69447">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4496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C70E6C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1A65BE04">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8</w:t>
            </w:r>
          </w:p>
        </w:tc>
        <w:tc>
          <w:tcPr>
            <w:tcW w:w="5840" w:type="dxa"/>
            <w:noWrap w:val="0"/>
            <w:vAlign w:val="center"/>
          </w:tcPr>
          <w:p w14:paraId="1AE46CF4">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非医疗不锈钢物体表面闪钢保养</w:t>
            </w:r>
          </w:p>
        </w:tc>
        <w:tc>
          <w:tcPr>
            <w:tcW w:w="1475" w:type="dxa"/>
            <w:noWrap w:val="0"/>
            <w:vAlign w:val="center"/>
          </w:tcPr>
          <w:p w14:paraId="6006131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27AD1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47192A7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3A55D7E7">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9</w:t>
            </w:r>
          </w:p>
        </w:tc>
        <w:tc>
          <w:tcPr>
            <w:tcW w:w="5840" w:type="dxa"/>
            <w:noWrap w:val="0"/>
            <w:vAlign w:val="center"/>
          </w:tcPr>
          <w:p w14:paraId="04FD7A76">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高处标牌、壁挂物擦拭</w:t>
            </w:r>
          </w:p>
        </w:tc>
        <w:tc>
          <w:tcPr>
            <w:tcW w:w="1475" w:type="dxa"/>
            <w:noWrap w:val="0"/>
            <w:vAlign w:val="center"/>
          </w:tcPr>
          <w:p w14:paraId="279B5A2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每周1次</w:t>
            </w:r>
          </w:p>
        </w:tc>
      </w:tr>
      <w:tr w14:paraId="099E4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7FBFDA0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5233098A">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10</w:t>
            </w:r>
          </w:p>
        </w:tc>
        <w:tc>
          <w:tcPr>
            <w:tcW w:w="5840" w:type="dxa"/>
            <w:noWrap w:val="0"/>
            <w:vAlign w:val="center"/>
          </w:tcPr>
          <w:p w14:paraId="0FE51D6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高处（含天花板、高处墙面、梁等）除尘</w:t>
            </w:r>
          </w:p>
        </w:tc>
        <w:tc>
          <w:tcPr>
            <w:tcW w:w="1475" w:type="dxa"/>
            <w:noWrap w:val="0"/>
            <w:vAlign w:val="center"/>
          </w:tcPr>
          <w:p w14:paraId="46FAECD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03966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0CF23252">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50A9F713">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11</w:t>
            </w:r>
          </w:p>
        </w:tc>
        <w:tc>
          <w:tcPr>
            <w:tcW w:w="5840" w:type="dxa"/>
            <w:noWrap w:val="0"/>
            <w:vAlign w:val="center"/>
          </w:tcPr>
          <w:p w14:paraId="7BF05059">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灯具、音响、烟感、监视器等高处设备擦洗</w:t>
            </w:r>
          </w:p>
        </w:tc>
        <w:tc>
          <w:tcPr>
            <w:tcW w:w="1475" w:type="dxa"/>
            <w:noWrap w:val="0"/>
            <w:vAlign w:val="center"/>
          </w:tcPr>
          <w:p w14:paraId="50D4FBE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每月1次</w:t>
            </w:r>
          </w:p>
        </w:tc>
      </w:tr>
      <w:tr w14:paraId="1BB80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7CD49223">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2398FEF7">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12</w:t>
            </w:r>
          </w:p>
        </w:tc>
        <w:tc>
          <w:tcPr>
            <w:tcW w:w="5840" w:type="dxa"/>
            <w:noWrap w:val="0"/>
            <w:vAlign w:val="center"/>
          </w:tcPr>
          <w:p w14:paraId="1C6F487D">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地面机洗、打蜡、晶面处理或保养</w:t>
            </w:r>
          </w:p>
        </w:tc>
        <w:tc>
          <w:tcPr>
            <w:tcW w:w="1475" w:type="dxa"/>
            <w:noWrap w:val="0"/>
            <w:vAlign w:val="center"/>
          </w:tcPr>
          <w:p w14:paraId="48A5332E">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每3月1次</w:t>
            </w:r>
          </w:p>
        </w:tc>
      </w:tr>
      <w:tr w14:paraId="2845B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018" w:type="dxa"/>
            <w:vMerge w:val="continue"/>
            <w:noWrap w:val="0"/>
            <w:vAlign w:val="center"/>
          </w:tcPr>
          <w:p w14:paraId="369DAD25">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p>
        </w:tc>
        <w:tc>
          <w:tcPr>
            <w:tcW w:w="814" w:type="dxa"/>
            <w:noWrap w:val="0"/>
            <w:vAlign w:val="center"/>
          </w:tcPr>
          <w:p w14:paraId="342CD126">
            <w:pPr>
              <w:pStyle w:val="35"/>
              <w:tabs>
                <w:tab w:val="left" w:pos="0"/>
                <w:tab w:val="left" w:pos="540"/>
                <w:tab w:val="clear" w:pos="8268"/>
              </w:tabs>
              <w:spacing w:line="460" w:lineRule="exact"/>
              <w:ind w:left="0" w:leftChars="0" w:right="0" w:rightChars="0" w:firstLine="0" w:firstLineChars="0"/>
              <w:jc w:val="center"/>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13</w:t>
            </w:r>
          </w:p>
        </w:tc>
        <w:tc>
          <w:tcPr>
            <w:tcW w:w="5840" w:type="dxa"/>
            <w:noWrap w:val="0"/>
            <w:vAlign w:val="center"/>
          </w:tcPr>
          <w:p w14:paraId="473DE500">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巡逻保洁</w:t>
            </w:r>
          </w:p>
        </w:tc>
        <w:tc>
          <w:tcPr>
            <w:tcW w:w="1475" w:type="dxa"/>
            <w:noWrap w:val="0"/>
            <w:vAlign w:val="center"/>
          </w:tcPr>
          <w:p w14:paraId="1E8704F8">
            <w:pPr>
              <w:pStyle w:val="35"/>
              <w:tabs>
                <w:tab w:val="left" w:pos="0"/>
                <w:tab w:val="left" w:pos="540"/>
                <w:tab w:val="clear" w:pos="8268"/>
              </w:tabs>
              <w:spacing w:line="460" w:lineRule="exact"/>
              <w:ind w:left="442" w:hanging="442"/>
              <w:rPr>
                <w:rFonts w:hint="eastAsia" w:ascii="国标宋体" w:hAnsi="国标宋体" w:eastAsia="国标宋体" w:cs="国标宋体"/>
                <w:b w:val="0"/>
                <w:bCs/>
                <w:color w:val="auto"/>
                <w:sz w:val="24"/>
                <w:szCs w:val="24"/>
                <w:highlight w:val="none"/>
              </w:rPr>
            </w:pPr>
            <w:r>
              <w:rPr>
                <w:rFonts w:hint="eastAsia" w:ascii="国标宋体" w:hAnsi="国标宋体" w:eastAsia="国标宋体" w:cs="国标宋体"/>
                <w:b w:val="0"/>
                <w:bCs/>
                <w:color w:val="auto"/>
                <w:sz w:val="24"/>
                <w:szCs w:val="24"/>
                <w:highlight w:val="none"/>
              </w:rPr>
              <w:t>随  时</w:t>
            </w:r>
          </w:p>
        </w:tc>
      </w:tr>
    </w:tbl>
    <w:p w14:paraId="7283FD0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3.1.4、保洁工作质量标准</w:t>
      </w:r>
    </w:p>
    <w:p w14:paraId="595D07F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（1）病房、分诊室、医技工作室、护士站等</w:t>
      </w:r>
    </w:p>
    <w:p w14:paraId="2639478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标准：整洁、舒适、安全、无灰、无明显污垢，室内东西摆放整齐。</w:t>
      </w:r>
    </w:p>
    <w:p w14:paraId="62255B1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（2）医护办公室（包括示教室、值班室等）</w:t>
      </w:r>
    </w:p>
    <w:p w14:paraId="2171932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标准：定时清毒、清洁明亮，干净无积灰。</w:t>
      </w:r>
    </w:p>
    <w:p w14:paraId="0533090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（3）开水间、洗涤室、配餐室</w:t>
      </w:r>
    </w:p>
    <w:p w14:paraId="1FB347D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标准：摆放整齐、无积水、干净无积灰，开水器干净无锈斑。</w:t>
      </w:r>
    </w:p>
    <w:p w14:paraId="5BACAB4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（4）休息等候处</w:t>
      </w:r>
    </w:p>
    <w:p w14:paraId="3110696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标准：地面无垃圾杂物，候诊椅无灰、无渍。</w:t>
      </w:r>
    </w:p>
    <w:p w14:paraId="2B57B8E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（5）会议室</w:t>
      </w:r>
    </w:p>
    <w:p w14:paraId="1D5A42E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标准：家具摆放整齐、墙面、天花板无尘、无蛛网。</w:t>
      </w:r>
    </w:p>
    <w:p w14:paraId="092BA46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（6）行政办公室</w:t>
      </w:r>
    </w:p>
    <w:p w14:paraId="423067A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标准：整体感觉整洁明亮，表面无积灰。</w:t>
      </w:r>
    </w:p>
    <w:p w14:paraId="677988B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（7）医技科室</w:t>
      </w:r>
    </w:p>
    <w:p w14:paraId="6AC6750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标准：无尘、无污迹及手术室及医技科室应有专项要求。</w:t>
      </w:r>
    </w:p>
    <w:p w14:paraId="675B5F0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（8）后勤保障用房</w:t>
      </w:r>
    </w:p>
    <w:p w14:paraId="05B3336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标准：无积灰、无蛛网。</w:t>
      </w:r>
    </w:p>
    <w:p w14:paraId="68D01F6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（9）绿地、道路、地下通道、河道沿岸、地沟、顶篷、阳台及边缘区域</w:t>
      </w:r>
    </w:p>
    <w:p w14:paraId="661D0AD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标准：绿地与河道沿岸50平方米杂物不超过3个；垃圾，室外20平方米内烟头不超过1个，沟槽无阻塞物，地面或篷面无污迹及堆放的杂物、边缘区域无蛛丝、脏物。</w:t>
      </w:r>
    </w:p>
    <w:p w14:paraId="4B58AD8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（10）地面</w:t>
      </w:r>
    </w:p>
    <w:p w14:paraId="41FAFB0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标准：定时与不定时保洁，地面达到无废弃物、无污迹、无痰迹、地见光亮，要求打蜡的地板要发亮；外围地面无堆积物或废弃物，无积水、污物、砂石；外围绿化带内，无烟头、果壳、纸屑等污物。</w:t>
      </w:r>
    </w:p>
    <w:p w14:paraId="63BAD82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（11）墙面</w:t>
      </w:r>
    </w:p>
    <w:p w14:paraId="66B369D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标准：定时与不定时保洁，定时擦洗，无灰，石材、瓷砖表面光亮、无污迹；挂件表面无灰、整齐；外墙下沿无污迹。</w:t>
      </w:r>
    </w:p>
    <w:p w14:paraId="4C35913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（12）玻璃与门、窗及框</w:t>
      </w:r>
    </w:p>
    <w:p w14:paraId="09C87A2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标准：定时与不定时保洁，一般玻璃及窗框每周擦洗一次，门玻璃及其他特殊玻璃要每日一次；达到无污迹、清洁透明。</w:t>
      </w:r>
    </w:p>
    <w:p w14:paraId="7B2ABD7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（13）天花板</w:t>
      </w:r>
    </w:p>
    <w:p w14:paraId="2DFD623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标准：每月一次擦拭，特殊情况及时清洁，无灰、无蛛丝，排风口、灯架无污迹、光亮。</w:t>
      </w:r>
    </w:p>
    <w:p w14:paraId="5B075E5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（14）卫生间</w:t>
      </w:r>
    </w:p>
    <w:p w14:paraId="4D6426E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标准：定时与不定时保洁，马桶、洗手槽畅通、无漏水（如有要及时汇报），无异味，干净、清爽，瓷面无污迹。</w:t>
      </w:r>
    </w:p>
    <w:p w14:paraId="26E3A74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（15）办公家具</w:t>
      </w:r>
    </w:p>
    <w:p w14:paraId="279D849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标准：办公桌椅、电话、电脑等室内设施表面无尘、简单的物品叠放、整理。</w:t>
      </w:r>
    </w:p>
    <w:p w14:paraId="14C3D81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（16）垃圾、垃圾容器</w:t>
      </w:r>
    </w:p>
    <w:p w14:paraId="6C7A50D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标准：定时与不定时清理各类垃圾，垃圾堆放在规定的地方，容器内不放过夜或超过3/4的垃圾，每天至少一次清洗或擦拭垃圾容器，按时更换垃圾袋。达到医疗垃圾管理要求：</w:t>
      </w:r>
    </w:p>
    <w:p w14:paraId="6E0AE38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专人管理暂存区，专人管理医疗垃圾处置的材料；</w:t>
      </w:r>
    </w:p>
    <w:p w14:paraId="6240658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使用医疗废物专用车由专人负责运送</w:t>
      </w:r>
    </w:p>
    <w:p w14:paraId="76D7E64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熟悉医疗废物分类收集、运送、暂时贮存、处置流程</w:t>
      </w:r>
    </w:p>
    <w:p w14:paraId="1A3A309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职业卫生防护措施齐全并使用</w:t>
      </w:r>
    </w:p>
    <w:p w14:paraId="665DF37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清洁和消毒医疗废物运送工具（每天2次）</w:t>
      </w:r>
    </w:p>
    <w:p w14:paraId="45518BB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收集医疗废物，特殊科室需增加收集频率。</w:t>
      </w:r>
    </w:p>
    <w:p w14:paraId="53B00E0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（17）PVC、石材上蜡</w:t>
      </w:r>
    </w:p>
    <w:p w14:paraId="15DA201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标准：表面干净有蜡感，有一定光亮度；各科室病区、门诊、急诊等地板每月保养一次，半年打蜡一次。</w:t>
      </w:r>
    </w:p>
    <w:p w14:paraId="477C78D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（18）普通机器（无特殊要求的）</w:t>
      </w:r>
    </w:p>
    <w:p w14:paraId="32110D7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标准：不损坏机器，表面无尘，光亮。</w:t>
      </w:r>
    </w:p>
    <w:p w14:paraId="67FC747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（19）保洁工具</w:t>
      </w:r>
    </w:p>
    <w:p w14:paraId="6E4488A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标准：摆放整齐、干净、整齐，无异味、发霉现象。</w:t>
      </w:r>
    </w:p>
    <w:p w14:paraId="501B128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（20）警示牌及防滑地毯</w:t>
      </w:r>
    </w:p>
    <w:p w14:paraId="79BC263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标准：按规定放置及清洁。</w:t>
      </w:r>
    </w:p>
    <w:p w14:paraId="6E18904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（21）其它</w:t>
      </w:r>
    </w:p>
    <w:p w14:paraId="0A925FE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病房内、病床、床头柜、设备带等干净，做到一桌一巾，病人出院或死亡后应及时对床位进行消毒处理。所有保洁必须按有关感管要求进行；关好水源、电源、门窗。</w:t>
      </w:r>
    </w:p>
    <w:p w14:paraId="5E861FDF">
      <w:pPr>
        <w:numPr>
          <w:ilvl w:val="0"/>
          <w:numId w:val="0"/>
        </w:numPr>
        <w:spacing w:line="460" w:lineRule="exact"/>
        <w:rPr>
          <w:rFonts w:hint="eastAsia" w:ascii="国标宋体" w:hAnsi="国标宋体" w:eastAsia="国标宋体" w:cs="国标宋体"/>
          <w:b/>
          <w:bCs/>
          <w:color w:val="auto"/>
          <w:sz w:val="24"/>
          <w:szCs w:val="24"/>
          <w:highlight w:val="none"/>
          <w:lang w:eastAsia="zh-CN"/>
        </w:rPr>
      </w:pPr>
      <w:r>
        <w:rPr>
          <w:rFonts w:hint="eastAsia" w:ascii="国标宋体" w:hAnsi="国标宋体" w:eastAsia="国标宋体" w:cs="国标宋体"/>
          <w:b/>
          <w:bCs/>
          <w:color w:val="auto"/>
          <w:sz w:val="24"/>
          <w:szCs w:val="24"/>
          <w:highlight w:val="none"/>
          <w:lang w:val="en-US" w:eastAsia="zh-CN"/>
        </w:rPr>
        <w:t>3.2、</w:t>
      </w:r>
      <w:r>
        <w:rPr>
          <w:rFonts w:hint="eastAsia" w:ascii="国标宋体" w:hAnsi="国标宋体" w:eastAsia="国标宋体" w:cs="国标宋体"/>
          <w:b/>
          <w:bCs/>
          <w:color w:val="auto"/>
          <w:sz w:val="24"/>
          <w:szCs w:val="24"/>
          <w:highlight w:val="none"/>
        </w:rPr>
        <w:t>运送</w:t>
      </w:r>
      <w:r>
        <w:rPr>
          <w:rFonts w:hint="eastAsia" w:ascii="国标宋体" w:hAnsi="国标宋体" w:eastAsia="国标宋体" w:cs="国标宋体"/>
          <w:b/>
          <w:bCs/>
          <w:color w:val="auto"/>
          <w:sz w:val="24"/>
          <w:szCs w:val="24"/>
          <w:highlight w:val="none"/>
          <w:lang w:eastAsia="zh-CN"/>
        </w:rPr>
        <w:t>服务</w:t>
      </w:r>
    </w:p>
    <w:p w14:paraId="70289474">
      <w:pPr>
        <w:numPr>
          <w:ilvl w:val="0"/>
          <w:numId w:val="0"/>
        </w:numPr>
        <w:spacing w:line="360" w:lineRule="auto"/>
        <w:ind w:firstLine="480" w:firstLineChars="200"/>
        <w:outlineLvl w:val="2"/>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3.2.1、运送服务内容</w:t>
      </w:r>
    </w:p>
    <w:p w14:paraId="1B3EBB5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区内运送：承担全院病人抬送和物资配送，如卫生材料、文件及单据、批量物品、药品、标本、供应室物品、试管、盐水输液、病人、影像检查要求、医疗废物、生活垃圾收集、其他特殊运送、压缩气瓶、各种检查预约并护送单据等；还包括中、西药房药材的整理、运输，到各病区收集一次性输液管及消毒，应急搬加床。院区间运送：各院区间的标本、药品等运送以及院方指定的转运事务。另外，配合医院做好污水处理工作。</w:t>
      </w:r>
    </w:p>
    <w:p w14:paraId="0390B98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3.2.2运送工作标准</w:t>
      </w:r>
    </w:p>
    <w:p w14:paraId="1B33638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3.2.2.1、标本运送</w:t>
      </w:r>
    </w:p>
    <w:p w14:paraId="436677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（1）运送要求：</w:t>
      </w:r>
    </w:p>
    <w:p w14:paraId="2B101CF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①戴一次性手套，使用不同标本类型的专用工具。</w:t>
      </w:r>
    </w:p>
    <w:p w14:paraId="7637BA5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②运送员在工作记录本上登记，由发出和接收人员签名认可。</w:t>
      </w:r>
    </w:p>
    <w:p w14:paraId="48A3C1F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③若运送大量标本，运送地点不在同一科室，运送过程中要有人照看。</w:t>
      </w:r>
    </w:p>
    <w:p w14:paraId="62EADB1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（2）标本转运时间</w:t>
      </w:r>
    </w:p>
    <w:p w14:paraId="1BBAF9F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院内转运：标本采集后应及时送检，内部转运时应采集之后30分钟内送至实验室，不宜超过2小时。</w:t>
      </w:r>
    </w:p>
    <w:p w14:paraId="519AEF1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院区间转运：严格按照相关规定包装运输，如超过24小时，应在-70℃或更低的温度下保存和转运。</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083"/>
        <w:gridCol w:w="2119"/>
      </w:tblGrid>
      <w:tr w14:paraId="1554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9" w:type="dxa"/>
            <w:vAlign w:val="center"/>
          </w:tcPr>
          <w:p w14:paraId="4D1512B2">
            <w:pPr>
              <w:pStyle w:val="25"/>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序号</w:t>
            </w:r>
          </w:p>
        </w:tc>
        <w:tc>
          <w:tcPr>
            <w:tcW w:w="4083" w:type="dxa"/>
            <w:vAlign w:val="center"/>
          </w:tcPr>
          <w:p w14:paraId="433422C4">
            <w:pPr>
              <w:pStyle w:val="25"/>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标本转运服务</w:t>
            </w:r>
          </w:p>
        </w:tc>
        <w:tc>
          <w:tcPr>
            <w:tcW w:w="2119" w:type="dxa"/>
            <w:vAlign w:val="center"/>
          </w:tcPr>
          <w:p w14:paraId="05C0D8A5">
            <w:pPr>
              <w:pStyle w:val="25"/>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转运时间</w:t>
            </w:r>
          </w:p>
        </w:tc>
      </w:tr>
      <w:tr w14:paraId="3E09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9" w:type="dxa"/>
            <w:vAlign w:val="center"/>
          </w:tcPr>
          <w:p w14:paraId="78AFD691">
            <w:pPr>
              <w:spacing w:line="460" w:lineRule="exact"/>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val="en-US" w:eastAsia="zh-CN"/>
              </w:rPr>
              <w:t>1</w:t>
            </w:r>
          </w:p>
        </w:tc>
        <w:tc>
          <w:tcPr>
            <w:tcW w:w="4083" w:type="dxa"/>
            <w:vAlign w:val="center"/>
          </w:tcPr>
          <w:p w14:paraId="24355972">
            <w:pPr>
              <w:pStyle w:val="25"/>
              <w:jc w:val="center"/>
              <w:rPr>
                <w:rFonts w:hint="eastAsia" w:ascii="国标宋体" w:hAnsi="国标宋体" w:eastAsia="国标宋体" w:cs="国标宋体"/>
                <w:color w:val="auto"/>
                <w:sz w:val="24"/>
                <w:szCs w:val="24"/>
                <w:highlight w:val="none"/>
                <w:vertAlign w:val="baseline"/>
                <w:lang w:eastAsia="zh-CN"/>
              </w:rPr>
            </w:pPr>
            <w:r>
              <w:rPr>
                <w:rFonts w:hint="eastAsia" w:ascii="国标宋体" w:hAnsi="国标宋体" w:eastAsia="国标宋体" w:cs="国标宋体"/>
                <w:color w:val="auto"/>
                <w:sz w:val="24"/>
                <w:szCs w:val="24"/>
                <w:highlight w:val="none"/>
                <w:vertAlign w:val="baseline"/>
                <w:lang w:eastAsia="zh-CN"/>
              </w:rPr>
              <w:t>甲方三江院区至西山院区</w:t>
            </w:r>
          </w:p>
        </w:tc>
        <w:tc>
          <w:tcPr>
            <w:tcW w:w="2119" w:type="dxa"/>
            <w:vAlign w:val="center"/>
          </w:tcPr>
          <w:p w14:paraId="7CCCE468">
            <w:pPr>
              <w:pStyle w:val="25"/>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val="en-US" w:eastAsia="zh-CN"/>
              </w:rPr>
              <w:t>根据甲方需求</w:t>
            </w:r>
          </w:p>
        </w:tc>
      </w:tr>
      <w:tr w14:paraId="7976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9" w:type="dxa"/>
            <w:vAlign w:val="center"/>
          </w:tcPr>
          <w:p w14:paraId="76184F60">
            <w:pPr>
              <w:spacing w:line="460" w:lineRule="exact"/>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val="en-US" w:eastAsia="zh-CN"/>
              </w:rPr>
              <w:t>2</w:t>
            </w:r>
          </w:p>
        </w:tc>
        <w:tc>
          <w:tcPr>
            <w:tcW w:w="4083" w:type="dxa"/>
            <w:vAlign w:val="center"/>
          </w:tcPr>
          <w:p w14:paraId="4F0DAE8C">
            <w:pPr>
              <w:pStyle w:val="25"/>
              <w:jc w:val="center"/>
              <w:rPr>
                <w:rFonts w:hint="eastAsia" w:ascii="国标宋体" w:hAnsi="国标宋体" w:eastAsia="国标宋体" w:cs="国标宋体"/>
                <w:color w:val="auto"/>
                <w:sz w:val="24"/>
                <w:szCs w:val="24"/>
                <w:highlight w:val="none"/>
                <w:vertAlign w:val="baseline"/>
                <w:lang w:eastAsia="zh-CN"/>
              </w:rPr>
            </w:pPr>
            <w:r>
              <w:rPr>
                <w:rFonts w:hint="eastAsia" w:ascii="国标宋体" w:hAnsi="国标宋体" w:eastAsia="国标宋体" w:cs="国标宋体"/>
                <w:color w:val="auto"/>
                <w:sz w:val="24"/>
                <w:szCs w:val="24"/>
                <w:highlight w:val="none"/>
                <w:vertAlign w:val="baseline"/>
                <w:lang w:eastAsia="zh-CN"/>
              </w:rPr>
              <w:t>甲方西山院区至三江院区</w:t>
            </w:r>
          </w:p>
        </w:tc>
        <w:tc>
          <w:tcPr>
            <w:tcW w:w="2119" w:type="dxa"/>
            <w:vAlign w:val="center"/>
          </w:tcPr>
          <w:p w14:paraId="1C57FCC2">
            <w:pPr>
              <w:pStyle w:val="25"/>
              <w:jc w:val="center"/>
              <w:rPr>
                <w:rFonts w:hint="eastAsia" w:ascii="国标宋体" w:hAnsi="国标宋体" w:eastAsia="国标宋体" w:cs="国标宋体"/>
                <w:color w:val="auto"/>
                <w:sz w:val="24"/>
                <w:szCs w:val="24"/>
                <w:highlight w:val="none"/>
                <w:vertAlign w:val="baseline"/>
                <w:lang w:val="en-US" w:eastAsia="zh-CN"/>
              </w:rPr>
            </w:pPr>
            <w:r>
              <w:rPr>
                <w:rFonts w:hint="eastAsia" w:ascii="国标宋体" w:hAnsi="国标宋体" w:eastAsia="国标宋体" w:cs="国标宋体"/>
                <w:color w:val="auto"/>
                <w:sz w:val="24"/>
                <w:szCs w:val="24"/>
                <w:highlight w:val="none"/>
                <w:vertAlign w:val="baseline"/>
                <w:lang w:val="en-US" w:eastAsia="zh-CN"/>
              </w:rPr>
              <w:t>根据甲方需求</w:t>
            </w:r>
          </w:p>
        </w:tc>
      </w:tr>
    </w:tbl>
    <w:p w14:paraId="5FE2D1B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（3）标本运输与保存</w:t>
      </w:r>
    </w:p>
    <w:p w14:paraId="113186B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运输过程中应尽量减少颠簸，防止标本外溢、溶血、碰碎和污染。</w:t>
      </w:r>
    </w:p>
    <w:p w14:paraId="15CF90D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温度控制：根据各检测项目中标本保存稳定性要求及运输中所花时间情况，将标本贮存在运输箱中相应的区域，如常温、冷藏、冷冻区域，并记录温度。当发现温度即将失控时，应采取更换新冰袋、转移标本到合适的标本箱等措施，确保分析前标本贮存温度满足检测质量的要求。</w:t>
      </w:r>
    </w:p>
    <w:p w14:paraId="480164B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（4）人员与防护</w:t>
      </w:r>
    </w:p>
    <w:p w14:paraId="192F347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人员培训：培训专门运送标本的人员，避免因人为因素导致的送检标本不合格。</w:t>
      </w:r>
    </w:p>
    <w:p w14:paraId="209571F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个人防护：标本运送人员及接收人员均应戴医用防护口罩、一次性工作帽、手套、隔离衣等防护用品。</w:t>
      </w:r>
    </w:p>
    <w:p w14:paraId="624BF10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（5）应急处理</w:t>
      </w:r>
    </w:p>
    <w:p w14:paraId="40CE5C1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溢出物处理：运输过程中对于所有感染性物质（包括血液）的溢出物，应按照规定的清除程序进行处理。</w:t>
      </w:r>
    </w:p>
    <w:p w14:paraId="7B6883C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事故报告：如发生标本洒泼等事故，应立即暂停转运，保护现场，并报告主管上级和感管科。</w:t>
      </w:r>
    </w:p>
    <w:p w14:paraId="44D10F1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3.2.2.2、药物运送</w:t>
      </w:r>
    </w:p>
    <w:p w14:paraId="041D1D3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①使用不同药物使用的专用工具。</w:t>
      </w:r>
    </w:p>
    <w:p w14:paraId="1A9611C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②领玻璃容器装的药品要轻拿、轻放。</w:t>
      </w:r>
    </w:p>
    <w:p w14:paraId="051271B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③反复核对药品种类、总数。</w:t>
      </w:r>
    </w:p>
    <w:p w14:paraId="4CEA031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④运送员详细登记药物数量、种类，由发出和接收人员签名认可。</w:t>
      </w:r>
    </w:p>
    <w:p w14:paraId="71EF55C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⑤若运送大量药物，运送目的地不在同一科室，运送过程中要有人照看。</w:t>
      </w:r>
    </w:p>
    <w:p w14:paraId="408462B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⑥运送员不允许在领取药物的单据上擅自删改添加任何字句。</w:t>
      </w:r>
    </w:p>
    <w:p w14:paraId="4F38701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1.3.2.2.3、文件运送</w:t>
      </w:r>
    </w:p>
    <w:p w14:paraId="0A0780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①带专用放文件的运送篮。</w:t>
      </w:r>
    </w:p>
    <w:p w14:paraId="714E977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②反复清点文件的数量，运送员在工作记录本上登记，有发出和接收人员签名。</w:t>
      </w:r>
    </w:p>
    <w:p w14:paraId="7529FCB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③运送员不允许在文件上擅自删改添加任何字句。</w:t>
      </w:r>
    </w:p>
    <w:p w14:paraId="153A9D7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④运送文件时，正面向下，不要让他人看见病人资料。</w:t>
      </w:r>
    </w:p>
    <w:p w14:paraId="027E6F4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⑤运送大量文件时，运送地点不在同一科室，运送过程中要有人照看。</w:t>
      </w:r>
    </w:p>
    <w:p w14:paraId="0354A8B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3.2.2.4、物品运送</w:t>
      </w:r>
    </w:p>
    <w:p w14:paraId="078EC3F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①使用所要运送物品类型的工具。</w:t>
      </w:r>
    </w:p>
    <w:p w14:paraId="57D29FA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②一般物品的运送由运送员在工作记录本上登记，有发出和接收人员签名。</w:t>
      </w:r>
    </w:p>
    <w:p w14:paraId="3F34D56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③运送特殊物品，如贵重医疗机器等，要有足够人员，使用正确的搬运方法，</w:t>
      </w:r>
    </w:p>
    <w:p w14:paraId="0D39AD0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④主动询问发出人员，在运送过程中所要注意的事项，体积较大、较贵重的物品，运送过程中一直要有专人照看。</w:t>
      </w:r>
    </w:p>
    <w:p w14:paraId="3A34FFD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3.2.2.5、抬举重物</w:t>
      </w:r>
    </w:p>
    <w:p w14:paraId="449986C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①抓紧物品。</w:t>
      </w:r>
    </w:p>
    <w:p w14:paraId="01F192B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②站稳身体让体重均匀分配。</w:t>
      </w:r>
    </w:p>
    <w:p w14:paraId="354E9ED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③膝盖弯曲，后背挺直。</w:t>
      </w:r>
    </w:p>
    <w:p w14:paraId="69D7C99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④将物品靠近身体抱住。</w:t>
      </w:r>
    </w:p>
    <w:p w14:paraId="6EDF198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⑤通过腿部肌肉将重物抬起。</w:t>
      </w:r>
    </w:p>
    <w:p w14:paraId="24FD6FF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⑥使用正常的步行步伐。</w:t>
      </w:r>
    </w:p>
    <w:p w14:paraId="58B5857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⑦确保行走路线上没有障碍，可以看见行走路线。</w:t>
      </w:r>
    </w:p>
    <w:p w14:paraId="383DAAE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⑧将物品放在指定位置上。</w:t>
      </w:r>
    </w:p>
    <w:p w14:paraId="5AD95C7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3.2.2.6、医疗垃圾的运送</w:t>
      </w:r>
    </w:p>
    <w:p w14:paraId="3F944BE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①选择专用车辆，戴较厚的橡胶手套，一次性帽子、口罩。</w:t>
      </w:r>
    </w:p>
    <w:p w14:paraId="51761E32">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②带好各种指定颜色的垃圾袋。</w:t>
      </w:r>
    </w:p>
    <w:p w14:paraId="2D01E28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③按设计好的路线到指定地点收集，包括空盐水瓶、一次性针头、皮条，棉球等。</w:t>
      </w:r>
    </w:p>
    <w:p w14:paraId="4A2F9C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④在收集过程中，随时清理地面上遗漏的垃圾。</w:t>
      </w:r>
    </w:p>
    <w:p w14:paraId="42E18A4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⑤使用污物电梯。</w:t>
      </w:r>
    </w:p>
    <w:p w14:paraId="1D54CB1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⑥收集到指定地点，根据具体要求结束收尾工作。</w:t>
      </w:r>
    </w:p>
    <w:p w14:paraId="2C699EA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3.2.2.7、其他特殊运送、压缩气瓶等等。</w:t>
      </w:r>
    </w:p>
    <w:p w14:paraId="087E5F20">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3.3勤杂事务</w:t>
      </w:r>
    </w:p>
    <w:p w14:paraId="691D0B9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包括中、西药房药材的整理、运输，到各病区收集一次性输液管及消毒，应急搬加床，抬送尸体等与医院工作相关的勤杂事务；</w:t>
      </w:r>
    </w:p>
    <w:p w14:paraId="2CDCBEA3">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3.4专项事务</w:t>
      </w:r>
    </w:p>
    <w:p w14:paraId="5FB80B76">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全院不锈钢天花板， 盐水挂钓，玻璃，窗帘布拆洗， 洗地、打蜡，外环境保洁，排风口清理，平台，机房清洁等工作。</w:t>
      </w:r>
    </w:p>
    <w:p w14:paraId="4D604458">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3.5其他日常事务</w:t>
      </w:r>
    </w:p>
    <w:p w14:paraId="3F73E644">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完成采购人交办的其他临时性事务。</w:t>
      </w:r>
    </w:p>
    <w:p w14:paraId="402866FF">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4、其他相关服务内容及要求</w:t>
      </w:r>
    </w:p>
    <w:p w14:paraId="4F9818E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4.1、管理空调、电风扇、电灯、水龙头等开与关，以及在合理时间给房间通风。</w:t>
      </w:r>
    </w:p>
    <w:p w14:paraId="6EEB7F0A">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4.2、在台风或大雨季节，如要加强抗台抗灾时及突发情况时，供应商要配合听从采购人指挥，并安排值班，费用已包括在投标价内。</w:t>
      </w:r>
    </w:p>
    <w:p w14:paraId="2FA1769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4.3、协助医院劝烟。</w:t>
      </w:r>
    </w:p>
    <w:p w14:paraId="6628C48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4.5、</w:t>
      </w:r>
      <w:r>
        <w:rPr>
          <w:rFonts w:hint="eastAsia" w:ascii="国标宋体" w:hAnsi="国标宋体" w:eastAsia="国标宋体" w:cs="国标宋体"/>
          <w:b/>
          <w:bCs/>
          <w:color w:val="auto"/>
          <w:sz w:val="24"/>
          <w:szCs w:val="24"/>
          <w:highlight w:val="none"/>
          <w:lang w:val="en-US" w:eastAsia="zh-CN"/>
        </w:rPr>
        <w:t>院区间标本运送运输车辆由供应商提供，由此产生的和车辆相关的所有费用由中标商承担。</w:t>
      </w:r>
    </w:p>
    <w:p w14:paraId="17ACD2C3">
      <w:pPr>
        <w:spacing w:line="460" w:lineRule="exact"/>
        <w:ind w:firstLine="480" w:firstLineChars="200"/>
        <w:rPr>
          <w:rFonts w:hint="eastAsia" w:ascii="国标宋体" w:hAnsi="国标宋体" w:eastAsia="国标宋体" w:cs="国标宋体"/>
          <w:color w:val="FF0000"/>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4.6、指定1名服务人员配合医院做好污水处理工作，达到医疗废水排放标准，污水处理人员须持证上岗，允许供应商应将院区的废水、废气排放委托给有资质的第三方机构进行检测，并做好相关环保网络平台的填报工作，（检测项目以各院区排污许可证所执行的排放标准为准），相关检测费用由中标人承担。</w:t>
      </w:r>
    </w:p>
    <w:p w14:paraId="162DF095">
      <w:pPr>
        <w:spacing w:line="460" w:lineRule="exact"/>
        <w:ind w:firstLine="480" w:firstLineChars="200"/>
        <w:rPr>
          <w:rFonts w:hint="eastAsia" w:ascii="国标宋体" w:hAnsi="国标宋体" w:eastAsia="国标宋体" w:cs="国标宋体"/>
          <w:strike w:val="0"/>
          <w:dstrike w:val="0"/>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4.7、有关技术标准及规范等都应符合最新版本的国家标准/规范要求。</w:t>
      </w:r>
    </w:p>
    <w:p w14:paraId="4BCB11CB">
      <w:pPr>
        <w:spacing w:line="460" w:lineRule="exact"/>
        <w:ind w:firstLine="480" w:firstLineChars="200"/>
        <w:outlineLvl w:val="9"/>
        <w:rPr>
          <w:rFonts w:hint="eastAsia" w:ascii="国标宋体" w:hAnsi="国标宋体" w:eastAsia="国标宋体" w:cs="国标宋体"/>
          <w:snapToGrid/>
          <w:color w:val="auto"/>
          <w:kern w:val="2"/>
          <w:sz w:val="24"/>
          <w:szCs w:val="24"/>
          <w:highlight w:val="none"/>
          <w:lang w:val="en-US" w:eastAsia="zh-CN" w:bidi="ar-SA"/>
        </w:rPr>
      </w:pPr>
      <w:r>
        <w:rPr>
          <w:rFonts w:hint="eastAsia" w:ascii="国标宋体" w:hAnsi="国标宋体" w:eastAsia="国标宋体" w:cs="国标宋体"/>
          <w:color w:val="auto"/>
          <w:sz w:val="24"/>
          <w:szCs w:val="24"/>
          <w:highlight w:val="none"/>
          <w:lang w:val="en-US" w:eastAsia="zh-CN"/>
        </w:rPr>
        <w:t>4.8</w:t>
      </w:r>
      <w:r>
        <w:rPr>
          <w:rFonts w:hint="eastAsia" w:ascii="国标宋体" w:hAnsi="国标宋体" w:eastAsia="国标宋体" w:cs="国标宋体"/>
          <w:color w:val="auto"/>
          <w:sz w:val="24"/>
          <w:szCs w:val="24"/>
          <w:highlight w:val="none"/>
        </w:rPr>
        <w:t>、员工聘用标准</w:t>
      </w:r>
    </w:p>
    <w:tbl>
      <w:tblPr>
        <w:tblStyle w:val="63"/>
        <w:tblW w:w="8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2"/>
        <w:gridCol w:w="1530"/>
        <w:gridCol w:w="1860"/>
        <w:gridCol w:w="3680"/>
      </w:tblGrid>
      <w:tr w14:paraId="77991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0" w:hRule="atLeast"/>
          <w:jc w:val="center"/>
        </w:trPr>
        <w:tc>
          <w:tcPr>
            <w:tcW w:w="1502" w:type="dxa"/>
            <w:noWrap w:val="0"/>
            <w:vAlign w:val="center"/>
          </w:tcPr>
          <w:p w14:paraId="24968B90">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岗位</w:t>
            </w:r>
          </w:p>
        </w:tc>
        <w:tc>
          <w:tcPr>
            <w:tcW w:w="1530" w:type="dxa"/>
            <w:noWrap w:val="0"/>
            <w:vAlign w:val="center"/>
          </w:tcPr>
          <w:p w14:paraId="51CB9E57">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年龄</w:t>
            </w:r>
          </w:p>
        </w:tc>
        <w:tc>
          <w:tcPr>
            <w:tcW w:w="1860" w:type="dxa"/>
            <w:noWrap w:val="0"/>
            <w:vAlign w:val="center"/>
          </w:tcPr>
          <w:p w14:paraId="6C3D9DC2">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学历</w:t>
            </w:r>
          </w:p>
        </w:tc>
        <w:tc>
          <w:tcPr>
            <w:tcW w:w="3680" w:type="dxa"/>
            <w:noWrap w:val="0"/>
            <w:vAlign w:val="center"/>
          </w:tcPr>
          <w:p w14:paraId="66421A8B">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其他要求</w:t>
            </w:r>
          </w:p>
        </w:tc>
      </w:tr>
      <w:tr w14:paraId="44A79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1" w:hRule="atLeast"/>
          <w:jc w:val="center"/>
        </w:trPr>
        <w:tc>
          <w:tcPr>
            <w:tcW w:w="1502" w:type="dxa"/>
            <w:noWrap w:val="0"/>
            <w:vAlign w:val="center"/>
          </w:tcPr>
          <w:p w14:paraId="2975D7AD">
            <w:pPr>
              <w:spacing w:line="460" w:lineRule="exact"/>
              <w:ind w:left="440" w:hanging="440"/>
              <w:jc w:val="left"/>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管理人员</w:t>
            </w:r>
          </w:p>
        </w:tc>
        <w:tc>
          <w:tcPr>
            <w:tcW w:w="1530" w:type="dxa"/>
            <w:noWrap w:val="0"/>
            <w:vAlign w:val="center"/>
          </w:tcPr>
          <w:p w14:paraId="618E14BA">
            <w:pPr>
              <w:spacing w:line="460" w:lineRule="exact"/>
              <w:ind w:left="440" w:hanging="440"/>
              <w:jc w:val="center"/>
              <w:rPr>
                <w:rFonts w:hint="eastAsia" w:ascii="国标宋体" w:hAnsi="国标宋体" w:eastAsia="国标宋体" w:cs="国标宋体"/>
                <w:snapToGrid w:val="0"/>
                <w:color w:val="auto"/>
                <w:kern w:val="0"/>
                <w:sz w:val="24"/>
                <w:szCs w:val="24"/>
                <w:highlight w:val="none"/>
                <w:lang w:eastAsia="zh-CN"/>
              </w:rPr>
            </w:pPr>
            <w:r>
              <w:rPr>
                <w:rFonts w:hint="eastAsia" w:ascii="国标宋体" w:hAnsi="国标宋体" w:eastAsia="国标宋体" w:cs="国标宋体"/>
                <w:snapToGrid w:val="0"/>
                <w:color w:val="auto"/>
                <w:kern w:val="0"/>
                <w:sz w:val="24"/>
                <w:szCs w:val="24"/>
                <w:highlight w:val="none"/>
              </w:rPr>
              <w:t>55</w:t>
            </w:r>
            <w:r>
              <w:rPr>
                <w:rFonts w:hint="eastAsia" w:ascii="国标宋体" w:hAnsi="国标宋体" w:eastAsia="国标宋体" w:cs="国标宋体"/>
                <w:snapToGrid w:val="0"/>
                <w:color w:val="auto"/>
                <w:kern w:val="0"/>
                <w:sz w:val="24"/>
                <w:szCs w:val="24"/>
                <w:highlight w:val="none"/>
                <w:lang w:eastAsia="zh-CN"/>
              </w:rPr>
              <w:t>周</w:t>
            </w:r>
            <w:r>
              <w:rPr>
                <w:rFonts w:hint="eastAsia" w:ascii="国标宋体" w:hAnsi="国标宋体" w:eastAsia="国标宋体" w:cs="国标宋体"/>
                <w:snapToGrid w:val="0"/>
                <w:color w:val="auto"/>
                <w:kern w:val="0"/>
                <w:sz w:val="24"/>
                <w:szCs w:val="24"/>
                <w:highlight w:val="none"/>
              </w:rPr>
              <w:t>岁</w:t>
            </w:r>
            <w:r>
              <w:rPr>
                <w:rFonts w:hint="eastAsia" w:ascii="国标宋体" w:hAnsi="国标宋体" w:eastAsia="国标宋体" w:cs="国标宋体"/>
                <w:snapToGrid w:val="0"/>
                <w:color w:val="auto"/>
                <w:kern w:val="0"/>
                <w:sz w:val="24"/>
                <w:szCs w:val="24"/>
                <w:highlight w:val="none"/>
                <w:lang w:eastAsia="zh-CN"/>
              </w:rPr>
              <w:t>以下</w:t>
            </w:r>
          </w:p>
        </w:tc>
        <w:tc>
          <w:tcPr>
            <w:tcW w:w="1860" w:type="dxa"/>
            <w:noWrap w:val="0"/>
            <w:vAlign w:val="center"/>
          </w:tcPr>
          <w:p w14:paraId="63C9D38A">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大专以上文化</w:t>
            </w:r>
          </w:p>
        </w:tc>
        <w:tc>
          <w:tcPr>
            <w:tcW w:w="3680" w:type="dxa"/>
            <w:noWrap w:val="0"/>
            <w:vAlign w:val="center"/>
          </w:tcPr>
          <w:p w14:paraId="2955E57B">
            <w:pPr>
              <w:spacing w:line="460" w:lineRule="exact"/>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有丰富的管理经验和专业的操作技能，责任心强，沟通能力强</w:t>
            </w:r>
          </w:p>
        </w:tc>
      </w:tr>
      <w:tr w14:paraId="41CDA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1502" w:type="dxa"/>
            <w:noWrap w:val="0"/>
            <w:vAlign w:val="center"/>
          </w:tcPr>
          <w:p w14:paraId="44B3A77F">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保洁员</w:t>
            </w:r>
          </w:p>
        </w:tc>
        <w:tc>
          <w:tcPr>
            <w:tcW w:w="1530" w:type="dxa"/>
            <w:noWrap w:val="0"/>
            <w:vAlign w:val="center"/>
          </w:tcPr>
          <w:p w14:paraId="25C92919">
            <w:pPr>
              <w:spacing w:line="460" w:lineRule="exact"/>
              <w:ind w:left="440" w:hanging="440"/>
              <w:rPr>
                <w:rFonts w:hint="eastAsia" w:ascii="国标宋体" w:hAnsi="国标宋体" w:eastAsia="国标宋体" w:cs="国标宋体"/>
                <w:snapToGrid w:val="0"/>
                <w:color w:val="auto"/>
                <w:kern w:val="0"/>
                <w:sz w:val="24"/>
                <w:szCs w:val="24"/>
                <w:highlight w:val="none"/>
                <w:lang w:eastAsia="zh-CN"/>
              </w:rPr>
            </w:pPr>
            <w:r>
              <w:rPr>
                <w:rFonts w:hint="eastAsia" w:ascii="国标宋体" w:hAnsi="国标宋体" w:eastAsia="国标宋体" w:cs="国标宋体"/>
                <w:snapToGrid w:val="0"/>
                <w:color w:val="auto"/>
                <w:kern w:val="0"/>
                <w:sz w:val="24"/>
                <w:szCs w:val="24"/>
                <w:highlight w:val="none"/>
              </w:rPr>
              <w:t>60</w:t>
            </w:r>
            <w:r>
              <w:rPr>
                <w:rFonts w:hint="eastAsia" w:ascii="国标宋体" w:hAnsi="国标宋体" w:eastAsia="国标宋体" w:cs="国标宋体"/>
                <w:snapToGrid w:val="0"/>
                <w:color w:val="auto"/>
                <w:kern w:val="0"/>
                <w:sz w:val="24"/>
                <w:szCs w:val="24"/>
                <w:highlight w:val="none"/>
                <w:lang w:eastAsia="zh-CN"/>
              </w:rPr>
              <w:t>周</w:t>
            </w:r>
            <w:r>
              <w:rPr>
                <w:rFonts w:hint="eastAsia" w:ascii="国标宋体" w:hAnsi="国标宋体" w:eastAsia="国标宋体" w:cs="国标宋体"/>
                <w:snapToGrid w:val="0"/>
                <w:color w:val="auto"/>
                <w:kern w:val="0"/>
                <w:sz w:val="24"/>
                <w:szCs w:val="24"/>
                <w:highlight w:val="none"/>
              </w:rPr>
              <w:t>岁</w:t>
            </w:r>
            <w:r>
              <w:rPr>
                <w:rFonts w:hint="eastAsia" w:ascii="国标宋体" w:hAnsi="国标宋体" w:eastAsia="国标宋体" w:cs="国标宋体"/>
                <w:snapToGrid w:val="0"/>
                <w:color w:val="auto"/>
                <w:kern w:val="0"/>
                <w:sz w:val="24"/>
                <w:szCs w:val="24"/>
                <w:highlight w:val="none"/>
                <w:lang w:eastAsia="zh-CN"/>
              </w:rPr>
              <w:t>以下</w:t>
            </w:r>
          </w:p>
        </w:tc>
        <w:tc>
          <w:tcPr>
            <w:tcW w:w="1860" w:type="dxa"/>
            <w:noWrap w:val="0"/>
            <w:vAlign w:val="center"/>
          </w:tcPr>
          <w:p w14:paraId="10FD174B">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识字</w:t>
            </w:r>
          </w:p>
        </w:tc>
        <w:tc>
          <w:tcPr>
            <w:tcW w:w="3680" w:type="dxa"/>
            <w:noWrap w:val="0"/>
            <w:vAlign w:val="center"/>
          </w:tcPr>
          <w:p w14:paraId="2542CC28">
            <w:pPr>
              <w:spacing w:line="460" w:lineRule="exact"/>
              <w:ind w:left="440" w:hanging="440"/>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能吃苦耐劳、责任心强</w:t>
            </w:r>
          </w:p>
        </w:tc>
      </w:tr>
      <w:tr w14:paraId="554EE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8" w:hRule="atLeast"/>
          <w:jc w:val="center"/>
        </w:trPr>
        <w:tc>
          <w:tcPr>
            <w:tcW w:w="1502" w:type="dxa"/>
            <w:noWrap w:val="0"/>
            <w:vAlign w:val="center"/>
          </w:tcPr>
          <w:p w14:paraId="31BE84BF">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勤务人员</w:t>
            </w:r>
          </w:p>
        </w:tc>
        <w:tc>
          <w:tcPr>
            <w:tcW w:w="1530" w:type="dxa"/>
            <w:noWrap w:val="0"/>
            <w:vAlign w:val="center"/>
          </w:tcPr>
          <w:p w14:paraId="4E58B806">
            <w:pPr>
              <w:spacing w:line="460" w:lineRule="exact"/>
              <w:ind w:left="440" w:hanging="440"/>
              <w:jc w:val="both"/>
              <w:rPr>
                <w:rFonts w:hint="eastAsia" w:ascii="国标宋体" w:hAnsi="国标宋体" w:eastAsia="国标宋体" w:cs="国标宋体"/>
                <w:snapToGrid w:val="0"/>
                <w:color w:val="auto"/>
                <w:kern w:val="0"/>
                <w:sz w:val="24"/>
                <w:szCs w:val="24"/>
                <w:highlight w:val="none"/>
                <w:lang w:eastAsia="zh-CN"/>
              </w:rPr>
            </w:pPr>
            <w:r>
              <w:rPr>
                <w:rFonts w:hint="eastAsia" w:ascii="国标宋体" w:hAnsi="国标宋体" w:eastAsia="国标宋体" w:cs="国标宋体"/>
                <w:snapToGrid w:val="0"/>
                <w:color w:val="auto"/>
                <w:kern w:val="0"/>
                <w:sz w:val="24"/>
                <w:szCs w:val="24"/>
                <w:highlight w:val="none"/>
              </w:rPr>
              <w:t>55</w:t>
            </w:r>
            <w:r>
              <w:rPr>
                <w:rFonts w:hint="eastAsia" w:ascii="国标宋体" w:hAnsi="国标宋体" w:eastAsia="国标宋体" w:cs="国标宋体"/>
                <w:snapToGrid w:val="0"/>
                <w:color w:val="auto"/>
                <w:kern w:val="0"/>
                <w:sz w:val="24"/>
                <w:szCs w:val="24"/>
                <w:highlight w:val="none"/>
                <w:lang w:eastAsia="zh-CN"/>
              </w:rPr>
              <w:t>周</w:t>
            </w:r>
            <w:r>
              <w:rPr>
                <w:rFonts w:hint="eastAsia" w:ascii="国标宋体" w:hAnsi="国标宋体" w:eastAsia="国标宋体" w:cs="国标宋体"/>
                <w:snapToGrid w:val="0"/>
                <w:color w:val="auto"/>
                <w:kern w:val="0"/>
                <w:sz w:val="24"/>
                <w:szCs w:val="24"/>
                <w:highlight w:val="none"/>
              </w:rPr>
              <w:t>岁</w:t>
            </w:r>
            <w:r>
              <w:rPr>
                <w:rFonts w:hint="eastAsia" w:ascii="国标宋体" w:hAnsi="国标宋体" w:eastAsia="国标宋体" w:cs="国标宋体"/>
                <w:snapToGrid w:val="0"/>
                <w:color w:val="auto"/>
                <w:kern w:val="0"/>
                <w:sz w:val="24"/>
                <w:szCs w:val="24"/>
                <w:highlight w:val="none"/>
                <w:lang w:eastAsia="zh-CN"/>
              </w:rPr>
              <w:t>以下</w:t>
            </w:r>
          </w:p>
        </w:tc>
        <w:tc>
          <w:tcPr>
            <w:tcW w:w="1860" w:type="dxa"/>
            <w:noWrap w:val="0"/>
            <w:vAlign w:val="center"/>
          </w:tcPr>
          <w:p w14:paraId="58B95FF4">
            <w:pPr>
              <w:spacing w:line="460" w:lineRule="exact"/>
              <w:ind w:left="440" w:hanging="440"/>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sz w:val="24"/>
                <w:szCs w:val="24"/>
                <w:highlight w:val="none"/>
              </w:rPr>
              <w:t>小学以上文化</w:t>
            </w:r>
          </w:p>
        </w:tc>
        <w:tc>
          <w:tcPr>
            <w:tcW w:w="3680" w:type="dxa"/>
            <w:noWrap w:val="0"/>
            <w:vAlign w:val="center"/>
          </w:tcPr>
          <w:p w14:paraId="08C449B2">
            <w:pPr>
              <w:spacing w:line="460" w:lineRule="exact"/>
              <w:ind w:left="440" w:hanging="440"/>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能吃苦耐劳、责任心强</w:t>
            </w:r>
          </w:p>
        </w:tc>
      </w:tr>
    </w:tbl>
    <w:p w14:paraId="18EF2259">
      <w:pPr>
        <w:spacing w:line="460" w:lineRule="exact"/>
        <w:ind w:firstLine="480" w:firstLineChars="200"/>
        <w:rPr>
          <w:rFonts w:hint="eastAsia" w:ascii="国标宋体" w:hAnsi="国标宋体" w:eastAsia="国标宋体" w:cs="国标宋体"/>
          <w:b/>
          <w:bCs/>
          <w:color w:val="auto"/>
          <w:sz w:val="24"/>
          <w:szCs w:val="24"/>
          <w:highlight w:val="none"/>
          <w:u w:val="single"/>
        </w:rPr>
      </w:pPr>
      <w:r>
        <w:rPr>
          <w:rFonts w:hint="eastAsia" w:ascii="国标宋体" w:hAnsi="国标宋体" w:eastAsia="国标宋体" w:cs="国标宋体"/>
          <w:b/>
          <w:bCs/>
          <w:color w:val="auto"/>
          <w:sz w:val="24"/>
          <w:szCs w:val="24"/>
          <w:highlight w:val="none"/>
          <w:u w:val="single"/>
        </w:rPr>
        <w:t>所有</w:t>
      </w:r>
      <w:r>
        <w:rPr>
          <w:rFonts w:hint="eastAsia" w:ascii="国标宋体" w:hAnsi="国标宋体" w:eastAsia="国标宋体" w:cs="国标宋体"/>
          <w:b/>
          <w:bCs/>
          <w:color w:val="auto"/>
          <w:sz w:val="24"/>
          <w:szCs w:val="24"/>
          <w:highlight w:val="none"/>
          <w:u w:val="single"/>
          <w:lang w:eastAsia="zh-CN"/>
        </w:rPr>
        <w:t>服务人员</w:t>
      </w:r>
      <w:r>
        <w:rPr>
          <w:rFonts w:hint="eastAsia" w:ascii="国标宋体" w:hAnsi="国标宋体" w:eastAsia="国标宋体" w:cs="国标宋体"/>
          <w:b/>
          <w:bCs/>
          <w:color w:val="auto"/>
          <w:sz w:val="24"/>
          <w:szCs w:val="24"/>
          <w:highlight w:val="none"/>
          <w:u w:val="single"/>
        </w:rPr>
        <w:t>必须身体健康，上岗前必须进行健康体检，合格者方可上岗。</w:t>
      </w:r>
    </w:p>
    <w:p w14:paraId="6DCFB111">
      <w:pPr>
        <w:spacing w:line="460" w:lineRule="exact"/>
        <w:ind w:firstLine="480" w:firstLineChars="200"/>
        <w:rPr>
          <w:rFonts w:hint="eastAsia" w:ascii="国标宋体" w:hAnsi="国标宋体" w:eastAsia="国标宋体" w:cs="国标宋体"/>
          <w:color w:val="auto"/>
          <w:sz w:val="24"/>
          <w:szCs w:val="24"/>
          <w:highlight w:val="none"/>
          <w:lang w:eastAsia="zh-CN"/>
        </w:rPr>
      </w:pPr>
      <w:r>
        <w:rPr>
          <w:rFonts w:hint="eastAsia" w:ascii="国标宋体" w:hAnsi="国标宋体" w:eastAsia="国标宋体" w:cs="国标宋体"/>
          <w:color w:val="auto"/>
          <w:sz w:val="24"/>
          <w:szCs w:val="24"/>
          <w:highlight w:val="none"/>
          <w:lang w:val="en-US" w:eastAsia="zh-CN"/>
        </w:rPr>
        <w:t>4.9</w:t>
      </w:r>
      <w:r>
        <w:rPr>
          <w:rFonts w:hint="eastAsia" w:ascii="国标宋体" w:hAnsi="国标宋体" w:eastAsia="国标宋体" w:cs="国标宋体"/>
          <w:color w:val="auto"/>
          <w:sz w:val="24"/>
          <w:szCs w:val="24"/>
          <w:highlight w:val="none"/>
        </w:rPr>
        <w:t>、</w:t>
      </w:r>
      <w:r>
        <w:rPr>
          <w:rFonts w:hint="eastAsia" w:ascii="国标宋体" w:hAnsi="国标宋体" w:eastAsia="国标宋体" w:cs="国标宋体"/>
          <w:color w:val="auto"/>
          <w:sz w:val="24"/>
          <w:szCs w:val="24"/>
          <w:highlight w:val="none"/>
          <w:lang w:eastAsia="zh-CN"/>
        </w:rPr>
        <w:t>要求配置的工具和设备</w:t>
      </w:r>
    </w:p>
    <w:tbl>
      <w:tblPr>
        <w:tblStyle w:val="63"/>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9"/>
        <w:gridCol w:w="1275"/>
        <w:gridCol w:w="1350"/>
        <w:gridCol w:w="2730"/>
        <w:gridCol w:w="1263"/>
      </w:tblGrid>
      <w:tr w14:paraId="6CE1A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057F46C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设备名称</w:t>
            </w:r>
          </w:p>
        </w:tc>
        <w:tc>
          <w:tcPr>
            <w:tcW w:w="1275" w:type="dxa"/>
            <w:noWrap w:val="0"/>
            <w:vAlign w:val="center"/>
          </w:tcPr>
          <w:p w14:paraId="78D28A7D">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用途</w:t>
            </w:r>
          </w:p>
        </w:tc>
        <w:tc>
          <w:tcPr>
            <w:tcW w:w="1350" w:type="dxa"/>
            <w:noWrap w:val="0"/>
            <w:vAlign w:val="center"/>
          </w:tcPr>
          <w:p w14:paraId="4351FAAA">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数量</w:t>
            </w:r>
          </w:p>
        </w:tc>
        <w:tc>
          <w:tcPr>
            <w:tcW w:w="2730" w:type="dxa"/>
            <w:tcBorders>
              <w:right w:val="single" w:color="auto" w:sz="4" w:space="0"/>
            </w:tcBorders>
            <w:noWrap w:val="0"/>
            <w:vAlign w:val="center"/>
          </w:tcPr>
          <w:p w14:paraId="1FAEE997">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主要技术参数</w:t>
            </w:r>
          </w:p>
        </w:tc>
        <w:tc>
          <w:tcPr>
            <w:tcW w:w="1263" w:type="dxa"/>
            <w:tcBorders>
              <w:left w:val="single" w:color="auto" w:sz="4" w:space="0"/>
            </w:tcBorders>
            <w:noWrap w:val="0"/>
            <w:vAlign w:val="center"/>
          </w:tcPr>
          <w:p w14:paraId="7D9E0B36">
            <w:pPr>
              <w:spacing w:line="460" w:lineRule="exact"/>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备注</w:t>
            </w:r>
          </w:p>
        </w:tc>
      </w:tr>
      <w:tr w14:paraId="1405A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6EAB016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驾驶式扫地车</w:t>
            </w:r>
          </w:p>
        </w:tc>
        <w:tc>
          <w:tcPr>
            <w:tcW w:w="1275" w:type="dxa"/>
            <w:noWrap w:val="0"/>
            <w:vAlign w:val="center"/>
          </w:tcPr>
          <w:p w14:paraId="3CE39AA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扫地</w:t>
            </w:r>
          </w:p>
        </w:tc>
        <w:tc>
          <w:tcPr>
            <w:tcW w:w="1350" w:type="dxa"/>
            <w:noWrap w:val="0"/>
            <w:vAlign w:val="center"/>
          </w:tcPr>
          <w:p w14:paraId="6E9B32D4">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7A1918B9">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清扫宽度：≥1300mm</w:t>
            </w:r>
          </w:p>
          <w:p w14:paraId="392FA65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电机功率：≥1000w</w:t>
            </w:r>
          </w:p>
        </w:tc>
        <w:tc>
          <w:tcPr>
            <w:tcW w:w="1263" w:type="dxa"/>
            <w:tcBorders>
              <w:left w:val="single" w:color="auto" w:sz="4" w:space="0"/>
            </w:tcBorders>
            <w:noWrap w:val="0"/>
            <w:vAlign w:val="center"/>
          </w:tcPr>
          <w:p w14:paraId="48807639">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5159B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2BD5554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驾驶式洗地车</w:t>
            </w:r>
          </w:p>
        </w:tc>
        <w:tc>
          <w:tcPr>
            <w:tcW w:w="1275" w:type="dxa"/>
            <w:noWrap w:val="0"/>
            <w:vAlign w:val="center"/>
          </w:tcPr>
          <w:p w14:paraId="3883EC2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洗地</w:t>
            </w:r>
          </w:p>
        </w:tc>
        <w:tc>
          <w:tcPr>
            <w:tcW w:w="1350" w:type="dxa"/>
            <w:noWrap w:val="0"/>
            <w:vAlign w:val="center"/>
          </w:tcPr>
          <w:p w14:paraId="369AA8B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lang w:val="en-US" w:eastAsia="zh-CN"/>
              </w:rPr>
              <w:t>1</w:t>
            </w:r>
            <w:r>
              <w:rPr>
                <w:rFonts w:hint="eastAsia" w:ascii="国标宋体" w:hAnsi="国标宋体" w:eastAsia="国标宋体" w:cs="国标宋体"/>
                <w:snapToGrid w:val="0"/>
                <w:color w:val="auto"/>
                <w:kern w:val="0"/>
                <w:sz w:val="24"/>
                <w:szCs w:val="24"/>
                <w:highlight w:val="none"/>
              </w:rPr>
              <w:t>台</w:t>
            </w:r>
          </w:p>
        </w:tc>
        <w:tc>
          <w:tcPr>
            <w:tcW w:w="2730" w:type="dxa"/>
            <w:tcBorders>
              <w:right w:val="single" w:color="auto" w:sz="4" w:space="0"/>
            </w:tcBorders>
            <w:noWrap w:val="0"/>
            <w:vAlign w:val="center"/>
          </w:tcPr>
          <w:p w14:paraId="1917678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清洗宽度：≥800mm</w:t>
            </w:r>
          </w:p>
          <w:p w14:paraId="20AC890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电机功率：≥500w</w:t>
            </w:r>
          </w:p>
        </w:tc>
        <w:tc>
          <w:tcPr>
            <w:tcW w:w="1263" w:type="dxa"/>
            <w:tcBorders>
              <w:left w:val="single" w:color="auto" w:sz="4" w:space="0"/>
            </w:tcBorders>
            <w:noWrap w:val="0"/>
            <w:vAlign w:val="center"/>
          </w:tcPr>
          <w:p w14:paraId="163F170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6DB4C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07D7968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手推式电动抛光机</w:t>
            </w:r>
          </w:p>
        </w:tc>
        <w:tc>
          <w:tcPr>
            <w:tcW w:w="1275" w:type="dxa"/>
            <w:noWrap w:val="0"/>
            <w:vAlign w:val="center"/>
          </w:tcPr>
          <w:p w14:paraId="2D851CD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地面抛光</w:t>
            </w:r>
          </w:p>
        </w:tc>
        <w:tc>
          <w:tcPr>
            <w:tcW w:w="1350" w:type="dxa"/>
            <w:noWrap w:val="0"/>
            <w:vAlign w:val="center"/>
          </w:tcPr>
          <w:p w14:paraId="5EF39077">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15BD9D55">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功率：≥500w</w:t>
            </w:r>
          </w:p>
        </w:tc>
        <w:tc>
          <w:tcPr>
            <w:tcW w:w="1263" w:type="dxa"/>
            <w:tcBorders>
              <w:left w:val="single" w:color="auto" w:sz="4" w:space="0"/>
            </w:tcBorders>
            <w:noWrap w:val="0"/>
            <w:vAlign w:val="center"/>
          </w:tcPr>
          <w:p w14:paraId="5532B21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6CEFE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3EB8884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手推洗地机</w:t>
            </w:r>
          </w:p>
        </w:tc>
        <w:tc>
          <w:tcPr>
            <w:tcW w:w="1275" w:type="dxa"/>
            <w:noWrap w:val="0"/>
            <w:vAlign w:val="center"/>
          </w:tcPr>
          <w:p w14:paraId="12ADEFCF">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洗地</w:t>
            </w:r>
          </w:p>
        </w:tc>
        <w:tc>
          <w:tcPr>
            <w:tcW w:w="1350" w:type="dxa"/>
            <w:noWrap w:val="0"/>
            <w:vAlign w:val="center"/>
          </w:tcPr>
          <w:p w14:paraId="053F2CC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lang w:val="en-US" w:eastAsia="zh-CN"/>
              </w:rPr>
              <w:t>1</w:t>
            </w:r>
            <w:r>
              <w:rPr>
                <w:rFonts w:hint="eastAsia" w:ascii="国标宋体" w:hAnsi="国标宋体" w:eastAsia="国标宋体" w:cs="国标宋体"/>
                <w:snapToGrid w:val="0"/>
                <w:color w:val="auto"/>
                <w:kern w:val="0"/>
                <w:sz w:val="24"/>
                <w:szCs w:val="24"/>
                <w:highlight w:val="none"/>
              </w:rPr>
              <w:t>台</w:t>
            </w:r>
          </w:p>
        </w:tc>
        <w:tc>
          <w:tcPr>
            <w:tcW w:w="2730" w:type="dxa"/>
            <w:tcBorders>
              <w:right w:val="single" w:color="auto" w:sz="4" w:space="0"/>
            </w:tcBorders>
            <w:noWrap w:val="0"/>
            <w:vAlign w:val="center"/>
          </w:tcPr>
          <w:p w14:paraId="21E2F18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清扫宽度：≥900mm</w:t>
            </w:r>
          </w:p>
          <w:p w14:paraId="1DB347D1">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电机功率：≥500w</w:t>
            </w:r>
          </w:p>
        </w:tc>
        <w:tc>
          <w:tcPr>
            <w:tcW w:w="1263" w:type="dxa"/>
            <w:tcBorders>
              <w:left w:val="single" w:color="auto" w:sz="4" w:space="0"/>
            </w:tcBorders>
            <w:noWrap w:val="0"/>
            <w:vAlign w:val="center"/>
          </w:tcPr>
          <w:p w14:paraId="2B525A4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41F66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7626849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驾驶式吸尘吸水机</w:t>
            </w:r>
          </w:p>
        </w:tc>
        <w:tc>
          <w:tcPr>
            <w:tcW w:w="1275" w:type="dxa"/>
            <w:noWrap w:val="0"/>
            <w:vAlign w:val="center"/>
          </w:tcPr>
          <w:p w14:paraId="5356D38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吸尘吸水</w:t>
            </w:r>
          </w:p>
        </w:tc>
        <w:tc>
          <w:tcPr>
            <w:tcW w:w="1350" w:type="dxa"/>
            <w:noWrap w:val="0"/>
            <w:vAlign w:val="center"/>
          </w:tcPr>
          <w:p w14:paraId="394B14E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1967F0A1">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功率：≥500w</w:t>
            </w:r>
          </w:p>
        </w:tc>
        <w:tc>
          <w:tcPr>
            <w:tcW w:w="1263" w:type="dxa"/>
            <w:tcBorders>
              <w:left w:val="single" w:color="auto" w:sz="4" w:space="0"/>
            </w:tcBorders>
            <w:noWrap w:val="0"/>
            <w:vAlign w:val="center"/>
          </w:tcPr>
          <w:p w14:paraId="16D040F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23EAA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5F46678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肩背式吸尘吸水机</w:t>
            </w:r>
          </w:p>
        </w:tc>
        <w:tc>
          <w:tcPr>
            <w:tcW w:w="1275" w:type="dxa"/>
            <w:noWrap w:val="0"/>
            <w:vAlign w:val="center"/>
          </w:tcPr>
          <w:p w14:paraId="08F396E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吸尘吸水</w:t>
            </w:r>
          </w:p>
        </w:tc>
        <w:tc>
          <w:tcPr>
            <w:tcW w:w="1350" w:type="dxa"/>
            <w:noWrap w:val="0"/>
            <w:vAlign w:val="center"/>
          </w:tcPr>
          <w:p w14:paraId="4DB9452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lang w:val="en-US" w:eastAsia="zh-CN"/>
              </w:rPr>
              <w:t>1</w:t>
            </w:r>
            <w:r>
              <w:rPr>
                <w:rFonts w:hint="eastAsia" w:ascii="国标宋体" w:hAnsi="国标宋体" w:eastAsia="国标宋体" w:cs="国标宋体"/>
                <w:snapToGrid w:val="0"/>
                <w:color w:val="auto"/>
                <w:kern w:val="0"/>
                <w:sz w:val="24"/>
                <w:szCs w:val="24"/>
                <w:highlight w:val="none"/>
              </w:rPr>
              <w:t>台</w:t>
            </w:r>
          </w:p>
        </w:tc>
        <w:tc>
          <w:tcPr>
            <w:tcW w:w="2730" w:type="dxa"/>
            <w:tcBorders>
              <w:right w:val="single" w:color="auto" w:sz="4" w:space="0"/>
            </w:tcBorders>
            <w:noWrap w:val="0"/>
            <w:vAlign w:val="center"/>
          </w:tcPr>
          <w:p w14:paraId="22FA4754">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功率：≥1200w</w:t>
            </w:r>
          </w:p>
        </w:tc>
        <w:tc>
          <w:tcPr>
            <w:tcW w:w="1263" w:type="dxa"/>
            <w:tcBorders>
              <w:left w:val="single" w:color="auto" w:sz="4" w:space="0"/>
            </w:tcBorders>
            <w:noWrap w:val="0"/>
            <w:vAlign w:val="center"/>
          </w:tcPr>
          <w:p w14:paraId="3FE41BF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0D678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55A32BD3">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地毯吹干机</w:t>
            </w:r>
          </w:p>
        </w:tc>
        <w:tc>
          <w:tcPr>
            <w:tcW w:w="1275" w:type="dxa"/>
            <w:noWrap w:val="0"/>
            <w:vAlign w:val="center"/>
          </w:tcPr>
          <w:p w14:paraId="18F0BE9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吹干</w:t>
            </w:r>
          </w:p>
        </w:tc>
        <w:tc>
          <w:tcPr>
            <w:tcW w:w="1350" w:type="dxa"/>
            <w:noWrap w:val="0"/>
            <w:vAlign w:val="center"/>
          </w:tcPr>
          <w:p w14:paraId="5B18E8C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lang w:val="en-US" w:eastAsia="zh-CN"/>
              </w:rPr>
              <w:t>2</w:t>
            </w:r>
            <w:r>
              <w:rPr>
                <w:rFonts w:hint="eastAsia" w:ascii="国标宋体" w:hAnsi="国标宋体" w:eastAsia="国标宋体" w:cs="国标宋体"/>
                <w:snapToGrid w:val="0"/>
                <w:color w:val="auto"/>
                <w:kern w:val="0"/>
                <w:sz w:val="24"/>
                <w:szCs w:val="24"/>
                <w:highlight w:val="none"/>
              </w:rPr>
              <w:t>台</w:t>
            </w:r>
          </w:p>
        </w:tc>
        <w:tc>
          <w:tcPr>
            <w:tcW w:w="2730" w:type="dxa"/>
            <w:tcBorders>
              <w:right w:val="single" w:color="auto" w:sz="4" w:space="0"/>
            </w:tcBorders>
            <w:noWrap w:val="0"/>
            <w:vAlign w:val="center"/>
          </w:tcPr>
          <w:p w14:paraId="31E07468">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风速＞20m/s</w:t>
            </w:r>
          </w:p>
          <w:p w14:paraId="6E61A256">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功率：≥100w</w:t>
            </w:r>
          </w:p>
        </w:tc>
        <w:tc>
          <w:tcPr>
            <w:tcW w:w="1263" w:type="dxa"/>
            <w:tcBorders>
              <w:left w:val="single" w:color="auto" w:sz="4" w:space="0"/>
            </w:tcBorders>
            <w:noWrap w:val="0"/>
            <w:vAlign w:val="center"/>
          </w:tcPr>
          <w:p w14:paraId="669BEDE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12C65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49" w:type="dxa"/>
            <w:noWrap w:val="0"/>
            <w:vAlign w:val="center"/>
          </w:tcPr>
          <w:p w14:paraId="0EA1F96C">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加重型石面处理机</w:t>
            </w:r>
          </w:p>
        </w:tc>
        <w:tc>
          <w:tcPr>
            <w:tcW w:w="1275" w:type="dxa"/>
            <w:noWrap w:val="0"/>
            <w:vAlign w:val="center"/>
          </w:tcPr>
          <w:p w14:paraId="7C9021A6">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地面处理</w:t>
            </w:r>
          </w:p>
        </w:tc>
        <w:tc>
          <w:tcPr>
            <w:tcW w:w="1350" w:type="dxa"/>
            <w:noWrap w:val="0"/>
            <w:vAlign w:val="center"/>
          </w:tcPr>
          <w:p w14:paraId="43C59C9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1台</w:t>
            </w:r>
          </w:p>
        </w:tc>
        <w:tc>
          <w:tcPr>
            <w:tcW w:w="2730" w:type="dxa"/>
            <w:tcBorders>
              <w:right w:val="single" w:color="auto" w:sz="4" w:space="0"/>
            </w:tcBorders>
            <w:noWrap w:val="0"/>
            <w:vAlign w:val="center"/>
          </w:tcPr>
          <w:p w14:paraId="6DD3F4E8">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转速/分钟：≥120</w:t>
            </w:r>
          </w:p>
          <w:p w14:paraId="13A8210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功率：≥1.5HP</w:t>
            </w:r>
          </w:p>
        </w:tc>
        <w:tc>
          <w:tcPr>
            <w:tcW w:w="1263" w:type="dxa"/>
            <w:tcBorders>
              <w:left w:val="single" w:color="auto" w:sz="4" w:space="0"/>
            </w:tcBorders>
            <w:noWrap w:val="0"/>
            <w:vAlign w:val="center"/>
          </w:tcPr>
          <w:p w14:paraId="45226DD0">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r w14:paraId="66D03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249" w:type="dxa"/>
            <w:noWrap w:val="0"/>
            <w:vAlign w:val="center"/>
          </w:tcPr>
          <w:p w14:paraId="7636F5BB">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高压水枪</w:t>
            </w:r>
          </w:p>
        </w:tc>
        <w:tc>
          <w:tcPr>
            <w:tcW w:w="1275" w:type="dxa"/>
            <w:noWrap w:val="0"/>
            <w:vAlign w:val="center"/>
          </w:tcPr>
          <w:p w14:paraId="258BB4F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冲洗</w:t>
            </w:r>
          </w:p>
        </w:tc>
        <w:tc>
          <w:tcPr>
            <w:tcW w:w="1350" w:type="dxa"/>
            <w:noWrap w:val="0"/>
            <w:vAlign w:val="center"/>
          </w:tcPr>
          <w:p w14:paraId="248A35A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2台</w:t>
            </w:r>
          </w:p>
        </w:tc>
        <w:tc>
          <w:tcPr>
            <w:tcW w:w="2730" w:type="dxa"/>
            <w:tcBorders>
              <w:right w:val="single" w:color="auto" w:sz="4" w:space="0"/>
            </w:tcBorders>
            <w:noWrap w:val="0"/>
            <w:vAlign w:val="center"/>
          </w:tcPr>
          <w:p w14:paraId="73AB0292">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r>
              <w:rPr>
                <w:rFonts w:hint="eastAsia" w:ascii="国标宋体" w:hAnsi="国标宋体" w:eastAsia="国标宋体" w:cs="国标宋体"/>
                <w:snapToGrid w:val="0"/>
                <w:color w:val="auto"/>
                <w:kern w:val="0"/>
                <w:sz w:val="24"/>
                <w:szCs w:val="24"/>
                <w:highlight w:val="none"/>
              </w:rPr>
              <w:t>功率：≥1500w</w:t>
            </w:r>
          </w:p>
        </w:tc>
        <w:tc>
          <w:tcPr>
            <w:tcW w:w="1263" w:type="dxa"/>
            <w:tcBorders>
              <w:left w:val="single" w:color="auto" w:sz="4" w:space="0"/>
            </w:tcBorders>
            <w:noWrap w:val="0"/>
            <w:vAlign w:val="center"/>
          </w:tcPr>
          <w:p w14:paraId="6B614BCE">
            <w:pPr>
              <w:spacing w:line="460" w:lineRule="exact"/>
              <w:ind w:left="442" w:hanging="442"/>
              <w:jc w:val="center"/>
              <w:rPr>
                <w:rFonts w:hint="eastAsia" w:ascii="国标宋体" w:hAnsi="国标宋体" w:eastAsia="国标宋体" w:cs="国标宋体"/>
                <w:snapToGrid w:val="0"/>
                <w:color w:val="auto"/>
                <w:kern w:val="0"/>
                <w:sz w:val="24"/>
                <w:szCs w:val="24"/>
                <w:highlight w:val="none"/>
              </w:rPr>
            </w:pPr>
          </w:p>
        </w:tc>
      </w:tr>
    </w:tbl>
    <w:p w14:paraId="4EBCEF16">
      <w:pPr>
        <w:spacing w:line="460" w:lineRule="exact"/>
        <w:ind w:firstLine="0" w:firstLineChars="0"/>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5、其他要求及说明</w:t>
      </w:r>
    </w:p>
    <w:p w14:paraId="17309A3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5.1、合同生效前，中标单位拟派项目管理人员须提前一周进场准备交接工作，其他服务人员于合同生效后全员到岗。</w:t>
      </w:r>
    </w:p>
    <w:p w14:paraId="39CB863E">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5.2、 所聘人员必须符合劳动部门有关用工规定，持证上岗，采购人有权对此进行审核并提出整改意见。员工构成：（1）体现年轻化；（2）具有与工作相适应的文化；（3）身体健康；（4）适合公共场所的服务要求。中标方须依法缴纳员工的社会保险，社会保险费用计入总投标价；</w:t>
      </w:r>
    </w:p>
    <w:p w14:paraId="6A1EB2C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5.3、服务人员请假，需提前一天由项目经理告知院方总务科，一个月内个人累计请假不得超过3天。每日公司请假人数不得超过3人。若公司有请假人员未向总务科报备，视为缺岗。</w:t>
      </w:r>
    </w:p>
    <w:p w14:paraId="00D2ACA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5.4、为保证医院工作的正常进行，供应商不得随意更换人员，因特殊原因确需更换管理人员的，须经采购人审批同意，普通员工更换须报采购人备案。如采购人认为管理或服务人员不符合要求要须更换的，须无条件更换。</w:t>
      </w:r>
    </w:p>
    <w:p w14:paraId="7F957D7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5.5、供应商员工服装应统一、整洁，挂牌上岗，便于管理。</w:t>
      </w:r>
    </w:p>
    <w:p w14:paraId="08CBF4E9">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5.6、供应商在岗工作人员应按采购人要求做好自身防护工作，因自身防护不当造成的后果由供应商承担。</w:t>
      </w:r>
    </w:p>
    <w:p w14:paraId="3771F07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5.7、供应商服务人员发生被媒体曝光或影响医院公众形象（如卖医疗垃圾、坑害病人、偷盗等）或违反医院规章制度造成不良影响，以及存在与招标文件不符合的做法，或不履行其投标文件的部份承诺，或遇检查发现医疗垃圾不按规定流程操作被上级部门处罚，或遇检查发现生活垃圾分类不按规定流程操作被执法部门处罚，而由此产生的损失及消除影响产生的费用，由供应商全部承担。 如发生投诉供应商员工向病人及家属索要现金或私卖物品的，每查实一次扣罚公司1000元。</w:t>
      </w:r>
    </w:p>
    <w:p w14:paraId="2669F0D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5.8、社会保险（除必须的养老保险外，还应包括第三者责任保险和员工人身意外保险）</w:t>
      </w:r>
    </w:p>
    <w:p w14:paraId="758FD6DF">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（1）第三者责任保险：供应商应为承包区域的物业和参与承包区域经营的工作人员（包括采购人的物业和人员以及第三方）投保，以保证在承包期间人员和财产以外遭受损失时得到补偿。</w:t>
      </w:r>
    </w:p>
    <w:p w14:paraId="170C4698">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（2）员工人身意外保险：在承包期内，供应商应为服务人员投保人身意外险，以保证业主在供应商工作人员索偿时不受任何责任的约束。</w:t>
      </w:r>
    </w:p>
    <w:p w14:paraId="12F2BDD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承包期内，服务人员发生的人身意外、财产损失等，医院概不负责。</w:t>
      </w:r>
    </w:p>
    <w:p w14:paraId="49D9E2F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5.9、采购人将提供供应商存放工具、换衣、休息及办公场所，具体面积及数量由供应商提出与业主协商确定。</w:t>
      </w:r>
    </w:p>
    <w:p w14:paraId="2BFC28E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5.10、供应商及其服务人员必须遵守医院的一切行政管理、消防安全、病区等规定和制度。采购人有权对服务人员的工作行为进行监督，如发现服务人员有违反医院的规定和制度的行为，采购人将要求其改正，态度恶劣拒不改正的，采购人有权要求供应商更换，供应商必须无条件接受。</w:t>
      </w:r>
    </w:p>
    <w:p w14:paraId="71F7AA5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5.11、供应商需自行解决其员工住宿问题。</w:t>
      </w:r>
    </w:p>
    <w:p w14:paraId="1A6032D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5.12、在适当情况下，供应商应允许采购人或其授权的人员对承包区域内各项服务质量控制进行检查，有关费用由供应商承担。</w:t>
      </w:r>
    </w:p>
    <w:p w14:paraId="5D5AF9F1">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5.13、遇突发事件或安全检查时，供应商必须配合有关部门执行任务，并指定专职人员协助工作，直至完成。</w:t>
      </w:r>
    </w:p>
    <w:p w14:paraId="3BEE430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5.14、供应商不得以任何理由向甲方工作人员支付小费或赠送实物，不得在承包区域住宿或从事非法活动或有损甲方利益的活动。</w:t>
      </w:r>
    </w:p>
    <w:p w14:paraId="33FF5F8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5.15、供应商不以任何形式转租、转让、抵押承包区域，在承包区域只从事业主认可的服务工作。在承包期间，供应商的任何股份配置变动应通知业主。未经业主书面批准，任何占有支配地位的股份转让者将视为乙方出租、转让的行为。</w:t>
      </w:r>
    </w:p>
    <w:p w14:paraId="18904C05">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5.16、因本项目面向人民群众，医院必须全年服务：除管理岗位人员以外，其他固定在岗人员在国家法定节假日中无法安排休息，投标单位必须在法定节假日期间为本项目服务区域内各项服务工作配备足够人员。请根据《劳动法》的规定支付加班工资。</w:t>
      </w:r>
    </w:p>
    <w:p w14:paraId="2931476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5.17、在服务期内如遇上级检查、抗台等临时性任务的，供应商须全力配合采购人实施，不得无故推诿，相关费用由投标人自行考虑，包含在投标报价中。</w:t>
      </w:r>
    </w:p>
    <w:p w14:paraId="40BE8AC3">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5.18、院内垃圾袋装收集，存放在指定地点。清卫、保洁及生活服务的工作质量按国家卫生城市和医院管理的有关标准严格验收。生活垃圾分类、医疗垃圾收集不规范受到相关部门处罚的，由中标人承担全额处罚费用。</w:t>
      </w:r>
    </w:p>
    <w:p w14:paraId="2B2C87DA">
      <w:pPr>
        <w:spacing w:line="360" w:lineRule="auto"/>
        <w:ind w:firstLine="897" w:firstLineChars="374"/>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5.19、保洁用消毒药剂、医疗垃圾袋、利器盒、客耗品（纸巾、洗手液）由采购人提供；供应商需严格按照温州市规范区分（感染规范）使用生活垃圾袋，除上述由采购人提供的物品外，其他所涉及的辅助材料、生活垃圾袋、地面保养耗材、机器设备及消耗材料(如扫把、拖布、水桶、清洁剂等)等所有物品，均由供应商自行承担。</w:t>
      </w:r>
    </w:p>
    <w:p w14:paraId="584EAA6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5.20、口罩等防疫物资可以由采购人提供，但供应商应严格按需领用，若存在无正当理由滥用的情况，采购人将按照相应价格与供应商进行适当结算。</w:t>
      </w:r>
    </w:p>
    <w:p w14:paraId="08A27A3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5.21、在服务期内医院科室装修、调整等需搬运时，采购人不另外支付人员费用，即此项造成的人员费用由供应商承担。</w:t>
      </w:r>
    </w:p>
    <w:p w14:paraId="5CFFBA1B">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 xml:space="preserve">5.22、中标人与物业服务项目前一轮供应商做好全流程、标准化工作交接衔接，确保医院物业服务在交替阶段的工作不脱节、服务标准不降低。 </w:t>
      </w:r>
    </w:p>
    <w:p w14:paraId="10BA7DF9">
      <w:pPr>
        <w:spacing w:line="460" w:lineRule="exact"/>
        <w:rPr>
          <w:rFonts w:hint="eastAsia" w:ascii="国标宋体" w:hAnsi="国标宋体" w:eastAsia="国标宋体" w:cs="国标宋体"/>
          <w:b/>
          <w:bCs/>
          <w:color w:val="auto"/>
          <w:sz w:val="24"/>
          <w:szCs w:val="24"/>
          <w:highlight w:val="none"/>
          <w:lang w:val="en-US" w:eastAsia="zh-CN"/>
        </w:rPr>
      </w:pPr>
      <w:r>
        <w:rPr>
          <w:rFonts w:hint="eastAsia" w:ascii="国标宋体" w:hAnsi="国标宋体" w:eastAsia="国标宋体" w:cs="国标宋体"/>
          <w:b/>
          <w:bCs/>
          <w:color w:val="auto"/>
          <w:sz w:val="24"/>
          <w:szCs w:val="24"/>
          <w:highlight w:val="none"/>
          <w:lang w:val="en-US" w:eastAsia="zh-CN"/>
        </w:rPr>
        <w:t>四、商务条款</w:t>
      </w:r>
    </w:p>
    <w:p w14:paraId="1B324DBD">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1、本项目投标报价为医院(三江院区)服务期限12个月的承包费用报价，并采用固定总价承包。供应商应考虑企业自身实力、经验及项目实施过程中的各种因素，根据采购要求，详细说明所能提供的各项具体服务内容，自主确定报价。供应商的报价应包括为完成本项目服务可能发生的全部费用及供应商的利润和应交纳的税金等，包括所有人力成本（人员工资、奖金、福利、加班费、各种津贴、社保、制服、食宿交通补贴等）、企业管理费、仓储、运输等等，供应商对合同内容的费用、质量、安全、文明服务等实行全面承包。</w:t>
      </w:r>
    </w:p>
    <w:p w14:paraId="79E81BEC">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2、甲方不接受乙方任何因遗漏报价而发生的费用追加。</w:t>
      </w:r>
    </w:p>
    <w:p w14:paraId="37A2F767">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3、履约保证金：中标人在合同签订之后7个工作日内，需向采购人提供合同总价1％的履约保证金或由银行（或保险公司）出具的履约期内持续有效的保函。在服务期满后的7个工作日内归还履约保证金。</w:t>
      </w:r>
    </w:p>
    <w:p w14:paraId="721B7300">
      <w:pPr>
        <w:spacing w:line="460" w:lineRule="exact"/>
        <w:ind w:firstLine="480" w:firstLineChars="200"/>
        <w:rPr>
          <w:rFonts w:hint="eastAsia" w:ascii="国标宋体" w:hAnsi="国标宋体" w:eastAsia="国标宋体" w:cs="国标宋体"/>
          <w:color w:val="auto"/>
          <w:sz w:val="24"/>
          <w:szCs w:val="24"/>
          <w:highlight w:val="none"/>
          <w:lang w:val="en-US" w:eastAsia="zh-CN"/>
        </w:rPr>
      </w:pPr>
      <w:r>
        <w:rPr>
          <w:rFonts w:hint="eastAsia" w:ascii="国标宋体" w:hAnsi="国标宋体" w:eastAsia="国标宋体" w:cs="国标宋体"/>
          <w:color w:val="auto"/>
          <w:sz w:val="24"/>
          <w:szCs w:val="24"/>
          <w:highlight w:val="none"/>
          <w:lang w:val="en-US" w:eastAsia="zh-CN"/>
        </w:rPr>
        <w:t>4、付款方式：按先服务后支付的原则，由采购人按月支付服务费，月支付额按合同总额的月平均数进行支付，采购人在收到中标人开具的正式税务发票后7日内支付上月的服务费，当月考核不合格项或由于人员空岗而产生的扣款在当月合同金额中扣除。</w:t>
      </w:r>
    </w:p>
    <w:p w14:paraId="5231FE7C">
      <w:pPr>
        <w:spacing w:line="460" w:lineRule="exact"/>
        <w:ind w:firstLine="588" w:firstLineChars="245"/>
        <w:outlineLvl w:val="9"/>
        <w:rPr>
          <w:rFonts w:hint="eastAsia" w:ascii="国标宋体" w:hAnsi="国标宋体" w:eastAsia="国标宋体" w:cs="国标宋体"/>
          <w:b/>
          <w:bCs/>
          <w:color w:val="FF0000"/>
          <w:spacing w:val="0"/>
          <w:w w:val="100"/>
          <w:position w:val="0"/>
          <w:sz w:val="24"/>
          <w:szCs w:val="24"/>
          <w:highlight w:val="none"/>
          <w:lang w:val="en-US" w:eastAsia="zh-CN" w:bidi="ar-SA"/>
        </w:rPr>
      </w:pPr>
      <w:r>
        <w:rPr>
          <w:rFonts w:hint="eastAsia" w:ascii="国标宋体" w:hAnsi="国标宋体" w:eastAsia="国标宋体" w:cs="国标宋体"/>
          <w:b w:val="0"/>
          <w:bCs w:val="0"/>
          <w:strike w:val="0"/>
          <w:snapToGrid w:val="0"/>
          <w:color w:val="auto"/>
          <w:kern w:val="0"/>
          <w:sz w:val="24"/>
          <w:szCs w:val="24"/>
          <w:highlight w:val="none"/>
          <w:lang w:val="en-US" w:eastAsia="zh-CN" w:bidi="ar-SA"/>
        </w:rPr>
        <w:t>项目实施期间，</w:t>
      </w:r>
      <w:r>
        <w:rPr>
          <w:rFonts w:hint="eastAsia" w:ascii="国标宋体" w:hAnsi="国标宋体" w:eastAsia="国标宋体" w:cs="国标宋体"/>
          <w:b/>
          <w:color w:val="auto"/>
          <w:sz w:val="24"/>
          <w:szCs w:val="24"/>
          <w:highlight w:val="none"/>
          <w:lang w:eastAsia="zh-CN"/>
        </w:rPr>
        <w:t>因</w:t>
      </w:r>
      <w:r>
        <w:rPr>
          <w:rFonts w:hint="eastAsia" w:ascii="国标宋体" w:hAnsi="国标宋体" w:eastAsia="国标宋体" w:cs="国标宋体"/>
          <w:b/>
          <w:color w:val="auto"/>
          <w:sz w:val="24"/>
          <w:szCs w:val="24"/>
          <w:highlight w:val="none"/>
        </w:rPr>
        <w:t>院区租赁合同终止</w:t>
      </w:r>
      <w:r>
        <w:rPr>
          <w:rFonts w:hint="eastAsia" w:ascii="国标宋体" w:hAnsi="国标宋体" w:eastAsia="国标宋体" w:cs="国标宋体"/>
          <w:b/>
          <w:color w:val="auto"/>
          <w:sz w:val="24"/>
          <w:szCs w:val="24"/>
          <w:highlight w:val="none"/>
          <w:lang w:val="en-US" w:eastAsia="zh-CN"/>
        </w:rPr>
        <w:t>等原因导致的科室撤并、人员空岗，</w:t>
      </w:r>
      <w:r>
        <w:rPr>
          <w:rFonts w:hint="eastAsia" w:ascii="国标宋体" w:hAnsi="国标宋体" w:eastAsia="国标宋体" w:cs="国标宋体"/>
          <w:b w:val="0"/>
          <w:bCs/>
          <w:color w:val="auto"/>
          <w:sz w:val="24"/>
          <w:szCs w:val="24"/>
          <w:highlight w:val="none"/>
          <w:lang w:val="en-US" w:eastAsia="zh-CN"/>
        </w:rPr>
        <w:t>该部分</w:t>
      </w:r>
      <w:r>
        <w:rPr>
          <w:rFonts w:hint="eastAsia" w:ascii="国标宋体" w:hAnsi="国标宋体" w:eastAsia="国标宋体" w:cs="国标宋体"/>
          <w:b w:val="0"/>
          <w:bCs/>
          <w:color w:val="auto"/>
          <w:sz w:val="24"/>
          <w:szCs w:val="24"/>
          <w:highlight w:val="none"/>
        </w:rPr>
        <w:t>服务费结算至截止日当天</w:t>
      </w:r>
      <w:r>
        <w:rPr>
          <w:rFonts w:hint="eastAsia" w:ascii="国标宋体" w:hAnsi="国标宋体" w:eastAsia="国标宋体" w:cs="国标宋体"/>
          <w:b w:val="0"/>
          <w:bCs/>
          <w:color w:val="auto"/>
          <w:sz w:val="24"/>
          <w:szCs w:val="24"/>
          <w:highlight w:val="none"/>
          <w:lang w:eastAsia="zh-CN"/>
        </w:rPr>
        <w:t>，剩</w:t>
      </w:r>
      <w:r>
        <w:rPr>
          <w:rFonts w:hint="eastAsia" w:ascii="国标宋体" w:hAnsi="国标宋体" w:eastAsia="国标宋体" w:cs="国标宋体"/>
          <w:b w:val="0"/>
          <w:bCs/>
          <w:strike w:val="0"/>
          <w:snapToGrid w:val="0"/>
          <w:color w:val="auto"/>
          <w:kern w:val="0"/>
          <w:sz w:val="24"/>
          <w:szCs w:val="24"/>
          <w:highlight w:val="none"/>
          <w:lang w:val="en-US" w:eastAsia="zh-CN" w:bidi="ar-SA"/>
        </w:rPr>
        <w:t>余</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服务费按实际到岗人员等比例结算，即月服务费</w:t>
      </w:r>
      <w:r>
        <w:rPr>
          <w:rFonts w:hint="eastAsia" w:ascii="国标宋体" w:hAnsi="国标宋体" w:eastAsia="国标宋体" w:cs="国标宋体"/>
          <w:strike w:val="0"/>
          <w:color w:val="auto"/>
          <w:sz w:val="24"/>
          <w:szCs w:val="24"/>
          <w:highlight w:val="none"/>
          <w:lang w:val="en-US" w:eastAsia="zh-CN"/>
        </w:rPr>
        <w:t>=</w:t>
      </w:r>
      <w:r>
        <w:rPr>
          <w:rFonts w:hint="eastAsia" w:ascii="国标宋体" w:hAnsi="国标宋体" w:eastAsia="国标宋体" w:cs="国标宋体"/>
          <w:b/>
          <w:color w:val="auto"/>
          <w:sz w:val="24"/>
          <w:szCs w:val="24"/>
          <w:highlight w:val="none"/>
        </w:rPr>
        <w:t>院区租赁合同终止</w:t>
      </w:r>
      <w:r>
        <w:rPr>
          <w:rFonts w:hint="eastAsia" w:ascii="国标宋体" w:hAnsi="国标宋体" w:eastAsia="国标宋体" w:cs="国标宋体"/>
          <w:b/>
          <w:color w:val="auto"/>
          <w:sz w:val="24"/>
          <w:szCs w:val="24"/>
          <w:highlight w:val="none"/>
          <w:lang w:val="en-US" w:eastAsia="zh-CN"/>
        </w:rPr>
        <w:t>等原因导致的科室撤并、人员空岗</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后实际到岗</w:t>
      </w:r>
      <w:r>
        <w:rPr>
          <w:rFonts w:hint="eastAsia" w:ascii="国标宋体" w:hAnsi="国标宋体" w:eastAsia="国标宋体" w:cs="国标宋体"/>
          <w:b w:val="0"/>
          <w:bCs w:val="0"/>
          <w:i w:val="0"/>
          <w:iCs w:val="0"/>
          <w:snapToGrid w:val="0"/>
          <w:color w:val="auto"/>
          <w:kern w:val="0"/>
          <w:sz w:val="24"/>
          <w:szCs w:val="24"/>
          <w:highlight w:val="none"/>
          <w:u w:val="none"/>
          <w:lang w:val="en-US" w:eastAsia="zh-CN" w:bidi="ar-SA"/>
        </w:rPr>
        <w:t>服务人数</w:t>
      </w:r>
      <w:r>
        <w:rPr>
          <w:rFonts w:hint="eastAsia" w:ascii="国标宋体" w:hAnsi="国标宋体" w:eastAsia="国标宋体" w:cs="国标宋体"/>
          <w:strike w:val="0"/>
          <w:color w:val="auto"/>
          <w:sz w:val="24"/>
          <w:szCs w:val="24"/>
          <w:highlight w:val="none"/>
          <w:lang w:val="en-US" w:eastAsia="zh-CN"/>
        </w:rPr>
        <w:t>/</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投标人响应总</w:t>
      </w:r>
      <w:r>
        <w:rPr>
          <w:rFonts w:hint="eastAsia" w:ascii="国标宋体" w:hAnsi="国标宋体" w:eastAsia="国标宋体" w:cs="国标宋体"/>
          <w:strike w:val="0"/>
          <w:color w:val="auto"/>
          <w:sz w:val="24"/>
          <w:szCs w:val="24"/>
          <w:highlight w:val="none"/>
          <w:lang w:val="en-US" w:eastAsia="zh-CN"/>
        </w:rPr>
        <w:t>服务人数*月平均金额（即中标价/12月）</w:t>
      </w:r>
      <w:r>
        <w:rPr>
          <w:rFonts w:hint="eastAsia" w:ascii="国标宋体" w:hAnsi="国标宋体" w:eastAsia="国标宋体" w:cs="国标宋体"/>
          <w:b w:val="0"/>
          <w:bCs w:val="0"/>
          <w:strike w:val="0"/>
          <w:snapToGrid w:val="0"/>
          <w:color w:val="auto"/>
          <w:kern w:val="0"/>
          <w:sz w:val="24"/>
          <w:szCs w:val="24"/>
          <w:highlight w:val="none"/>
          <w:lang w:val="en-US" w:eastAsia="zh-CN" w:bidi="ar-SA"/>
        </w:rPr>
        <w:t>），不足一个月的按日计算。</w:t>
      </w:r>
    </w:p>
    <w:p w14:paraId="59FDD148">
      <w:pPr>
        <w:numPr>
          <w:ilvl w:val="-1"/>
          <w:numId w:val="0"/>
        </w:numPr>
        <w:autoSpaceDE/>
        <w:autoSpaceDN/>
        <w:spacing w:line="240" w:lineRule="auto"/>
        <w:ind w:leftChars="0" w:firstLine="0" w:firstLineChars="0"/>
        <w:rPr>
          <w:rFonts w:hint="eastAsia" w:ascii="国标宋体" w:hAnsi="国标宋体" w:eastAsia="国标宋体" w:cs="国标宋体"/>
          <w:b/>
          <w:bCs/>
          <w:snapToGrid w:val="0"/>
          <w:color w:val="auto"/>
          <w:kern w:val="2"/>
          <w:sz w:val="24"/>
          <w:szCs w:val="24"/>
          <w:highlight w:val="none"/>
          <w:lang w:val="en-US" w:eastAsia="zh-CN"/>
        </w:rPr>
      </w:pPr>
      <w:r>
        <w:rPr>
          <w:rFonts w:hint="eastAsia" w:ascii="国标宋体" w:hAnsi="国标宋体" w:eastAsia="国标宋体" w:cs="国标宋体"/>
          <w:b/>
          <w:bCs/>
          <w:color w:val="auto"/>
          <w:kern w:val="2"/>
          <w:sz w:val="24"/>
          <w:szCs w:val="24"/>
          <w:highlight w:val="none"/>
          <w:lang w:val="en-US" w:eastAsia="zh-CN"/>
        </w:rPr>
        <w:t>五</w:t>
      </w:r>
      <w:r>
        <w:rPr>
          <w:rFonts w:hint="eastAsia" w:ascii="国标宋体" w:hAnsi="国标宋体" w:eastAsia="国标宋体" w:cs="国标宋体"/>
          <w:b/>
          <w:bCs/>
          <w:snapToGrid w:val="0"/>
          <w:color w:val="auto"/>
          <w:kern w:val="2"/>
          <w:sz w:val="24"/>
          <w:szCs w:val="24"/>
          <w:highlight w:val="none"/>
          <w:lang w:val="en-US" w:eastAsia="zh-CN"/>
        </w:rPr>
        <w:t>、考核管理办法</w:t>
      </w:r>
    </w:p>
    <w:p w14:paraId="0F6F1D8B">
      <w:pPr>
        <w:keepNext w:val="0"/>
        <w:keepLines w:val="0"/>
        <w:widowControl w:val="0"/>
        <w:numPr>
          <w:ilvl w:val="0"/>
          <w:numId w:val="0"/>
        </w:numPr>
        <w:shd w:val="clear" w:color="auto" w:fill="auto"/>
        <w:tabs>
          <w:tab w:val="left" w:pos="360"/>
          <w:tab w:val="left" w:pos="540"/>
        </w:tabs>
        <w:autoSpaceDE w:val="0"/>
        <w:autoSpaceDN w:val="0"/>
        <w:bidi w:val="0"/>
        <w:spacing w:before="0" w:after="0" w:line="360" w:lineRule="auto"/>
        <w:ind w:left="0" w:leftChars="0" w:right="0" w:firstLine="480" w:firstLineChars="200"/>
        <w:jc w:val="both"/>
        <w:rPr>
          <w:rFonts w:hint="eastAsia" w:ascii="国标宋体" w:hAnsi="国标宋体" w:eastAsia="国标宋体" w:cs="国标宋体"/>
          <w:b w:val="0"/>
          <w:bCs w:val="0"/>
          <w:strike w:val="0"/>
          <w:snapToGrid w:val="0"/>
          <w:color w:val="auto"/>
          <w:kern w:val="0"/>
          <w:sz w:val="24"/>
          <w:szCs w:val="24"/>
          <w:highlight w:val="none"/>
          <w:lang w:val="en-US" w:eastAsia="zh-CN" w:bidi="ar-SA"/>
        </w:rPr>
      </w:pPr>
      <w:r>
        <w:rPr>
          <w:rFonts w:hint="eastAsia" w:ascii="国标宋体" w:hAnsi="国标宋体" w:eastAsia="国标宋体" w:cs="国标宋体"/>
          <w:b w:val="0"/>
          <w:bCs w:val="0"/>
          <w:strike w:val="0"/>
          <w:snapToGrid w:val="0"/>
          <w:color w:val="auto"/>
          <w:kern w:val="0"/>
          <w:sz w:val="24"/>
          <w:szCs w:val="24"/>
          <w:highlight w:val="none"/>
          <w:lang w:val="en-US" w:eastAsia="zh-CN" w:bidi="ar-SA"/>
        </w:rPr>
        <w:t>采购人每月对中标人按照物业服务考核管理标准进行定期监管、考核，考核结果将根据相应标准作为付款依据。</w:t>
      </w:r>
    </w:p>
    <w:p w14:paraId="0553290F">
      <w:pPr>
        <w:keepNext w:val="0"/>
        <w:keepLines w:val="0"/>
        <w:widowControl w:val="0"/>
        <w:numPr>
          <w:ilvl w:val="0"/>
          <w:numId w:val="0"/>
        </w:numPr>
        <w:shd w:val="clear" w:color="auto" w:fill="auto"/>
        <w:tabs>
          <w:tab w:val="left" w:pos="360"/>
          <w:tab w:val="left" w:pos="540"/>
        </w:tabs>
        <w:autoSpaceDE w:val="0"/>
        <w:autoSpaceDN w:val="0"/>
        <w:bidi w:val="0"/>
        <w:spacing w:before="0" w:after="0" w:line="360" w:lineRule="auto"/>
        <w:ind w:left="0" w:leftChars="0" w:right="0" w:firstLine="480" w:firstLineChars="200"/>
        <w:jc w:val="both"/>
        <w:rPr>
          <w:rFonts w:hint="eastAsia" w:ascii="国标宋体" w:hAnsi="国标宋体" w:eastAsia="国标宋体" w:cs="国标宋体"/>
          <w:b w:val="0"/>
          <w:bCs w:val="0"/>
          <w:strike w:val="0"/>
          <w:snapToGrid w:val="0"/>
          <w:color w:val="auto"/>
          <w:kern w:val="0"/>
          <w:sz w:val="24"/>
          <w:szCs w:val="24"/>
          <w:highlight w:val="none"/>
          <w:lang w:val="en-US" w:eastAsia="zh-CN" w:bidi="ar-SA"/>
        </w:rPr>
      </w:pPr>
      <w:r>
        <w:rPr>
          <w:rFonts w:hint="eastAsia" w:ascii="国标宋体" w:hAnsi="国标宋体" w:eastAsia="国标宋体" w:cs="国标宋体"/>
          <w:b w:val="0"/>
          <w:bCs w:val="0"/>
          <w:strike w:val="0"/>
          <w:snapToGrid w:val="0"/>
          <w:color w:val="auto"/>
          <w:kern w:val="0"/>
          <w:sz w:val="24"/>
          <w:szCs w:val="24"/>
          <w:highlight w:val="none"/>
          <w:lang w:val="en-US" w:eastAsia="zh-CN" w:bidi="ar-SA"/>
        </w:rPr>
        <w:t>详见附件：温州市第七人民医院物业服务考核管理标准。</w:t>
      </w:r>
    </w:p>
    <w:bookmarkEnd w:id="27"/>
    <w:p w14:paraId="3C601AAA">
      <w:pPr>
        <w:pStyle w:val="131"/>
        <w:shd w:val="clear" w:color="auto" w:fill="auto"/>
        <w:spacing w:before="0"/>
        <w:ind w:firstLine="0" w:firstLineChars="0"/>
        <w:jc w:val="both"/>
        <w:rPr>
          <w:rFonts w:hint="eastAsia" w:ascii="宋体" w:hAnsi="宋体" w:eastAsia="宋体" w:cs="国标宋体"/>
          <w:b/>
          <w:bCs w:val="0"/>
          <w:kern w:val="2"/>
          <w:sz w:val="24"/>
          <w:szCs w:val="24"/>
          <w:lang w:val="en-US" w:eastAsia="zh-CN" w:bidi="ar-SA"/>
        </w:rPr>
      </w:pPr>
      <w:r>
        <w:rPr>
          <w:rFonts w:hint="eastAsia" w:ascii="宋体" w:hAnsi="宋体" w:eastAsia="宋体" w:cs="国标宋体"/>
          <w:b/>
          <w:bCs w:val="0"/>
          <w:kern w:val="2"/>
          <w:sz w:val="24"/>
          <w:szCs w:val="24"/>
          <w:lang w:val="en-US" w:eastAsia="zh-CN" w:bidi="ar-SA"/>
        </w:rPr>
        <w:t>附件：温州市第七人民医院物业服务考核管理标准。</w:t>
      </w:r>
    </w:p>
    <w:p w14:paraId="36428E6B">
      <w:pPr>
        <w:pStyle w:val="59"/>
        <w:keepNext w:val="0"/>
        <w:keepLines w:val="0"/>
        <w:widowControl w:val="0"/>
        <w:numPr>
          <w:ilvl w:val="0"/>
          <w:numId w:val="7"/>
        </w:numPr>
        <w:suppressLineNumbers w:val="0"/>
        <w:shd w:val="clear" w:color="auto" w:fill="auto"/>
        <w:adjustRightInd w:val="0"/>
        <w:spacing w:before="0" w:beforeAutospacing="0" w:after="100" w:afterAutospacing="1" w:line="360" w:lineRule="auto"/>
        <w:ind w:left="0" w:right="0" w:firstLine="0" w:firstLineChars="0"/>
        <w:jc w:val="both"/>
        <w:rPr>
          <w:rFonts w:hint="eastAsia" w:ascii="宋体" w:hAnsi="宋体" w:cs="国标宋体"/>
          <w:bCs/>
          <w:sz w:val="24"/>
          <w:lang w:val="en-US" w:eastAsia="zh-CN"/>
        </w:rPr>
      </w:pPr>
      <w:r>
        <w:rPr>
          <w:rFonts w:hint="eastAsia" w:ascii="宋体" w:hAnsi="宋体" w:eastAsia="宋体" w:cs="国标宋体"/>
          <w:b/>
          <w:bCs w:val="0"/>
          <w:kern w:val="2"/>
          <w:sz w:val="24"/>
          <w:szCs w:val="24"/>
          <w:lang w:val="en-US" w:eastAsia="zh-CN" w:bidi="ar-SA"/>
        </w:rPr>
        <w:t>物业服务相关考核</w:t>
      </w:r>
    </w:p>
    <w:p w14:paraId="5DA9D046">
      <w:pPr>
        <w:pStyle w:val="59"/>
        <w:keepNext w:val="0"/>
        <w:keepLines w:val="0"/>
        <w:widowControl w:val="0"/>
        <w:numPr>
          <w:ilvl w:val="0"/>
          <w:numId w:val="0"/>
        </w:numPr>
        <w:suppressLineNumbers w:val="0"/>
        <w:shd w:val="clear" w:color="auto" w:fill="auto"/>
        <w:adjustRightInd w:val="0"/>
        <w:spacing w:before="0" w:beforeAutospacing="0" w:afterAutospacing="0" w:line="240" w:lineRule="auto"/>
        <w:ind w:leftChars="0" w:right="0" w:rightChars="0" w:firstLine="480" w:firstLineChars="200"/>
        <w:jc w:val="both"/>
        <w:rPr>
          <w:rFonts w:hint="eastAsia" w:ascii="宋体" w:hAnsi="宋体" w:cs="国标宋体"/>
          <w:bCs/>
          <w:sz w:val="24"/>
          <w:lang w:val="en-US" w:eastAsia="zh-CN"/>
        </w:rPr>
      </w:pPr>
      <w:r>
        <w:rPr>
          <w:rFonts w:hint="eastAsia" w:ascii="宋体" w:hAnsi="宋体" w:cs="国标宋体"/>
          <w:bCs/>
          <w:sz w:val="24"/>
          <w:lang w:val="en-US" w:eastAsia="zh-CN"/>
        </w:rPr>
        <w:t>1.1、日常督査考核：甲方在日常巡查中发现的问题，将采取口头或书面告知乙方，要求及时整改并反馈，整改意见落实不到位的，处以1000元/次的违约金。</w:t>
      </w:r>
    </w:p>
    <w:p w14:paraId="5A0D7EC5">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1.2、月度考核：招标人将对中标人进行物业管理保洁质量考核，具体考核标准及处罚办法如下：</w:t>
      </w:r>
    </w:p>
    <w:p w14:paraId="7FF3F616">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1.3考核标准：考核满分100分，其中门急诊、医技及行政办公40％（考评组分数）＋病区40％＋管理部门20%（各科室问卷星分数的平均分）</w:t>
      </w:r>
    </w:p>
    <w:p w14:paraId="64080303">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1.4处罚方法</w:t>
      </w:r>
    </w:p>
    <w:p w14:paraId="4D1A8C41">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1.4.1、考核奖惩办法</w:t>
      </w:r>
    </w:p>
    <w:p w14:paraId="35E7A429">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1.4.1.1、每月平均得分90分（不含）以下的每低一分扣1000元，从当月服务费中扣除;</w:t>
      </w:r>
    </w:p>
    <w:p w14:paraId="59DA9ED9">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1.4.1.2、每月平均得分80分（不含）以下的每低一分扣2000元。从当月服务费中扣除</w:t>
      </w:r>
    </w:p>
    <w:p w14:paraId="1C55A04F">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1.4.1.3、连续3个月低于平均80分或评分累计4个月低于80分，则甲方有权与乙方终止服务合同。</w:t>
      </w:r>
    </w:p>
    <w:p w14:paraId="3891A8F8">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1.4.1.4、每月单个科室得分低于70分（不含）以下扣500元。从当月服务费扣除。</w:t>
      </w:r>
    </w:p>
    <w:p w14:paraId="2FC3C63D">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1.5、备注：</w:t>
      </w:r>
    </w:p>
    <w:p w14:paraId="13B7E9DA">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1.5.1、处罚金额根据实际得分按照处罚办法累进计算。</w:t>
      </w:r>
    </w:p>
    <w:p w14:paraId="105E1B48">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1.5.2、乙方安排的人员低于投标时承诺每工作日最低配置的岗位数，在总分100分内根据具体情况扣除10~20分。</w:t>
      </w:r>
    </w:p>
    <w:p w14:paraId="3D65A2B0">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1.5.3、考评组人员组成：由甲方根据具体情况组成</w:t>
      </w:r>
    </w:p>
    <w:p w14:paraId="16B9A672">
      <w:pPr>
        <w:spacing w:line="440" w:lineRule="atLeast"/>
        <w:ind w:firstLine="480" w:firstLineChars="200"/>
        <w:rPr>
          <w:rFonts w:hint="eastAsia" w:ascii="宋体" w:hAnsi="宋体" w:cs="国标宋体"/>
          <w:bCs/>
          <w:sz w:val="24"/>
          <w:lang w:val="en-US" w:eastAsia="zh-CN"/>
        </w:rPr>
      </w:pPr>
      <w:r>
        <w:rPr>
          <w:rFonts w:hint="eastAsia" w:ascii="宋体" w:hAnsi="宋体" w:cs="国标宋体"/>
          <w:bCs/>
          <w:sz w:val="24"/>
          <w:lang w:val="en-US" w:eastAsia="zh-CN"/>
        </w:rPr>
        <w:t>1.5.4、各科室问卷星分数：每月打分，取平均分。</w:t>
      </w:r>
    </w:p>
    <w:p w14:paraId="2A0BFC9E">
      <w:pPr>
        <w:spacing w:line="440" w:lineRule="atLeast"/>
        <w:rPr>
          <w:rFonts w:hint="default" w:ascii="宋体" w:hAnsi="宋体" w:cs="国标宋体"/>
          <w:bCs/>
          <w:sz w:val="24"/>
          <w:lang w:val="en-US" w:eastAsia="zh-CN"/>
        </w:rPr>
      </w:pPr>
    </w:p>
    <w:p w14:paraId="742697D7">
      <w:pPr>
        <w:spacing w:line="460" w:lineRule="exact"/>
        <w:ind w:firstLine="321" w:firstLineChars="100"/>
        <w:jc w:val="both"/>
        <w:rPr>
          <w:rFonts w:hint="eastAsia" w:ascii="新宋体" w:hAnsi="新宋体" w:eastAsia="新宋体" w:cs="新宋体"/>
          <w:b/>
          <w:bCs/>
          <w:sz w:val="32"/>
          <w:szCs w:val="32"/>
          <w:highlight w:val="none"/>
        </w:rPr>
      </w:pPr>
      <w:r>
        <w:rPr>
          <w:rFonts w:hint="eastAsia" w:ascii="新宋体" w:hAnsi="新宋体" w:eastAsia="新宋体" w:cs="新宋体"/>
          <w:b/>
          <w:bCs/>
          <w:sz w:val="32"/>
          <w:szCs w:val="32"/>
          <w:highlight w:val="none"/>
        </w:rPr>
        <w:t>温州市第七人民医院物业管理保洁质量考核标准（病区）</w:t>
      </w:r>
    </w:p>
    <w:p w14:paraId="5613888E">
      <w:pPr>
        <w:pStyle w:val="25"/>
        <w:rPr>
          <w:rFonts w:hint="eastAsia"/>
        </w:rPr>
      </w:pPr>
    </w:p>
    <w:tbl>
      <w:tblPr>
        <w:tblStyle w:val="6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34"/>
        <w:gridCol w:w="4095"/>
        <w:gridCol w:w="1410"/>
        <w:gridCol w:w="770"/>
        <w:gridCol w:w="876"/>
      </w:tblGrid>
      <w:tr w14:paraId="6DF0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14:paraId="6F2B93D6">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分类</w:t>
            </w:r>
          </w:p>
        </w:tc>
        <w:tc>
          <w:tcPr>
            <w:tcW w:w="1234" w:type="dxa"/>
            <w:noWrap w:val="0"/>
            <w:vAlign w:val="center"/>
          </w:tcPr>
          <w:p w14:paraId="25818274">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区域</w:t>
            </w:r>
          </w:p>
        </w:tc>
        <w:tc>
          <w:tcPr>
            <w:tcW w:w="4095" w:type="dxa"/>
            <w:noWrap w:val="0"/>
            <w:vAlign w:val="center"/>
          </w:tcPr>
          <w:p w14:paraId="04655F74">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考  评  内   容</w:t>
            </w:r>
          </w:p>
        </w:tc>
        <w:tc>
          <w:tcPr>
            <w:tcW w:w="1410" w:type="dxa"/>
            <w:noWrap w:val="0"/>
            <w:vAlign w:val="center"/>
          </w:tcPr>
          <w:p w14:paraId="7F911D1A">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考评要点</w:t>
            </w:r>
          </w:p>
        </w:tc>
        <w:tc>
          <w:tcPr>
            <w:tcW w:w="770" w:type="dxa"/>
            <w:noWrap w:val="0"/>
            <w:vAlign w:val="center"/>
          </w:tcPr>
          <w:p w14:paraId="6F973CB0">
            <w:pPr>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分值</w:t>
            </w:r>
          </w:p>
        </w:tc>
        <w:tc>
          <w:tcPr>
            <w:tcW w:w="876" w:type="dxa"/>
            <w:noWrap w:val="0"/>
            <w:vAlign w:val="center"/>
          </w:tcPr>
          <w:p w14:paraId="72542643">
            <w:pPr>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得分</w:t>
            </w:r>
          </w:p>
        </w:tc>
      </w:tr>
      <w:tr w14:paraId="4970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tcBorders>
              <w:bottom w:val="single" w:color="auto" w:sz="4" w:space="0"/>
            </w:tcBorders>
            <w:noWrap w:val="0"/>
            <w:vAlign w:val="center"/>
          </w:tcPr>
          <w:p w14:paraId="72BD5FEA">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病区环境（</w:t>
            </w:r>
            <w:r>
              <w:rPr>
                <w:rFonts w:hint="eastAsia" w:ascii="新宋体" w:hAnsi="新宋体" w:eastAsia="新宋体" w:cs="新宋体"/>
                <w:kern w:val="0"/>
                <w:sz w:val="22"/>
                <w:szCs w:val="22"/>
                <w:highlight w:val="none"/>
                <w:lang w:val="en-US" w:eastAsia="zh-CN"/>
              </w:rPr>
              <w:t>55</w:t>
            </w:r>
            <w:r>
              <w:rPr>
                <w:rFonts w:hint="eastAsia" w:ascii="新宋体" w:hAnsi="新宋体" w:eastAsia="新宋体" w:cs="新宋体"/>
                <w:kern w:val="0"/>
                <w:sz w:val="22"/>
                <w:szCs w:val="22"/>
                <w:highlight w:val="none"/>
              </w:rPr>
              <w:t>分）</w:t>
            </w:r>
          </w:p>
        </w:tc>
        <w:tc>
          <w:tcPr>
            <w:tcW w:w="1234" w:type="dxa"/>
            <w:noWrap w:val="0"/>
            <w:vAlign w:val="center"/>
          </w:tcPr>
          <w:p w14:paraId="2E3F1BD5">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通道</w:t>
            </w:r>
          </w:p>
        </w:tc>
        <w:tc>
          <w:tcPr>
            <w:tcW w:w="4095" w:type="dxa"/>
            <w:noWrap w:val="0"/>
            <w:vAlign w:val="center"/>
          </w:tcPr>
          <w:p w14:paraId="0A7ADE03">
            <w:pPr>
              <w:tabs>
                <w:tab w:val="left" w:pos="0"/>
              </w:tabs>
              <w:snapToGrid w:val="0"/>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病区内所有通道24小时无纸屑、无烟头、无污水、无瓜皮果壳、无痰迹，地面保持干燥，及时清扫积水等，易滑处放置防滑地垫，防止病人摔伤，确保安全。</w:t>
            </w:r>
          </w:p>
        </w:tc>
        <w:tc>
          <w:tcPr>
            <w:tcW w:w="1410" w:type="dxa"/>
            <w:noWrap w:val="0"/>
            <w:vAlign w:val="center"/>
          </w:tcPr>
          <w:p w14:paraId="1DF56D96">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p w14:paraId="792A10EE">
            <w:pPr>
              <w:spacing w:line="460" w:lineRule="exact"/>
              <w:jc w:val="center"/>
              <w:rPr>
                <w:rFonts w:hint="eastAsia" w:ascii="新宋体" w:hAnsi="新宋体" w:eastAsia="新宋体" w:cs="新宋体"/>
                <w:kern w:val="0"/>
                <w:sz w:val="22"/>
                <w:szCs w:val="22"/>
                <w:highlight w:val="none"/>
              </w:rPr>
            </w:pPr>
          </w:p>
        </w:tc>
        <w:tc>
          <w:tcPr>
            <w:tcW w:w="770" w:type="dxa"/>
            <w:noWrap w:val="0"/>
            <w:vAlign w:val="center"/>
          </w:tcPr>
          <w:p w14:paraId="7C3023D5">
            <w:pPr>
              <w:spacing w:line="460" w:lineRule="exact"/>
              <w:jc w:val="center"/>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5</w:t>
            </w:r>
          </w:p>
        </w:tc>
        <w:tc>
          <w:tcPr>
            <w:tcW w:w="876" w:type="dxa"/>
            <w:noWrap w:val="0"/>
            <w:vAlign w:val="center"/>
          </w:tcPr>
          <w:p w14:paraId="186E4F9B">
            <w:pPr>
              <w:spacing w:line="460" w:lineRule="exact"/>
              <w:jc w:val="both"/>
              <w:rPr>
                <w:rFonts w:hint="eastAsia" w:ascii="新宋体" w:hAnsi="新宋体" w:eastAsia="新宋体" w:cs="新宋体"/>
                <w:kern w:val="0"/>
                <w:sz w:val="22"/>
                <w:szCs w:val="22"/>
                <w:highlight w:val="none"/>
              </w:rPr>
            </w:pPr>
          </w:p>
        </w:tc>
      </w:tr>
      <w:tr w14:paraId="32EB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0C684988">
            <w:pPr>
              <w:widowControl/>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71406667">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办公区域</w:t>
            </w:r>
          </w:p>
        </w:tc>
        <w:tc>
          <w:tcPr>
            <w:tcW w:w="4095" w:type="dxa"/>
            <w:noWrap w:val="0"/>
            <w:vAlign w:val="center"/>
          </w:tcPr>
          <w:p w14:paraId="7597C9C4">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办公室、会议室、示教室、值班室等保持整洁；灯具、空调进出风口表面等干净，地面、地毯，干净、无尘、无烟头、无污渍，无纸屑、无痰迹、墙面及拐角处无蜘蛛网。办公家具、桌椅台面保持干净清洁无积尘、脚踢印、黑色痕迹。</w:t>
            </w:r>
          </w:p>
        </w:tc>
        <w:tc>
          <w:tcPr>
            <w:tcW w:w="1410" w:type="dxa"/>
            <w:noWrap w:val="0"/>
            <w:vAlign w:val="center"/>
          </w:tcPr>
          <w:p w14:paraId="4A609AFA">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68DB9659">
            <w:pPr>
              <w:spacing w:line="460" w:lineRule="exact"/>
              <w:jc w:val="center"/>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10</w:t>
            </w:r>
          </w:p>
        </w:tc>
        <w:tc>
          <w:tcPr>
            <w:tcW w:w="876" w:type="dxa"/>
            <w:noWrap w:val="0"/>
            <w:vAlign w:val="center"/>
          </w:tcPr>
          <w:p w14:paraId="1CA233A3">
            <w:pPr>
              <w:spacing w:line="460" w:lineRule="exact"/>
              <w:jc w:val="center"/>
              <w:rPr>
                <w:rFonts w:hint="eastAsia" w:ascii="新宋体" w:hAnsi="新宋体" w:eastAsia="新宋体" w:cs="新宋体"/>
                <w:kern w:val="0"/>
                <w:sz w:val="22"/>
                <w:szCs w:val="22"/>
                <w:highlight w:val="none"/>
              </w:rPr>
            </w:pPr>
          </w:p>
        </w:tc>
      </w:tr>
      <w:tr w14:paraId="654E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42F73329">
            <w:pPr>
              <w:widowControl/>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7963F22F">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公共区域</w:t>
            </w:r>
          </w:p>
        </w:tc>
        <w:tc>
          <w:tcPr>
            <w:tcW w:w="4095" w:type="dxa"/>
            <w:noWrap w:val="0"/>
            <w:vAlign w:val="center"/>
          </w:tcPr>
          <w:p w14:paraId="37E3B3BB">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标识标牌、宣传栏、公共设施目视无明显灰尘；及时清理“牛皮癣”；大厅墙面、踢脚板干净，无污垢。电梯大厅和门、窗槽内干净。</w:t>
            </w:r>
          </w:p>
        </w:tc>
        <w:tc>
          <w:tcPr>
            <w:tcW w:w="1410" w:type="dxa"/>
            <w:noWrap w:val="0"/>
            <w:vAlign w:val="center"/>
          </w:tcPr>
          <w:p w14:paraId="4057DB0F">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18ABCB79">
            <w:pPr>
              <w:spacing w:line="460" w:lineRule="exact"/>
              <w:jc w:val="center"/>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10</w:t>
            </w:r>
          </w:p>
        </w:tc>
        <w:tc>
          <w:tcPr>
            <w:tcW w:w="876" w:type="dxa"/>
            <w:noWrap w:val="0"/>
            <w:vAlign w:val="center"/>
          </w:tcPr>
          <w:p w14:paraId="6843F9FC">
            <w:pPr>
              <w:spacing w:line="460" w:lineRule="exact"/>
              <w:jc w:val="center"/>
              <w:rPr>
                <w:rFonts w:hint="eastAsia" w:ascii="新宋体" w:hAnsi="新宋体" w:eastAsia="新宋体" w:cs="新宋体"/>
                <w:kern w:val="0"/>
                <w:sz w:val="22"/>
                <w:szCs w:val="22"/>
                <w:highlight w:val="none"/>
              </w:rPr>
            </w:pPr>
          </w:p>
        </w:tc>
      </w:tr>
      <w:tr w14:paraId="4AE2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213F47EB">
            <w:pPr>
              <w:widowControl/>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2912BFBF">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厕所</w:t>
            </w:r>
          </w:p>
        </w:tc>
        <w:tc>
          <w:tcPr>
            <w:tcW w:w="4095" w:type="dxa"/>
            <w:noWrap w:val="0"/>
            <w:vAlign w:val="center"/>
          </w:tcPr>
          <w:p w14:paraId="35118E8C">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坐厕盖板、座板及隔板清洁无水迹，内壁外壁无污迹；镜面、沐浴房玻璃门干净，无污迹；厕所地面无积水、污垢；墙面、墙身面砖清洁光亮，无污迹。</w:t>
            </w:r>
          </w:p>
        </w:tc>
        <w:tc>
          <w:tcPr>
            <w:tcW w:w="1410" w:type="dxa"/>
            <w:noWrap w:val="0"/>
            <w:vAlign w:val="center"/>
          </w:tcPr>
          <w:p w14:paraId="47A8F90F">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702AC66D">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76" w:type="dxa"/>
            <w:noWrap w:val="0"/>
            <w:vAlign w:val="center"/>
          </w:tcPr>
          <w:p w14:paraId="02ADEC64">
            <w:pPr>
              <w:spacing w:line="460" w:lineRule="exact"/>
              <w:jc w:val="center"/>
              <w:rPr>
                <w:rFonts w:hint="eastAsia" w:ascii="新宋体" w:hAnsi="新宋体" w:eastAsia="新宋体" w:cs="新宋体"/>
                <w:kern w:val="0"/>
                <w:sz w:val="22"/>
                <w:szCs w:val="22"/>
                <w:highlight w:val="none"/>
              </w:rPr>
            </w:pPr>
          </w:p>
        </w:tc>
      </w:tr>
      <w:tr w14:paraId="0AEE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2" w:type="dxa"/>
            <w:vMerge w:val="continue"/>
            <w:noWrap w:val="0"/>
            <w:vAlign w:val="center"/>
          </w:tcPr>
          <w:p w14:paraId="09E4A80A">
            <w:pPr>
              <w:widowControl/>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31512D80">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楼道</w:t>
            </w:r>
          </w:p>
        </w:tc>
        <w:tc>
          <w:tcPr>
            <w:tcW w:w="4095" w:type="dxa"/>
            <w:noWrap w:val="0"/>
            <w:vAlign w:val="center"/>
          </w:tcPr>
          <w:p w14:paraId="4439547A">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楼梯、扶手、窗面、台面干净，无烟蒂、垃圾。不锈钢护栏清洁光亮。</w:t>
            </w:r>
          </w:p>
        </w:tc>
        <w:tc>
          <w:tcPr>
            <w:tcW w:w="1410" w:type="dxa"/>
            <w:noWrap w:val="0"/>
            <w:vAlign w:val="center"/>
          </w:tcPr>
          <w:p w14:paraId="2B29A4B2">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00DC1356">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76" w:type="dxa"/>
            <w:noWrap w:val="0"/>
            <w:vAlign w:val="center"/>
          </w:tcPr>
          <w:p w14:paraId="2EBBEF9B">
            <w:pPr>
              <w:spacing w:line="460" w:lineRule="exact"/>
              <w:jc w:val="center"/>
              <w:rPr>
                <w:rFonts w:hint="eastAsia" w:ascii="新宋体" w:hAnsi="新宋体" w:eastAsia="新宋体" w:cs="新宋体"/>
                <w:kern w:val="0"/>
                <w:sz w:val="22"/>
                <w:szCs w:val="22"/>
                <w:highlight w:val="none"/>
              </w:rPr>
            </w:pPr>
          </w:p>
        </w:tc>
      </w:tr>
      <w:tr w14:paraId="6B7C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03AE4EC9">
            <w:pPr>
              <w:widowControl/>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1C19814E">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玻璃、门、窗</w:t>
            </w:r>
          </w:p>
        </w:tc>
        <w:tc>
          <w:tcPr>
            <w:tcW w:w="4095" w:type="dxa"/>
            <w:noWrap w:val="0"/>
            <w:vAlign w:val="center"/>
          </w:tcPr>
          <w:p w14:paraId="065A2422">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玻璃干净、明亮、无手印、无污渍，窗框、门及顶部无灰尘、无锈蚀。</w:t>
            </w:r>
          </w:p>
        </w:tc>
        <w:tc>
          <w:tcPr>
            <w:tcW w:w="1410" w:type="dxa"/>
            <w:noWrap w:val="0"/>
            <w:vAlign w:val="center"/>
          </w:tcPr>
          <w:p w14:paraId="6E1D0F41">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61042194">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76" w:type="dxa"/>
            <w:noWrap w:val="0"/>
            <w:vAlign w:val="center"/>
          </w:tcPr>
          <w:p w14:paraId="1AD6F9D4">
            <w:pPr>
              <w:spacing w:line="460" w:lineRule="exact"/>
              <w:jc w:val="center"/>
              <w:rPr>
                <w:rFonts w:hint="eastAsia" w:ascii="新宋体" w:hAnsi="新宋体" w:eastAsia="新宋体" w:cs="新宋体"/>
                <w:kern w:val="0"/>
                <w:sz w:val="22"/>
                <w:szCs w:val="22"/>
                <w:highlight w:val="none"/>
              </w:rPr>
            </w:pPr>
          </w:p>
        </w:tc>
      </w:tr>
      <w:tr w14:paraId="17F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top"/>
          </w:tcPr>
          <w:p w14:paraId="29031AC8">
            <w:pPr>
              <w:spacing w:line="460" w:lineRule="exact"/>
              <w:rPr>
                <w:rFonts w:hint="eastAsia" w:ascii="新宋体" w:hAnsi="新宋体" w:eastAsia="新宋体" w:cs="新宋体"/>
                <w:sz w:val="22"/>
                <w:szCs w:val="22"/>
                <w:highlight w:val="none"/>
              </w:rPr>
            </w:pPr>
          </w:p>
        </w:tc>
        <w:tc>
          <w:tcPr>
            <w:tcW w:w="1234" w:type="dxa"/>
            <w:noWrap w:val="0"/>
            <w:vAlign w:val="center"/>
          </w:tcPr>
          <w:p w14:paraId="0F9542D6">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病房</w:t>
            </w:r>
          </w:p>
        </w:tc>
        <w:tc>
          <w:tcPr>
            <w:tcW w:w="4095" w:type="dxa"/>
            <w:noWrap w:val="0"/>
            <w:vAlign w:val="center"/>
          </w:tcPr>
          <w:p w14:paraId="148146E2">
            <w:pPr>
              <w:snapToGrid w:val="0"/>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病房内墙面、桌面，床档、输液架及设备带等清洁、无尘，地面无垃圾、无污迹，电视机表面无积灰。冰箱、微波炉，里外须随时保持干净。热水瓶外干净无污迹。沙发、茶几、电话机表面干净无污迹。橱柜表面无积灰，抽屉表面干净无污迹。垃圾桶内外清洁，垃圾袋按标准套放。窗台、空调风口表面无积灰。病房四角无蛛网尘埃。按院感管理要求及时做好终末消毒</w:t>
            </w:r>
          </w:p>
        </w:tc>
        <w:tc>
          <w:tcPr>
            <w:tcW w:w="1410" w:type="dxa"/>
            <w:noWrap w:val="0"/>
            <w:vAlign w:val="center"/>
          </w:tcPr>
          <w:p w14:paraId="3A50C62B">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0DF52C78">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10</w:t>
            </w:r>
          </w:p>
        </w:tc>
        <w:tc>
          <w:tcPr>
            <w:tcW w:w="876" w:type="dxa"/>
            <w:noWrap w:val="0"/>
            <w:vAlign w:val="center"/>
          </w:tcPr>
          <w:p w14:paraId="06731CEB">
            <w:pPr>
              <w:spacing w:line="460" w:lineRule="exact"/>
              <w:jc w:val="center"/>
              <w:rPr>
                <w:rFonts w:hint="eastAsia" w:ascii="新宋体" w:hAnsi="新宋体" w:eastAsia="新宋体" w:cs="新宋体"/>
                <w:kern w:val="0"/>
                <w:sz w:val="22"/>
                <w:szCs w:val="22"/>
                <w:highlight w:val="none"/>
              </w:rPr>
            </w:pPr>
          </w:p>
        </w:tc>
      </w:tr>
      <w:tr w14:paraId="0CB1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top"/>
          </w:tcPr>
          <w:p w14:paraId="6796A404">
            <w:pPr>
              <w:spacing w:line="460" w:lineRule="exact"/>
              <w:rPr>
                <w:rFonts w:hint="eastAsia" w:ascii="新宋体" w:hAnsi="新宋体" w:eastAsia="新宋体" w:cs="新宋体"/>
                <w:sz w:val="22"/>
                <w:szCs w:val="22"/>
                <w:highlight w:val="none"/>
              </w:rPr>
            </w:pPr>
          </w:p>
        </w:tc>
        <w:tc>
          <w:tcPr>
            <w:tcW w:w="1234" w:type="dxa"/>
            <w:noWrap w:val="0"/>
            <w:vAlign w:val="center"/>
          </w:tcPr>
          <w:p w14:paraId="01B430EF">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垃圾</w:t>
            </w:r>
          </w:p>
        </w:tc>
        <w:tc>
          <w:tcPr>
            <w:tcW w:w="4095" w:type="dxa"/>
            <w:noWrap w:val="0"/>
            <w:vAlign w:val="center"/>
          </w:tcPr>
          <w:p w14:paraId="123FBE53">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及时收集垃圾，桶内的垃圾不超过2/3，生活垃圾、医疗垃圾不能混合收集，垃圾桶干净无污渍；收集工具与暂存间定期消毒。工具车按要求摆放，无乱摆、乱挂现象；水池内无垃圾、无积水。</w:t>
            </w:r>
          </w:p>
        </w:tc>
        <w:tc>
          <w:tcPr>
            <w:tcW w:w="1410" w:type="dxa"/>
            <w:noWrap w:val="0"/>
            <w:vAlign w:val="center"/>
          </w:tcPr>
          <w:p w14:paraId="096705CA">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3BEB4E94">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76" w:type="dxa"/>
            <w:noWrap w:val="0"/>
            <w:vAlign w:val="center"/>
          </w:tcPr>
          <w:p w14:paraId="0C5BAC69">
            <w:pPr>
              <w:spacing w:line="460" w:lineRule="exact"/>
              <w:jc w:val="center"/>
              <w:rPr>
                <w:rFonts w:hint="eastAsia" w:ascii="新宋体" w:hAnsi="新宋体" w:eastAsia="新宋体" w:cs="新宋体"/>
                <w:kern w:val="0"/>
                <w:sz w:val="22"/>
                <w:szCs w:val="22"/>
                <w:highlight w:val="none"/>
              </w:rPr>
            </w:pPr>
          </w:p>
        </w:tc>
      </w:tr>
      <w:tr w14:paraId="0639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vMerge w:val="restart"/>
            <w:noWrap w:val="0"/>
            <w:vAlign w:val="center"/>
          </w:tcPr>
          <w:p w14:paraId="685358F3">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勤务中心（</w:t>
            </w:r>
            <w:r>
              <w:rPr>
                <w:rFonts w:hint="eastAsia" w:ascii="新宋体" w:hAnsi="新宋体" w:eastAsia="新宋体" w:cs="新宋体"/>
                <w:kern w:val="0"/>
                <w:sz w:val="22"/>
                <w:szCs w:val="22"/>
                <w:highlight w:val="none"/>
                <w:lang w:val="en-US" w:eastAsia="zh-CN"/>
              </w:rPr>
              <w:t>15</w:t>
            </w:r>
            <w:r>
              <w:rPr>
                <w:rFonts w:hint="eastAsia" w:ascii="新宋体" w:hAnsi="新宋体" w:eastAsia="新宋体" w:cs="新宋体"/>
                <w:kern w:val="0"/>
                <w:sz w:val="22"/>
                <w:szCs w:val="22"/>
                <w:highlight w:val="none"/>
              </w:rPr>
              <w:t>分）</w:t>
            </w:r>
          </w:p>
        </w:tc>
        <w:tc>
          <w:tcPr>
            <w:tcW w:w="1234" w:type="dxa"/>
            <w:noWrap w:val="0"/>
            <w:vAlign w:val="center"/>
          </w:tcPr>
          <w:p w14:paraId="7223B6D6">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标本运送</w:t>
            </w:r>
          </w:p>
        </w:tc>
        <w:tc>
          <w:tcPr>
            <w:tcW w:w="4095" w:type="dxa"/>
            <w:noWrap w:val="0"/>
            <w:vAlign w:val="center"/>
          </w:tcPr>
          <w:p w14:paraId="699E22B0">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 xml:space="preserve">及时、安全送检标本，标本盒定期清洁消毒；无差错、无投诉。 </w:t>
            </w:r>
          </w:p>
        </w:tc>
        <w:tc>
          <w:tcPr>
            <w:tcW w:w="1410" w:type="dxa"/>
            <w:noWrap w:val="0"/>
            <w:vAlign w:val="center"/>
          </w:tcPr>
          <w:p w14:paraId="4F7A6915">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p w14:paraId="5A2004E0">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每起差错投诉扣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27F5BB98">
            <w:pPr>
              <w:spacing w:line="460" w:lineRule="exact"/>
              <w:ind w:firstLine="220" w:firstLineChars="100"/>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76" w:type="dxa"/>
            <w:noWrap w:val="0"/>
            <w:vAlign w:val="center"/>
          </w:tcPr>
          <w:p w14:paraId="5E4C3CD3">
            <w:pPr>
              <w:spacing w:line="460" w:lineRule="exact"/>
              <w:jc w:val="center"/>
              <w:rPr>
                <w:rFonts w:hint="eastAsia" w:ascii="新宋体" w:hAnsi="新宋体" w:eastAsia="新宋体" w:cs="新宋体"/>
                <w:kern w:val="0"/>
                <w:sz w:val="22"/>
                <w:szCs w:val="22"/>
                <w:highlight w:val="none"/>
              </w:rPr>
            </w:pPr>
          </w:p>
        </w:tc>
      </w:tr>
      <w:tr w14:paraId="5168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3A58F894">
            <w:pPr>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0982C343">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药品运送</w:t>
            </w:r>
          </w:p>
        </w:tc>
        <w:tc>
          <w:tcPr>
            <w:tcW w:w="4095" w:type="dxa"/>
            <w:noWrap w:val="0"/>
            <w:vAlign w:val="center"/>
          </w:tcPr>
          <w:p w14:paraId="0D0BE300">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及时、安全运送药品，药品盒定期清洁消毒；无差错、无投诉</w:t>
            </w:r>
          </w:p>
        </w:tc>
        <w:tc>
          <w:tcPr>
            <w:tcW w:w="1410" w:type="dxa"/>
            <w:noWrap w:val="0"/>
            <w:vAlign w:val="center"/>
          </w:tcPr>
          <w:p w14:paraId="0F96DC54">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p w14:paraId="6C804406">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每起差错投诉扣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11311619">
            <w:pPr>
              <w:spacing w:line="460" w:lineRule="exact"/>
              <w:ind w:firstLine="220" w:firstLineChars="100"/>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76" w:type="dxa"/>
            <w:noWrap w:val="0"/>
            <w:vAlign w:val="center"/>
          </w:tcPr>
          <w:p w14:paraId="0236D9AE">
            <w:pPr>
              <w:spacing w:line="460" w:lineRule="exact"/>
              <w:jc w:val="center"/>
              <w:rPr>
                <w:rFonts w:hint="eastAsia" w:ascii="新宋体" w:hAnsi="新宋体" w:eastAsia="新宋体" w:cs="新宋体"/>
                <w:kern w:val="0"/>
                <w:sz w:val="22"/>
                <w:szCs w:val="22"/>
                <w:highlight w:val="none"/>
              </w:rPr>
            </w:pPr>
          </w:p>
        </w:tc>
      </w:tr>
      <w:tr w14:paraId="4C8C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45EF0941">
            <w:pPr>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6FCF6A2A">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其他运送</w:t>
            </w:r>
          </w:p>
        </w:tc>
        <w:tc>
          <w:tcPr>
            <w:tcW w:w="4095" w:type="dxa"/>
            <w:noWrap w:val="0"/>
            <w:vAlign w:val="center"/>
          </w:tcPr>
          <w:p w14:paraId="5CBEED5B">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及时、安全运送其他物品，无差错、无投诉</w:t>
            </w:r>
          </w:p>
        </w:tc>
        <w:tc>
          <w:tcPr>
            <w:tcW w:w="1410" w:type="dxa"/>
            <w:noWrap w:val="0"/>
            <w:vAlign w:val="center"/>
          </w:tcPr>
          <w:p w14:paraId="6DEE28E3">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每起差错扣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分，每起投诉扣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center"/>
          </w:tcPr>
          <w:p w14:paraId="2C3508D4">
            <w:pPr>
              <w:spacing w:line="460" w:lineRule="exact"/>
              <w:ind w:firstLine="220" w:firstLineChars="100"/>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76" w:type="dxa"/>
            <w:noWrap w:val="0"/>
            <w:vAlign w:val="center"/>
          </w:tcPr>
          <w:p w14:paraId="479AC8C8">
            <w:pPr>
              <w:spacing w:line="460" w:lineRule="exact"/>
              <w:jc w:val="center"/>
              <w:rPr>
                <w:rFonts w:hint="eastAsia" w:ascii="新宋体" w:hAnsi="新宋体" w:eastAsia="新宋体" w:cs="新宋体"/>
                <w:kern w:val="0"/>
                <w:sz w:val="22"/>
                <w:szCs w:val="22"/>
                <w:highlight w:val="none"/>
              </w:rPr>
            </w:pPr>
          </w:p>
        </w:tc>
      </w:tr>
      <w:tr w14:paraId="142E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noWrap w:val="0"/>
            <w:vAlign w:val="top"/>
          </w:tcPr>
          <w:p w14:paraId="253D529C">
            <w:pPr>
              <w:spacing w:line="460" w:lineRule="exact"/>
              <w:jc w:val="center"/>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院感部分（</w:t>
            </w:r>
            <w:r>
              <w:rPr>
                <w:rFonts w:hint="eastAsia" w:ascii="新宋体" w:hAnsi="新宋体" w:eastAsia="新宋体" w:cs="新宋体"/>
                <w:kern w:val="0"/>
                <w:sz w:val="22"/>
                <w:szCs w:val="22"/>
                <w:highlight w:val="none"/>
                <w:lang w:val="en-US" w:eastAsia="zh-CN"/>
              </w:rPr>
              <w:t>15</w:t>
            </w:r>
            <w:r>
              <w:rPr>
                <w:rFonts w:hint="eastAsia" w:ascii="新宋体" w:hAnsi="新宋体" w:eastAsia="新宋体" w:cs="新宋体"/>
                <w:kern w:val="0"/>
                <w:sz w:val="22"/>
                <w:szCs w:val="22"/>
                <w:highlight w:val="none"/>
              </w:rPr>
              <w:t>分）</w:t>
            </w:r>
          </w:p>
        </w:tc>
        <w:tc>
          <w:tcPr>
            <w:tcW w:w="1234" w:type="dxa"/>
            <w:noWrap w:val="0"/>
            <w:vAlign w:val="center"/>
          </w:tcPr>
          <w:p w14:paraId="2785AB60">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液体</w:t>
            </w:r>
          </w:p>
        </w:tc>
        <w:tc>
          <w:tcPr>
            <w:tcW w:w="4095" w:type="dxa"/>
            <w:noWrap w:val="0"/>
            <w:vAlign w:val="center"/>
          </w:tcPr>
          <w:p w14:paraId="271DA0C5">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清洗消毒液配置正确，按院感要求和说明书执行</w:t>
            </w:r>
          </w:p>
        </w:tc>
        <w:tc>
          <w:tcPr>
            <w:tcW w:w="1410" w:type="dxa"/>
            <w:noWrap w:val="0"/>
            <w:vAlign w:val="top"/>
          </w:tcPr>
          <w:p w14:paraId="2D083A65">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top"/>
          </w:tcPr>
          <w:p w14:paraId="46452B0E">
            <w:pPr>
              <w:spacing w:line="460" w:lineRule="exact"/>
              <w:ind w:firstLine="220" w:firstLineChars="100"/>
              <w:jc w:val="center"/>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val="en-US" w:eastAsia="zh-CN"/>
              </w:rPr>
              <w:t>3</w:t>
            </w:r>
          </w:p>
        </w:tc>
        <w:tc>
          <w:tcPr>
            <w:tcW w:w="876" w:type="dxa"/>
            <w:noWrap w:val="0"/>
            <w:vAlign w:val="top"/>
          </w:tcPr>
          <w:p w14:paraId="6AB52BAE">
            <w:pPr>
              <w:spacing w:line="460" w:lineRule="exact"/>
              <w:jc w:val="center"/>
              <w:rPr>
                <w:rFonts w:hint="eastAsia" w:ascii="新宋体" w:hAnsi="新宋体" w:eastAsia="新宋体" w:cs="新宋体"/>
                <w:sz w:val="22"/>
                <w:szCs w:val="22"/>
                <w:highlight w:val="none"/>
              </w:rPr>
            </w:pPr>
          </w:p>
        </w:tc>
      </w:tr>
      <w:tr w14:paraId="301E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top"/>
          </w:tcPr>
          <w:p w14:paraId="521D5E9E">
            <w:pPr>
              <w:spacing w:line="460" w:lineRule="exact"/>
              <w:jc w:val="center"/>
              <w:rPr>
                <w:rFonts w:hint="eastAsia" w:ascii="新宋体" w:hAnsi="新宋体" w:eastAsia="新宋体" w:cs="新宋体"/>
                <w:sz w:val="22"/>
                <w:szCs w:val="22"/>
                <w:highlight w:val="none"/>
              </w:rPr>
            </w:pPr>
          </w:p>
        </w:tc>
        <w:tc>
          <w:tcPr>
            <w:tcW w:w="1234" w:type="dxa"/>
            <w:noWrap w:val="0"/>
            <w:vAlign w:val="center"/>
          </w:tcPr>
          <w:p w14:paraId="6447EE7E">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毛巾</w:t>
            </w:r>
          </w:p>
        </w:tc>
        <w:tc>
          <w:tcPr>
            <w:tcW w:w="4095" w:type="dxa"/>
            <w:noWrap w:val="0"/>
            <w:vAlign w:val="center"/>
          </w:tcPr>
          <w:p w14:paraId="2C766C97">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材料符合院感要求并做好分区、分房、分床使用</w:t>
            </w:r>
          </w:p>
        </w:tc>
        <w:tc>
          <w:tcPr>
            <w:tcW w:w="1410" w:type="dxa"/>
            <w:noWrap w:val="0"/>
            <w:vAlign w:val="top"/>
          </w:tcPr>
          <w:p w14:paraId="0A5F03D1">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top"/>
          </w:tcPr>
          <w:p w14:paraId="6E23FF94">
            <w:pPr>
              <w:spacing w:line="460" w:lineRule="exact"/>
              <w:ind w:firstLine="220" w:firstLineChars="100"/>
              <w:jc w:val="center"/>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val="en-US" w:eastAsia="zh-CN"/>
              </w:rPr>
              <w:t>3</w:t>
            </w:r>
          </w:p>
        </w:tc>
        <w:tc>
          <w:tcPr>
            <w:tcW w:w="876" w:type="dxa"/>
            <w:noWrap w:val="0"/>
            <w:vAlign w:val="top"/>
          </w:tcPr>
          <w:p w14:paraId="7D6722BF">
            <w:pPr>
              <w:spacing w:line="460" w:lineRule="exact"/>
              <w:jc w:val="center"/>
              <w:rPr>
                <w:rFonts w:hint="eastAsia" w:ascii="新宋体" w:hAnsi="新宋体" w:eastAsia="新宋体" w:cs="新宋体"/>
                <w:sz w:val="22"/>
                <w:szCs w:val="22"/>
                <w:highlight w:val="none"/>
              </w:rPr>
            </w:pPr>
          </w:p>
        </w:tc>
      </w:tr>
      <w:tr w14:paraId="3AB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top"/>
          </w:tcPr>
          <w:p w14:paraId="214F4B96">
            <w:pPr>
              <w:spacing w:line="460" w:lineRule="exact"/>
              <w:jc w:val="center"/>
              <w:rPr>
                <w:rFonts w:hint="eastAsia" w:ascii="新宋体" w:hAnsi="新宋体" w:eastAsia="新宋体" w:cs="新宋体"/>
                <w:sz w:val="22"/>
                <w:szCs w:val="22"/>
                <w:highlight w:val="none"/>
              </w:rPr>
            </w:pPr>
          </w:p>
        </w:tc>
        <w:tc>
          <w:tcPr>
            <w:tcW w:w="1234" w:type="dxa"/>
            <w:noWrap w:val="0"/>
            <w:vAlign w:val="center"/>
          </w:tcPr>
          <w:p w14:paraId="1D69FC12">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地巾</w:t>
            </w:r>
          </w:p>
        </w:tc>
        <w:tc>
          <w:tcPr>
            <w:tcW w:w="4095" w:type="dxa"/>
            <w:noWrap w:val="0"/>
            <w:vAlign w:val="center"/>
          </w:tcPr>
          <w:p w14:paraId="0B1964E5">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材料符合院感要求，分区使用</w:t>
            </w:r>
          </w:p>
        </w:tc>
        <w:tc>
          <w:tcPr>
            <w:tcW w:w="1410" w:type="dxa"/>
            <w:noWrap w:val="0"/>
            <w:vAlign w:val="top"/>
          </w:tcPr>
          <w:p w14:paraId="64BD3D0A">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top"/>
          </w:tcPr>
          <w:p w14:paraId="44E56F8F">
            <w:pPr>
              <w:spacing w:line="460" w:lineRule="exact"/>
              <w:ind w:firstLine="220" w:firstLineChars="100"/>
              <w:jc w:val="center"/>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val="en-US" w:eastAsia="zh-CN"/>
              </w:rPr>
              <w:t>3</w:t>
            </w:r>
          </w:p>
        </w:tc>
        <w:tc>
          <w:tcPr>
            <w:tcW w:w="876" w:type="dxa"/>
            <w:noWrap w:val="0"/>
            <w:vAlign w:val="top"/>
          </w:tcPr>
          <w:p w14:paraId="49E1AF77">
            <w:pPr>
              <w:spacing w:line="460" w:lineRule="exact"/>
              <w:jc w:val="center"/>
              <w:rPr>
                <w:rFonts w:hint="eastAsia" w:ascii="新宋体" w:hAnsi="新宋体" w:eastAsia="新宋体" w:cs="新宋体"/>
                <w:sz w:val="22"/>
                <w:szCs w:val="22"/>
                <w:highlight w:val="none"/>
              </w:rPr>
            </w:pPr>
          </w:p>
        </w:tc>
      </w:tr>
      <w:tr w14:paraId="799F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top"/>
          </w:tcPr>
          <w:p w14:paraId="553AA262">
            <w:pPr>
              <w:spacing w:line="460" w:lineRule="exact"/>
              <w:rPr>
                <w:rFonts w:hint="eastAsia" w:ascii="新宋体" w:hAnsi="新宋体" w:eastAsia="新宋体" w:cs="新宋体"/>
                <w:sz w:val="22"/>
                <w:szCs w:val="22"/>
                <w:highlight w:val="none"/>
              </w:rPr>
            </w:pPr>
          </w:p>
        </w:tc>
        <w:tc>
          <w:tcPr>
            <w:tcW w:w="1234" w:type="dxa"/>
            <w:noWrap w:val="0"/>
            <w:vAlign w:val="center"/>
          </w:tcPr>
          <w:p w14:paraId="204C6465">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其他</w:t>
            </w:r>
          </w:p>
        </w:tc>
        <w:tc>
          <w:tcPr>
            <w:tcW w:w="4095" w:type="dxa"/>
            <w:noWrap w:val="0"/>
            <w:vAlign w:val="center"/>
          </w:tcPr>
          <w:p w14:paraId="73112B9C">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拖把、通风口等按</w:t>
            </w:r>
            <w:r>
              <w:rPr>
                <w:rFonts w:hint="eastAsia" w:ascii="新宋体" w:hAnsi="新宋体" w:eastAsia="新宋体" w:cs="新宋体"/>
                <w:sz w:val="22"/>
                <w:szCs w:val="22"/>
                <w:highlight w:val="none"/>
              </w:rPr>
              <w:t>院感要求执行</w:t>
            </w:r>
          </w:p>
        </w:tc>
        <w:tc>
          <w:tcPr>
            <w:tcW w:w="1410" w:type="dxa"/>
            <w:noWrap w:val="0"/>
            <w:vAlign w:val="top"/>
          </w:tcPr>
          <w:p w14:paraId="16E5A9F3">
            <w:pPr>
              <w:spacing w:line="460" w:lineRule="exac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top"/>
          </w:tcPr>
          <w:p w14:paraId="56625A58">
            <w:pPr>
              <w:spacing w:line="460" w:lineRule="exact"/>
              <w:ind w:firstLine="220" w:firstLineChars="100"/>
              <w:jc w:val="center"/>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val="en-US" w:eastAsia="zh-CN"/>
              </w:rPr>
              <w:t>3</w:t>
            </w:r>
          </w:p>
        </w:tc>
        <w:tc>
          <w:tcPr>
            <w:tcW w:w="876" w:type="dxa"/>
            <w:noWrap w:val="0"/>
            <w:vAlign w:val="top"/>
          </w:tcPr>
          <w:p w14:paraId="087F0727">
            <w:pPr>
              <w:spacing w:line="460" w:lineRule="exact"/>
              <w:jc w:val="center"/>
              <w:rPr>
                <w:rFonts w:hint="eastAsia" w:ascii="新宋体" w:hAnsi="新宋体" w:eastAsia="新宋体" w:cs="新宋体"/>
                <w:sz w:val="22"/>
                <w:szCs w:val="22"/>
                <w:highlight w:val="none"/>
              </w:rPr>
            </w:pPr>
          </w:p>
        </w:tc>
      </w:tr>
      <w:tr w14:paraId="5EFF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42" w:type="dxa"/>
            <w:vMerge w:val="continue"/>
            <w:noWrap w:val="0"/>
            <w:vAlign w:val="top"/>
          </w:tcPr>
          <w:p w14:paraId="09B0DB5C">
            <w:pPr>
              <w:spacing w:line="460" w:lineRule="exact"/>
              <w:rPr>
                <w:rFonts w:hint="eastAsia" w:ascii="新宋体" w:hAnsi="新宋体" w:eastAsia="新宋体" w:cs="新宋体"/>
                <w:sz w:val="22"/>
                <w:szCs w:val="22"/>
                <w:highlight w:val="none"/>
              </w:rPr>
            </w:pPr>
          </w:p>
        </w:tc>
        <w:tc>
          <w:tcPr>
            <w:tcW w:w="1234" w:type="dxa"/>
            <w:noWrap w:val="0"/>
            <w:vAlign w:val="center"/>
          </w:tcPr>
          <w:p w14:paraId="0D3976ED">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防护</w:t>
            </w:r>
          </w:p>
        </w:tc>
        <w:tc>
          <w:tcPr>
            <w:tcW w:w="4095" w:type="dxa"/>
            <w:noWrap w:val="0"/>
            <w:vAlign w:val="center"/>
          </w:tcPr>
          <w:p w14:paraId="561D875E">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按</w:t>
            </w:r>
            <w:r>
              <w:rPr>
                <w:rFonts w:hint="eastAsia" w:ascii="新宋体" w:hAnsi="新宋体" w:eastAsia="新宋体" w:cs="新宋体"/>
                <w:sz w:val="22"/>
                <w:szCs w:val="22"/>
                <w:highlight w:val="none"/>
              </w:rPr>
              <w:t>院感要求做好手卫生、消毒隔离、自身防护</w:t>
            </w:r>
          </w:p>
        </w:tc>
        <w:tc>
          <w:tcPr>
            <w:tcW w:w="1410" w:type="dxa"/>
            <w:noWrap w:val="0"/>
            <w:vAlign w:val="top"/>
          </w:tcPr>
          <w:p w14:paraId="50138DD8">
            <w:pPr>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770" w:type="dxa"/>
            <w:noWrap w:val="0"/>
            <w:vAlign w:val="top"/>
          </w:tcPr>
          <w:p w14:paraId="2A84D682">
            <w:pPr>
              <w:spacing w:line="460" w:lineRule="exact"/>
              <w:ind w:firstLine="220" w:firstLineChars="100"/>
              <w:jc w:val="center"/>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val="en-US" w:eastAsia="zh-CN"/>
              </w:rPr>
              <w:t>3</w:t>
            </w:r>
          </w:p>
        </w:tc>
        <w:tc>
          <w:tcPr>
            <w:tcW w:w="876" w:type="dxa"/>
            <w:noWrap w:val="0"/>
            <w:vAlign w:val="top"/>
          </w:tcPr>
          <w:p w14:paraId="3C67F1EB">
            <w:pPr>
              <w:spacing w:line="460" w:lineRule="exact"/>
              <w:jc w:val="center"/>
              <w:rPr>
                <w:rFonts w:hint="eastAsia" w:ascii="新宋体" w:hAnsi="新宋体" w:eastAsia="新宋体" w:cs="新宋体"/>
                <w:sz w:val="22"/>
                <w:szCs w:val="22"/>
                <w:highlight w:val="none"/>
              </w:rPr>
            </w:pPr>
          </w:p>
        </w:tc>
      </w:tr>
      <w:tr w14:paraId="590A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noWrap w:val="0"/>
            <w:vAlign w:val="center"/>
          </w:tcPr>
          <w:p w14:paraId="7A0B28B3">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员工管理（</w:t>
            </w:r>
            <w:r>
              <w:rPr>
                <w:rFonts w:hint="eastAsia" w:ascii="新宋体" w:hAnsi="新宋体" w:eastAsia="新宋体" w:cs="新宋体"/>
                <w:kern w:val="0"/>
                <w:sz w:val="22"/>
                <w:szCs w:val="22"/>
                <w:highlight w:val="none"/>
                <w:lang w:val="en-US" w:eastAsia="zh-CN"/>
              </w:rPr>
              <w:t>15</w:t>
            </w:r>
            <w:r>
              <w:rPr>
                <w:rFonts w:hint="eastAsia" w:ascii="新宋体" w:hAnsi="新宋体" w:eastAsia="新宋体" w:cs="新宋体"/>
                <w:kern w:val="0"/>
                <w:sz w:val="22"/>
                <w:szCs w:val="22"/>
                <w:highlight w:val="none"/>
              </w:rPr>
              <w:t>分）</w:t>
            </w:r>
          </w:p>
        </w:tc>
        <w:tc>
          <w:tcPr>
            <w:tcW w:w="1234" w:type="dxa"/>
            <w:noWrap w:val="0"/>
            <w:vAlign w:val="center"/>
          </w:tcPr>
          <w:p w14:paraId="3D9C0A31">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素质</w:t>
            </w:r>
          </w:p>
        </w:tc>
        <w:tc>
          <w:tcPr>
            <w:tcW w:w="4095" w:type="dxa"/>
            <w:noWrap w:val="0"/>
            <w:vAlign w:val="center"/>
          </w:tcPr>
          <w:p w14:paraId="7F4B0B9F">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具有与工作相适应的文化、岗位相匹配的能力、合同规定的年龄结构</w:t>
            </w:r>
          </w:p>
        </w:tc>
        <w:tc>
          <w:tcPr>
            <w:tcW w:w="1410" w:type="dxa"/>
            <w:noWrap w:val="0"/>
            <w:vAlign w:val="center"/>
          </w:tcPr>
          <w:p w14:paraId="7DA359E1">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根据实际情况进行扣分</w:t>
            </w:r>
          </w:p>
        </w:tc>
        <w:tc>
          <w:tcPr>
            <w:tcW w:w="770" w:type="dxa"/>
            <w:noWrap w:val="0"/>
            <w:vAlign w:val="center"/>
          </w:tcPr>
          <w:p w14:paraId="0CE85817">
            <w:pPr>
              <w:spacing w:line="460" w:lineRule="exact"/>
              <w:ind w:firstLine="220" w:firstLineChars="100"/>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76" w:type="dxa"/>
            <w:noWrap w:val="0"/>
            <w:vAlign w:val="center"/>
          </w:tcPr>
          <w:p w14:paraId="2222AB15">
            <w:pPr>
              <w:spacing w:line="460" w:lineRule="exact"/>
              <w:jc w:val="center"/>
              <w:rPr>
                <w:rFonts w:hint="eastAsia" w:ascii="新宋体" w:hAnsi="新宋体" w:eastAsia="新宋体" w:cs="新宋体"/>
                <w:kern w:val="0"/>
                <w:sz w:val="22"/>
                <w:szCs w:val="22"/>
                <w:highlight w:val="none"/>
              </w:rPr>
            </w:pPr>
          </w:p>
        </w:tc>
      </w:tr>
      <w:tr w14:paraId="6B7F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2CC70007">
            <w:pPr>
              <w:widowControl/>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25714335">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态度</w:t>
            </w:r>
          </w:p>
        </w:tc>
        <w:tc>
          <w:tcPr>
            <w:tcW w:w="4095" w:type="dxa"/>
            <w:noWrap w:val="0"/>
            <w:vAlign w:val="center"/>
          </w:tcPr>
          <w:p w14:paraId="6E3C20E4">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lang w:eastAsia="zh-CN"/>
              </w:rPr>
              <w:t>工作认真负责，工作时间不闲聊，不讲与工作无关的话，不做与工作无关的事，</w:t>
            </w:r>
          </w:p>
        </w:tc>
        <w:tc>
          <w:tcPr>
            <w:tcW w:w="1410" w:type="dxa"/>
            <w:noWrap w:val="0"/>
            <w:vAlign w:val="center"/>
          </w:tcPr>
          <w:p w14:paraId="3AF39DB1">
            <w:pPr>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eastAsia="zh-CN"/>
              </w:rPr>
              <w:t>根据实际情况进行扣分</w:t>
            </w:r>
          </w:p>
        </w:tc>
        <w:tc>
          <w:tcPr>
            <w:tcW w:w="770" w:type="dxa"/>
            <w:noWrap w:val="0"/>
            <w:vAlign w:val="center"/>
          </w:tcPr>
          <w:p w14:paraId="2E184ADC">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5</w:t>
            </w:r>
          </w:p>
        </w:tc>
        <w:tc>
          <w:tcPr>
            <w:tcW w:w="876" w:type="dxa"/>
            <w:noWrap w:val="0"/>
            <w:vAlign w:val="center"/>
          </w:tcPr>
          <w:p w14:paraId="1D22F3AB">
            <w:pPr>
              <w:spacing w:line="460" w:lineRule="exact"/>
              <w:jc w:val="center"/>
              <w:rPr>
                <w:rFonts w:hint="eastAsia" w:ascii="新宋体" w:hAnsi="新宋体" w:eastAsia="新宋体" w:cs="新宋体"/>
                <w:kern w:val="0"/>
                <w:sz w:val="22"/>
                <w:szCs w:val="22"/>
                <w:highlight w:val="none"/>
              </w:rPr>
            </w:pPr>
          </w:p>
        </w:tc>
      </w:tr>
      <w:tr w14:paraId="2ED7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noWrap w:val="0"/>
            <w:vAlign w:val="center"/>
          </w:tcPr>
          <w:p w14:paraId="4D52F5DD">
            <w:pPr>
              <w:widowControl/>
              <w:spacing w:line="460" w:lineRule="exact"/>
              <w:jc w:val="center"/>
              <w:rPr>
                <w:rFonts w:hint="eastAsia" w:ascii="新宋体" w:hAnsi="新宋体" w:eastAsia="新宋体" w:cs="新宋体"/>
                <w:kern w:val="0"/>
                <w:sz w:val="22"/>
                <w:szCs w:val="22"/>
                <w:highlight w:val="none"/>
              </w:rPr>
            </w:pPr>
          </w:p>
        </w:tc>
        <w:tc>
          <w:tcPr>
            <w:tcW w:w="1234" w:type="dxa"/>
            <w:noWrap w:val="0"/>
            <w:vAlign w:val="center"/>
          </w:tcPr>
          <w:p w14:paraId="17F83CB3">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投诉</w:t>
            </w:r>
          </w:p>
        </w:tc>
        <w:tc>
          <w:tcPr>
            <w:tcW w:w="4095" w:type="dxa"/>
            <w:noWrap w:val="0"/>
            <w:vAlign w:val="center"/>
          </w:tcPr>
          <w:p w14:paraId="4EE43AB8">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 xml:space="preserve">病人投诉或者员工投诉，情况基本属实。 </w:t>
            </w:r>
          </w:p>
        </w:tc>
        <w:tc>
          <w:tcPr>
            <w:tcW w:w="1410" w:type="dxa"/>
            <w:noWrap w:val="0"/>
            <w:vAlign w:val="center"/>
          </w:tcPr>
          <w:p w14:paraId="4D0C2218">
            <w:pPr>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每起投诉扣1分</w:t>
            </w:r>
          </w:p>
        </w:tc>
        <w:tc>
          <w:tcPr>
            <w:tcW w:w="770" w:type="dxa"/>
            <w:noWrap w:val="0"/>
            <w:vAlign w:val="center"/>
          </w:tcPr>
          <w:p w14:paraId="5D8C7271">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76" w:type="dxa"/>
            <w:noWrap w:val="0"/>
            <w:vAlign w:val="center"/>
          </w:tcPr>
          <w:p w14:paraId="2621DC88">
            <w:pPr>
              <w:spacing w:line="460" w:lineRule="exact"/>
              <w:jc w:val="center"/>
              <w:rPr>
                <w:rFonts w:hint="eastAsia" w:ascii="新宋体" w:hAnsi="新宋体" w:eastAsia="新宋体" w:cs="新宋体"/>
                <w:kern w:val="0"/>
                <w:sz w:val="22"/>
                <w:szCs w:val="22"/>
                <w:highlight w:val="none"/>
              </w:rPr>
            </w:pPr>
          </w:p>
        </w:tc>
      </w:tr>
      <w:tr w14:paraId="6558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42" w:type="dxa"/>
            <w:noWrap w:val="0"/>
            <w:vAlign w:val="center"/>
          </w:tcPr>
          <w:p w14:paraId="3C45F41F">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合计</w:t>
            </w:r>
          </w:p>
        </w:tc>
        <w:tc>
          <w:tcPr>
            <w:tcW w:w="5329" w:type="dxa"/>
            <w:gridSpan w:val="2"/>
            <w:noWrap w:val="0"/>
            <w:vAlign w:val="center"/>
          </w:tcPr>
          <w:p w14:paraId="05856333">
            <w:pPr>
              <w:spacing w:line="460" w:lineRule="exact"/>
              <w:rPr>
                <w:rFonts w:hint="eastAsia" w:ascii="新宋体" w:hAnsi="新宋体" w:eastAsia="新宋体" w:cs="新宋体"/>
                <w:sz w:val="22"/>
                <w:szCs w:val="22"/>
                <w:highlight w:val="none"/>
              </w:rPr>
            </w:pPr>
          </w:p>
        </w:tc>
        <w:tc>
          <w:tcPr>
            <w:tcW w:w="1410" w:type="dxa"/>
            <w:noWrap w:val="0"/>
            <w:vAlign w:val="center"/>
          </w:tcPr>
          <w:p w14:paraId="5D371DE4">
            <w:pPr>
              <w:spacing w:line="460" w:lineRule="exact"/>
              <w:rPr>
                <w:rFonts w:hint="eastAsia" w:ascii="新宋体" w:hAnsi="新宋体" w:eastAsia="新宋体" w:cs="新宋体"/>
                <w:sz w:val="22"/>
                <w:szCs w:val="22"/>
                <w:highlight w:val="none"/>
              </w:rPr>
            </w:pPr>
          </w:p>
        </w:tc>
        <w:tc>
          <w:tcPr>
            <w:tcW w:w="770" w:type="dxa"/>
            <w:noWrap w:val="0"/>
            <w:vAlign w:val="center"/>
          </w:tcPr>
          <w:p w14:paraId="0B73E494">
            <w:pPr>
              <w:spacing w:line="460" w:lineRule="exact"/>
              <w:jc w:val="center"/>
              <w:rPr>
                <w:rFonts w:hint="eastAsia" w:ascii="新宋体" w:hAnsi="新宋体" w:eastAsia="新宋体" w:cs="新宋体"/>
                <w:sz w:val="22"/>
                <w:szCs w:val="22"/>
                <w:highlight w:val="none"/>
              </w:rPr>
            </w:pPr>
          </w:p>
        </w:tc>
        <w:tc>
          <w:tcPr>
            <w:tcW w:w="876" w:type="dxa"/>
            <w:noWrap w:val="0"/>
            <w:vAlign w:val="center"/>
          </w:tcPr>
          <w:p w14:paraId="711D87A6">
            <w:pPr>
              <w:spacing w:line="460" w:lineRule="exact"/>
              <w:jc w:val="center"/>
              <w:rPr>
                <w:rFonts w:hint="eastAsia" w:ascii="新宋体" w:hAnsi="新宋体" w:eastAsia="新宋体" w:cs="新宋体"/>
                <w:sz w:val="22"/>
                <w:szCs w:val="22"/>
                <w:highlight w:val="none"/>
              </w:rPr>
            </w:pPr>
          </w:p>
        </w:tc>
      </w:tr>
      <w:tr w14:paraId="0CB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5" w:hRule="atLeast"/>
          <w:jc w:val="center"/>
        </w:trPr>
        <w:tc>
          <w:tcPr>
            <w:tcW w:w="9127" w:type="dxa"/>
            <w:gridSpan w:val="6"/>
            <w:noWrap w:val="0"/>
            <w:vAlign w:val="top"/>
          </w:tcPr>
          <w:p w14:paraId="79110D5B">
            <w:pPr>
              <w:spacing w:line="460" w:lineRule="exact"/>
              <w:jc w:val="both"/>
              <w:rPr>
                <w:rFonts w:hint="eastAsia" w:ascii="新宋体" w:hAnsi="新宋体" w:eastAsia="新宋体" w:cs="新宋体"/>
                <w:sz w:val="22"/>
                <w:szCs w:val="22"/>
                <w:highlight w:val="none"/>
                <w:lang w:eastAsia="zh-CN"/>
              </w:rPr>
            </w:pPr>
            <w:r>
              <w:rPr>
                <w:rFonts w:hint="eastAsia" w:ascii="新宋体" w:hAnsi="新宋体" w:eastAsia="新宋体" w:cs="新宋体"/>
                <w:b/>
                <w:bCs/>
                <w:sz w:val="22"/>
                <w:szCs w:val="22"/>
                <w:highlight w:val="none"/>
                <w:lang w:eastAsia="zh-CN"/>
              </w:rPr>
              <w:t>存在的问题及建议：</w:t>
            </w:r>
          </w:p>
        </w:tc>
      </w:tr>
    </w:tbl>
    <w:p w14:paraId="0E9A7A6B">
      <w:pPr>
        <w:pStyle w:val="25"/>
        <w:rPr>
          <w:rFonts w:hint="eastAsia"/>
          <w:lang w:val="en-US" w:eastAsia="zh-CN"/>
        </w:rPr>
      </w:pPr>
      <w:r>
        <w:rPr>
          <w:rFonts w:hint="eastAsia" w:ascii="新宋体" w:hAnsi="新宋体" w:eastAsia="新宋体" w:cs="新宋体"/>
          <w:b/>
          <w:bCs/>
          <w:kern w:val="0"/>
          <w:sz w:val="22"/>
          <w:szCs w:val="22"/>
          <w:highlight w:val="none"/>
          <w:lang w:eastAsia="zh-CN"/>
        </w:rPr>
        <w:t>考核科室</w:t>
      </w:r>
      <w:r>
        <w:rPr>
          <w:rFonts w:hint="eastAsia" w:ascii="新宋体" w:hAnsi="新宋体" w:eastAsia="新宋体" w:cs="新宋体"/>
          <w:b/>
          <w:bCs/>
          <w:sz w:val="22"/>
          <w:szCs w:val="22"/>
          <w:highlight w:val="none"/>
        </w:rPr>
        <w:t xml:space="preserve">：                      </w:t>
      </w:r>
      <w:r>
        <w:rPr>
          <w:rFonts w:hint="eastAsia" w:ascii="新宋体" w:hAnsi="新宋体" w:eastAsia="新宋体" w:cs="新宋体"/>
          <w:b/>
          <w:bCs/>
          <w:sz w:val="22"/>
          <w:szCs w:val="22"/>
          <w:highlight w:val="none"/>
          <w:lang w:eastAsia="zh-CN"/>
        </w:rPr>
        <w:t>考核人：</w:t>
      </w:r>
      <w:r>
        <w:rPr>
          <w:rFonts w:hint="eastAsia" w:ascii="新宋体" w:hAnsi="新宋体" w:eastAsia="新宋体" w:cs="新宋体"/>
          <w:b/>
          <w:bCs/>
          <w:sz w:val="22"/>
          <w:szCs w:val="22"/>
          <w:highlight w:val="none"/>
        </w:rPr>
        <w:t xml:space="preserve">                     </w:t>
      </w:r>
      <w:r>
        <w:rPr>
          <w:rFonts w:hint="eastAsia" w:ascii="新宋体" w:hAnsi="新宋体" w:eastAsia="新宋体" w:cs="新宋体"/>
          <w:b/>
          <w:bCs/>
          <w:sz w:val="22"/>
          <w:szCs w:val="22"/>
          <w:highlight w:val="none"/>
          <w:lang w:eastAsia="zh-CN"/>
        </w:rPr>
        <w:t>考核日期</w:t>
      </w:r>
      <w:r>
        <w:rPr>
          <w:rFonts w:hint="eastAsia" w:ascii="新宋体" w:hAnsi="新宋体" w:eastAsia="新宋体" w:cs="新宋体"/>
          <w:b/>
          <w:bCs/>
          <w:sz w:val="22"/>
          <w:szCs w:val="22"/>
          <w:highlight w:val="none"/>
        </w:rPr>
        <w:t xml:space="preserve">              </w:t>
      </w:r>
      <w:r>
        <w:rPr>
          <w:rFonts w:hint="eastAsia" w:ascii="新宋体" w:hAnsi="新宋体" w:eastAsia="新宋体" w:cs="新宋体"/>
          <w:sz w:val="22"/>
          <w:szCs w:val="22"/>
          <w:highlight w:val="none"/>
        </w:rPr>
        <w:t xml:space="preserve">   </w:t>
      </w:r>
    </w:p>
    <w:p w14:paraId="323AF95E">
      <w:pPr>
        <w:pStyle w:val="25"/>
        <w:jc w:val="center"/>
        <w:rPr>
          <w:rFonts w:hint="eastAsia" w:ascii="新宋体" w:hAnsi="新宋体" w:eastAsia="新宋体" w:cs="新宋体"/>
          <w:b/>
          <w:bCs/>
          <w:sz w:val="30"/>
          <w:szCs w:val="30"/>
          <w:highlight w:val="none"/>
        </w:rPr>
      </w:pPr>
    </w:p>
    <w:p w14:paraId="3ED2DC18">
      <w:pPr>
        <w:pStyle w:val="25"/>
        <w:jc w:val="center"/>
        <w:rPr>
          <w:rFonts w:hint="eastAsia" w:eastAsia="新宋体"/>
          <w:sz w:val="30"/>
          <w:szCs w:val="30"/>
          <w:lang w:eastAsia="zh-CN"/>
        </w:rPr>
      </w:pPr>
      <w:r>
        <w:rPr>
          <w:rFonts w:hint="eastAsia" w:ascii="新宋体" w:hAnsi="新宋体" w:eastAsia="新宋体" w:cs="新宋体"/>
          <w:b/>
          <w:bCs/>
          <w:sz w:val="30"/>
          <w:szCs w:val="30"/>
          <w:highlight w:val="none"/>
        </w:rPr>
        <w:t>温州市第七人民医院物业管理保洁质量考核标准</w:t>
      </w:r>
      <w:r>
        <w:rPr>
          <w:rFonts w:hint="eastAsia" w:ascii="新宋体" w:hAnsi="新宋体" w:eastAsia="新宋体" w:cs="新宋体"/>
          <w:b/>
          <w:bCs/>
          <w:sz w:val="30"/>
          <w:szCs w:val="30"/>
          <w:highlight w:val="none"/>
          <w:lang w:eastAsia="zh-CN"/>
        </w:rPr>
        <w:t>（管理部门）</w:t>
      </w:r>
    </w:p>
    <w:tbl>
      <w:tblPr>
        <w:tblStyle w:val="63"/>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74"/>
        <w:gridCol w:w="3960"/>
        <w:gridCol w:w="1840"/>
        <w:gridCol w:w="854"/>
        <w:gridCol w:w="730"/>
        <w:gridCol w:w="14"/>
      </w:tblGrid>
      <w:tr w14:paraId="0EB4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735" w:type="dxa"/>
            <w:noWrap w:val="0"/>
            <w:vAlign w:val="center"/>
          </w:tcPr>
          <w:p w14:paraId="087AEE5E">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分类</w:t>
            </w:r>
          </w:p>
        </w:tc>
        <w:tc>
          <w:tcPr>
            <w:tcW w:w="674" w:type="dxa"/>
            <w:noWrap w:val="0"/>
            <w:vAlign w:val="center"/>
          </w:tcPr>
          <w:p w14:paraId="2BE98165">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区域</w:t>
            </w:r>
          </w:p>
        </w:tc>
        <w:tc>
          <w:tcPr>
            <w:tcW w:w="3960" w:type="dxa"/>
            <w:noWrap w:val="0"/>
            <w:vAlign w:val="center"/>
          </w:tcPr>
          <w:p w14:paraId="1619F26A">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考  评  内   容</w:t>
            </w:r>
          </w:p>
        </w:tc>
        <w:tc>
          <w:tcPr>
            <w:tcW w:w="1840" w:type="dxa"/>
            <w:noWrap w:val="0"/>
            <w:vAlign w:val="center"/>
          </w:tcPr>
          <w:p w14:paraId="60B1B1EE">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考 评 要 点</w:t>
            </w:r>
          </w:p>
        </w:tc>
        <w:tc>
          <w:tcPr>
            <w:tcW w:w="854" w:type="dxa"/>
            <w:noWrap w:val="0"/>
            <w:vAlign w:val="center"/>
          </w:tcPr>
          <w:p w14:paraId="065DA5A9">
            <w:pPr>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分值</w:t>
            </w:r>
          </w:p>
        </w:tc>
        <w:tc>
          <w:tcPr>
            <w:tcW w:w="730" w:type="dxa"/>
            <w:noWrap w:val="0"/>
            <w:vAlign w:val="center"/>
          </w:tcPr>
          <w:p w14:paraId="5EADA429">
            <w:pPr>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得分</w:t>
            </w:r>
          </w:p>
        </w:tc>
      </w:tr>
      <w:tr w14:paraId="01CE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0" w:hRule="atLeast"/>
          <w:jc w:val="center"/>
        </w:trPr>
        <w:tc>
          <w:tcPr>
            <w:tcW w:w="735" w:type="dxa"/>
            <w:noWrap w:val="0"/>
            <w:vAlign w:val="center"/>
          </w:tcPr>
          <w:p w14:paraId="4BAF2938">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管理制度（10分）</w:t>
            </w:r>
          </w:p>
        </w:tc>
        <w:tc>
          <w:tcPr>
            <w:tcW w:w="674" w:type="dxa"/>
            <w:noWrap w:val="0"/>
            <w:vAlign w:val="center"/>
          </w:tcPr>
          <w:p w14:paraId="08E8564E">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w:t>
            </w:r>
          </w:p>
        </w:tc>
        <w:tc>
          <w:tcPr>
            <w:tcW w:w="3960" w:type="dxa"/>
            <w:noWrap w:val="0"/>
            <w:vAlign w:val="center"/>
          </w:tcPr>
          <w:p w14:paraId="2CBA135B">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工作制度：物业公司工作制度；项目负责人工作职责；各岗位工作人员工作职责；安全管理制度；员工岗位考核标准及记录；员工培训制度；院感培训制度；工作量化表；巡查记录；会议制度：物业公司工作会每月不少于1次；业务学习每月不少于1次；参加者不低于单位人数的50%，各类会议及时传达有会议记录。各种记录递交医院管理部门。</w:t>
            </w:r>
          </w:p>
        </w:tc>
        <w:tc>
          <w:tcPr>
            <w:tcW w:w="1840" w:type="dxa"/>
            <w:noWrap w:val="0"/>
            <w:vAlign w:val="center"/>
          </w:tcPr>
          <w:p w14:paraId="43B223BC">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xml:space="preserve">各项制度、台帐缺一项扣0.2分；各项会议缺一项扣0.2分，参加者每低于单位人数1%扣0.1分。未培训合格上岗一人扣0.5分                    </w:t>
            </w:r>
          </w:p>
        </w:tc>
        <w:tc>
          <w:tcPr>
            <w:tcW w:w="854" w:type="dxa"/>
            <w:noWrap w:val="0"/>
            <w:vAlign w:val="center"/>
          </w:tcPr>
          <w:p w14:paraId="67E33EAA">
            <w:pPr>
              <w:widowControl/>
              <w:spacing w:line="460" w:lineRule="exact"/>
              <w:ind w:firstLine="110" w:firstLineChars="50"/>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10</w:t>
            </w:r>
          </w:p>
        </w:tc>
        <w:tc>
          <w:tcPr>
            <w:tcW w:w="730" w:type="dxa"/>
            <w:noWrap w:val="0"/>
            <w:vAlign w:val="center"/>
          </w:tcPr>
          <w:p w14:paraId="586ABD72">
            <w:pPr>
              <w:widowControl/>
              <w:spacing w:line="460" w:lineRule="exact"/>
              <w:jc w:val="left"/>
              <w:rPr>
                <w:rFonts w:hint="eastAsia" w:ascii="新宋体" w:hAnsi="新宋体" w:eastAsia="新宋体" w:cs="新宋体"/>
                <w:kern w:val="0"/>
                <w:sz w:val="22"/>
                <w:szCs w:val="22"/>
                <w:highlight w:val="none"/>
              </w:rPr>
            </w:pPr>
          </w:p>
        </w:tc>
      </w:tr>
      <w:tr w14:paraId="0D17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735" w:type="dxa"/>
            <w:vMerge w:val="restart"/>
            <w:noWrap w:val="0"/>
            <w:vAlign w:val="center"/>
          </w:tcPr>
          <w:p w14:paraId="50C3D959">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室外环境（</w:t>
            </w:r>
            <w:r>
              <w:rPr>
                <w:rFonts w:hint="eastAsia" w:ascii="新宋体" w:hAnsi="新宋体" w:eastAsia="新宋体" w:cs="新宋体"/>
                <w:kern w:val="0"/>
                <w:sz w:val="22"/>
                <w:szCs w:val="22"/>
                <w:highlight w:val="none"/>
                <w:lang w:val="en-US" w:eastAsia="zh-CN"/>
              </w:rPr>
              <w:t>30</w:t>
            </w:r>
            <w:r>
              <w:rPr>
                <w:rFonts w:hint="eastAsia" w:ascii="新宋体" w:hAnsi="新宋体" w:eastAsia="新宋体" w:cs="新宋体"/>
                <w:kern w:val="0"/>
                <w:sz w:val="22"/>
                <w:szCs w:val="22"/>
                <w:highlight w:val="none"/>
              </w:rPr>
              <w:t>分）</w:t>
            </w:r>
          </w:p>
        </w:tc>
        <w:tc>
          <w:tcPr>
            <w:tcW w:w="674" w:type="dxa"/>
            <w:noWrap w:val="0"/>
            <w:vAlign w:val="center"/>
          </w:tcPr>
          <w:p w14:paraId="4378F2AC">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道路</w:t>
            </w:r>
          </w:p>
        </w:tc>
        <w:tc>
          <w:tcPr>
            <w:tcW w:w="3960" w:type="dxa"/>
            <w:noWrap w:val="0"/>
            <w:vAlign w:val="center"/>
          </w:tcPr>
          <w:p w14:paraId="27D785FD">
            <w:pPr>
              <w:tabs>
                <w:tab w:val="left" w:pos="0"/>
              </w:tabs>
              <w:snapToGrid w:val="0"/>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医院内所有路面、通道24小时无纸屑、无烟头、无污水、无瓜皮果壳、无痰迹、无明显泥沙、污垢、积水树叶。每20平方米范围内烟头、果皮、纸屑等污物平均不超过2处，且应在15分钟内及时清除掉。地面保持干燥，尤其雨天、雪天要加强管理，及时清扫积水、积雪，坡道等易滑处放置防滑地垫，防止行人摔伤，确保安全。</w:t>
            </w:r>
          </w:p>
        </w:tc>
        <w:tc>
          <w:tcPr>
            <w:tcW w:w="1840" w:type="dxa"/>
            <w:noWrap w:val="0"/>
            <w:vAlign w:val="center"/>
          </w:tcPr>
          <w:p w14:paraId="7EED0C3E">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p w14:paraId="645AFA76">
            <w:pPr>
              <w:spacing w:line="460" w:lineRule="exact"/>
              <w:jc w:val="center"/>
              <w:rPr>
                <w:rFonts w:hint="eastAsia" w:ascii="新宋体" w:hAnsi="新宋体" w:eastAsia="新宋体" w:cs="新宋体"/>
                <w:kern w:val="0"/>
                <w:sz w:val="22"/>
                <w:szCs w:val="22"/>
                <w:highlight w:val="none"/>
              </w:rPr>
            </w:pPr>
          </w:p>
        </w:tc>
        <w:tc>
          <w:tcPr>
            <w:tcW w:w="854" w:type="dxa"/>
            <w:noWrap w:val="0"/>
            <w:vAlign w:val="center"/>
          </w:tcPr>
          <w:p w14:paraId="04D5D694">
            <w:pPr>
              <w:spacing w:line="460" w:lineRule="exact"/>
              <w:jc w:val="center"/>
              <w:rPr>
                <w:rFonts w:hint="eastAsia" w:ascii="新宋体" w:hAnsi="新宋体" w:eastAsia="新宋体" w:cs="新宋体"/>
                <w:kern w:val="0"/>
                <w:sz w:val="22"/>
                <w:szCs w:val="22"/>
                <w:highlight w:val="none"/>
              </w:rPr>
            </w:pPr>
          </w:p>
          <w:p w14:paraId="2BB0F73E">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730" w:type="dxa"/>
            <w:noWrap w:val="0"/>
            <w:vAlign w:val="center"/>
          </w:tcPr>
          <w:p w14:paraId="35CB76C8">
            <w:pPr>
              <w:widowControl/>
              <w:spacing w:line="460" w:lineRule="exact"/>
              <w:jc w:val="left"/>
              <w:rPr>
                <w:rFonts w:hint="eastAsia" w:ascii="新宋体" w:hAnsi="新宋体" w:eastAsia="新宋体" w:cs="新宋体"/>
                <w:kern w:val="0"/>
                <w:sz w:val="22"/>
                <w:szCs w:val="22"/>
                <w:highlight w:val="none"/>
              </w:rPr>
            </w:pPr>
          </w:p>
          <w:p w14:paraId="14C8CC48">
            <w:pPr>
              <w:spacing w:line="460" w:lineRule="exact"/>
              <w:jc w:val="center"/>
              <w:rPr>
                <w:rFonts w:hint="eastAsia" w:ascii="新宋体" w:hAnsi="新宋体" w:eastAsia="新宋体" w:cs="新宋体"/>
                <w:kern w:val="0"/>
                <w:sz w:val="22"/>
                <w:szCs w:val="22"/>
                <w:highlight w:val="none"/>
              </w:rPr>
            </w:pPr>
          </w:p>
        </w:tc>
      </w:tr>
      <w:tr w14:paraId="247A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735" w:type="dxa"/>
            <w:vMerge w:val="continue"/>
            <w:noWrap w:val="0"/>
            <w:vAlign w:val="center"/>
          </w:tcPr>
          <w:p w14:paraId="29FEB0ED">
            <w:pPr>
              <w:widowControl/>
              <w:spacing w:line="460" w:lineRule="exact"/>
              <w:jc w:val="left"/>
              <w:rPr>
                <w:rFonts w:hint="eastAsia" w:ascii="新宋体" w:hAnsi="新宋体" w:eastAsia="新宋体" w:cs="新宋体"/>
                <w:kern w:val="0"/>
                <w:sz w:val="22"/>
                <w:szCs w:val="22"/>
                <w:highlight w:val="none"/>
              </w:rPr>
            </w:pPr>
          </w:p>
        </w:tc>
        <w:tc>
          <w:tcPr>
            <w:tcW w:w="674" w:type="dxa"/>
            <w:vMerge w:val="restart"/>
            <w:noWrap w:val="0"/>
            <w:vAlign w:val="center"/>
          </w:tcPr>
          <w:p w14:paraId="4F79CB41">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公共设施</w:t>
            </w:r>
          </w:p>
        </w:tc>
        <w:tc>
          <w:tcPr>
            <w:tcW w:w="3960" w:type="dxa"/>
            <w:noWrap w:val="0"/>
            <w:vAlign w:val="center"/>
          </w:tcPr>
          <w:p w14:paraId="6DC92E8E">
            <w:pPr>
              <w:tabs>
                <w:tab w:val="left" w:pos="444"/>
              </w:tabs>
              <w:snapToGrid w:val="0"/>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花园、花坛、水池内无杂物，石凳、石桌上保持洁净；外墙面转角处无积土、垃圾；宣传栏无乱贴现象，金属门和金属护板保持干净光亮，无污渍、无脚踢印迹、无锈迹。</w:t>
            </w:r>
          </w:p>
        </w:tc>
        <w:tc>
          <w:tcPr>
            <w:tcW w:w="1840" w:type="dxa"/>
            <w:noWrap w:val="0"/>
            <w:vAlign w:val="center"/>
          </w:tcPr>
          <w:p w14:paraId="687D7050">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854" w:type="dxa"/>
            <w:noWrap w:val="0"/>
            <w:vAlign w:val="center"/>
          </w:tcPr>
          <w:p w14:paraId="01449C9B">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730" w:type="dxa"/>
            <w:noWrap w:val="0"/>
            <w:vAlign w:val="center"/>
          </w:tcPr>
          <w:p w14:paraId="3E48D2AE">
            <w:pPr>
              <w:spacing w:line="460" w:lineRule="exact"/>
              <w:jc w:val="center"/>
              <w:rPr>
                <w:rFonts w:hint="eastAsia" w:ascii="新宋体" w:hAnsi="新宋体" w:eastAsia="新宋体" w:cs="新宋体"/>
                <w:kern w:val="0"/>
                <w:sz w:val="22"/>
                <w:szCs w:val="22"/>
                <w:highlight w:val="none"/>
              </w:rPr>
            </w:pPr>
          </w:p>
        </w:tc>
      </w:tr>
      <w:tr w14:paraId="6A3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jc w:val="center"/>
        </w:trPr>
        <w:tc>
          <w:tcPr>
            <w:tcW w:w="735" w:type="dxa"/>
            <w:vMerge w:val="continue"/>
            <w:noWrap w:val="0"/>
            <w:vAlign w:val="center"/>
          </w:tcPr>
          <w:p w14:paraId="755312A3">
            <w:pPr>
              <w:widowControl/>
              <w:spacing w:line="460" w:lineRule="exact"/>
              <w:jc w:val="left"/>
              <w:rPr>
                <w:rFonts w:hint="eastAsia" w:ascii="新宋体" w:hAnsi="新宋体" w:eastAsia="新宋体" w:cs="新宋体"/>
                <w:kern w:val="0"/>
                <w:sz w:val="22"/>
                <w:szCs w:val="22"/>
                <w:highlight w:val="none"/>
              </w:rPr>
            </w:pPr>
          </w:p>
        </w:tc>
        <w:tc>
          <w:tcPr>
            <w:tcW w:w="674" w:type="dxa"/>
            <w:vMerge w:val="continue"/>
            <w:noWrap w:val="0"/>
            <w:vAlign w:val="center"/>
          </w:tcPr>
          <w:p w14:paraId="3CA24E35">
            <w:pPr>
              <w:widowControl/>
              <w:spacing w:line="460" w:lineRule="exact"/>
              <w:jc w:val="left"/>
              <w:rPr>
                <w:rFonts w:hint="eastAsia" w:ascii="新宋体" w:hAnsi="新宋体" w:eastAsia="新宋体" w:cs="新宋体"/>
                <w:kern w:val="0"/>
                <w:sz w:val="22"/>
                <w:szCs w:val="22"/>
                <w:highlight w:val="none"/>
              </w:rPr>
            </w:pPr>
          </w:p>
        </w:tc>
        <w:tc>
          <w:tcPr>
            <w:tcW w:w="3960" w:type="dxa"/>
            <w:noWrap w:val="0"/>
            <w:vAlign w:val="center"/>
          </w:tcPr>
          <w:p w14:paraId="4308EFB9">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标识牌、介绍栏、宣传栏、软门帘等清洁，公共设施目视无明显灰尘；平台无积水、杂物；玻璃雨棚目视无垃圾、青苔、积水、污迹；明沟通畅，无污物堆积。</w:t>
            </w:r>
          </w:p>
        </w:tc>
        <w:tc>
          <w:tcPr>
            <w:tcW w:w="1840" w:type="dxa"/>
            <w:noWrap w:val="0"/>
            <w:vAlign w:val="center"/>
          </w:tcPr>
          <w:p w14:paraId="4DAA5E07">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854" w:type="dxa"/>
            <w:noWrap w:val="0"/>
            <w:vAlign w:val="center"/>
          </w:tcPr>
          <w:p w14:paraId="0CDEFDF6">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730" w:type="dxa"/>
            <w:noWrap w:val="0"/>
            <w:vAlign w:val="center"/>
          </w:tcPr>
          <w:p w14:paraId="368FEE32">
            <w:pPr>
              <w:spacing w:line="460" w:lineRule="exact"/>
              <w:jc w:val="center"/>
              <w:rPr>
                <w:rFonts w:hint="eastAsia" w:ascii="新宋体" w:hAnsi="新宋体" w:eastAsia="新宋体" w:cs="新宋体"/>
                <w:kern w:val="0"/>
                <w:sz w:val="22"/>
                <w:szCs w:val="22"/>
                <w:highlight w:val="none"/>
              </w:rPr>
            </w:pPr>
          </w:p>
        </w:tc>
      </w:tr>
      <w:tr w14:paraId="33CA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735" w:type="dxa"/>
            <w:vMerge w:val="continue"/>
            <w:noWrap w:val="0"/>
            <w:vAlign w:val="center"/>
          </w:tcPr>
          <w:p w14:paraId="4E59AF0F">
            <w:pPr>
              <w:widowControl/>
              <w:spacing w:line="460" w:lineRule="exact"/>
              <w:jc w:val="left"/>
              <w:rPr>
                <w:rFonts w:hint="eastAsia" w:ascii="新宋体" w:hAnsi="新宋体" w:eastAsia="新宋体" w:cs="新宋体"/>
                <w:kern w:val="0"/>
                <w:sz w:val="22"/>
                <w:szCs w:val="22"/>
                <w:highlight w:val="none"/>
              </w:rPr>
            </w:pPr>
          </w:p>
        </w:tc>
        <w:tc>
          <w:tcPr>
            <w:tcW w:w="674" w:type="dxa"/>
            <w:vMerge w:val="restart"/>
            <w:noWrap w:val="0"/>
            <w:vAlign w:val="center"/>
          </w:tcPr>
          <w:p w14:paraId="1F2F240D">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污水池及垃圾站等</w:t>
            </w:r>
          </w:p>
        </w:tc>
        <w:tc>
          <w:tcPr>
            <w:tcW w:w="3960" w:type="dxa"/>
            <w:noWrap w:val="0"/>
            <w:vAlign w:val="center"/>
          </w:tcPr>
          <w:p w14:paraId="631DDBDF">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定期检查窖井、化粪池，无外溢，盖上无污泥，无烟头。</w:t>
            </w:r>
          </w:p>
        </w:tc>
        <w:tc>
          <w:tcPr>
            <w:tcW w:w="1840" w:type="dxa"/>
            <w:noWrap w:val="0"/>
            <w:vAlign w:val="center"/>
          </w:tcPr>
          <w:p w14:paraId="6112B620">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854" w:type="dxa"/>
            <w:noWrap w:val="0"/>
            <w:vAlign w:val="center"/>
          </w:tcPr>
          <w:p w14:paraId="73401190">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730" w:type="dxa"/>
            <w:noWrap w:val="0"/>
            <w:vAlign w:val="center"/>
          </w:tcPr>
          <w:p w14:paraId="37A8B4D9">
            <w:pPr>
              <w:spacing w:line="460" w:lineRule="exact"/>
              <w:jc w:val="center"/>
              <w:rPr>
                <w:rFonts w:hint="eastAsia" w:ascii="新宋体" w:hAnsi="新宋体" w:eastAsia="新宋体" w:cs="新宋体"/>
                <w:kern w:val="0"/>
                <w:sz w:val="22"/>
                <w:szCs w:val="22"/>
                <w:highlight w:val="none"/>
              </w:rPr>
            </w:pPr>
          </w:p>
        </w:tc>
      </w:tr>
      <w:tr w14:paraId="14C6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735" w:type="dxa"/>
            <w:vMerge w:val="continue"/>
            <w:noWrap w:val="0"/>
            <w:vAlign w:val="center"/>
          </w:tcPr>
          <w:p w14:paraId="4E77EF48">
            <w:pPr>
              <w:widowControl/>
              <w:spacing w:line="460" w:lineRule="exact"/>
              <w:jc w:val="left"/>
              <w:rPr>
                <w:rFonts w:hint="eastAsia" w:ascii="新宋体" w:hAnsi="新宋体" w:eastAsia="新宋体" w:cs="新宋体"/>
                <w:kern w:val="0"/>
                <w:sz w:val="22"/>
                <w:szCs w:val="22"/>
                <w:highlight w:val="none"/>
              </w:rPr>
            </w:pPr>
          </w:p>
        </w:tc>
        <w:tc>
          <w:tcPr>
            <w:tcW w:w="674" w:type="dxa"/>
            <w:vMerge w:val="continue"/>
            <w:noWrap w:val="0"/>
            <w:vAlign w:val="center"/>
          </w:tcPr>
          <w:p w14:paraId="4439487C">
            <w:pPr>
              <w:widowControl/>
              <w:spacing w:line="460" w:lineRule="exact"/>
              <w:jc w:val="left"/>
              <w:rPr>
                <w:rFonts w:hint="eastAsia" w:ascii="新宋体" w:hAnsi="新宋体" w:eastAsia="新宋体" w:cs="新宋体"/>
                <w:kern w:val="0"/>
                <w:sz w:val="22"/>
                <w:szCs w:val="22"/>
                <w:highlight w:val="none"/>
              </w:rPr>
            </w:pPr>
          </w:p>
        </w:tc>
        <w:tc>
          <w:tcPr>
            <w:tcW w:w="3960" w:type="dxa"/>
            <w:noWrap w:val="0"/>
            <w:vAlign w:val="center"/>
          </w:tcPr>
          <w:p w14:paraId="40B4BB66">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医废垃圾暂存点整洁，分门别类摆放，无私人物品；垃圾按规定时间规定路线转运；做好院内院外交接，做好清洁消毒并登记。</w:t>
            </w:r>
          </w:p>
        </w:tc>
        <w:tc>
          <w:tcPr>
            <w:tcW w:w="1840" w:type="dxa"/>
            <w:noWrap w:val="0"/>
            <w:vAlign w:val="center"/>
          </w:tcPr>
          <w:p w14:paraId="05D2B546">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854" w:type="dxa"/>
            <w:noWrap w:val="0"/>
            <w:vAlign w:val="center"/>
          </w:tcPr>
          <w:p w14:paraId="3D1E53E7">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730" w:type="dxa"/>
            <w:noWrap w:val="0"/>
            <w:vAlign w:val="center"/>
          </w:tcPr>
          <w:p w14:paraId="310F925C">
            <w:pPr>
              <w:spacing w:line="460" w:lineRule="exact"/>
              <w:jc w:val="center"/>
              <w:rPr>
                <w:rFonts w:hint="eastAsia" w:ascii="新宋体" w:hAnsi="新宋体" w:eastAsia="新宋体" w:cs="新宋体"/>
                <w:kern w:val="0"/>
                <w:sz w:val="22"/>
                <w:szCs w:val="22"/>
                <w:highlight w:val="none"/>
              </w:rPr>
            </w:pPr>
          </w:p>
        </w:tc>
      </w:tr>
      <w:tr w14:paraId="2D0C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735" w:type="dxa"/>
            <w:vMerge w:val="continue"/>
            <w:noWrap w:val="0"/>
            <w:vAlign w:val="center"/>
          </w:tcPr>
          <w:p w14:paraId="625705B8">
            <w:pPr>
              <w:widowControl/>
              <w:spacing w:line="460" w:lineRule="exact"/>
              <w:jc w:val="left"/>
              <w:rPr>
                <w:rFonts w:hint="eastAsia" w:ascii="新宋体" w:hAnsi="新宋体" w:eastAsia="新宋体" w:cs="新宋体"/>
                <w:kern w:val="0"/>
                <w:sz w:val="22"/>
                <w:szCs w:val="22"/>
                <w:highlight w:val="none"/>
              </w:rPr>
            </w:pPr>
          </w:p>
        </w:tc>
        <w:tc>
          <w:tcPr>
            <w:tcW w:w="674" w:type="dxa"/>
            <w:vMerge w:val="continue"/>
            <w:noWrap w:val="0"/>
            <w:vAlign w:val="center"/>
          </w:tcPr>
          <w:p w14:paraId="52EB2F8E">
            <w:pPr>
              <w:widowControl/>
              <w:spacing w:line="460" w:lineRule="exact"/>
              <w:jc w:val="left"/>
              <w:rPr>
                <w:rFonts w:hint="eastAsia" w:ascii="新宋体" w:hAnsi="新宋体" w:eastAsia="新宋体" w:cs="新宋体"/>
                <w:kern w:val="0"/>
                <w:sz w:val="22"/>
                <w:szCs w:val="22"/>
                <w:highlight w:val="none"/>
              </w:rPr>
            </w:pPr>
          </w:p>
        </w:tc>
        <w:tc>
          <w:tcPr>
            <w:tcW w:w="3960" w:type="dxa"/>
            <w:noWrap w:val="0"/>
            <w:vAlign w:val="center"/>
          </w:tcPr>
          <w:p w14:paraId="354B36D6">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生活垃圾暂存点整洁，分门别类摆放，无私人物品；垃圾按规定时间规定路线转运；垃圾桶清洁</w:t>
            </w:r>
          </w:p>
        </w:tc>
        <w:tc>
          <w:tcPr>
            <w:tcW w:w="1840" w:type="dxa"/>
            <w:noWrap w:val="0"/>
            <w:vAlign w:val="center"/>
          </w:tcPr>
          <w:p w14:paraId="74CE0E8A">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854" w:type="dxa"/>
            <w:noWrap w:val="0"/>
            <w:vAlign w:val="center"/>
          </w:tcPr>
          <w:p w14:paraId="215CD2B7">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730" w:type="dxa"/>
            <w:noWrap w:val="0"/>
            <w:vAlign w:val="center"/>
          </w:tcPr>
          <w:p w14:paraId="556D3300">
            <w:pPr>
              <w:spacing w:line="460" w:lineRule="exact"/>
              <w:jc w:val="center"/>
              <w:rPr>
                <w:rFonts w:hint="eastAsia" w:ascii="新宋体" w:hAnsi="新宋体" w:eastAsia="新宋体" w:cs="新宋体"/>
                <w:kern w:val="0"/>
                <w:sz w:val="22"/>
                <w:szCs w:val="22"/>
                <w:highlight w:val="none"/>
              </w:rPr>
            </w:pPr>
          </w:p>
        </w:tc>
      </w:tr>
      <w:tr w14:paraId="2F85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1A0D32DE">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专项保洁（1</w:t>
            </w:r>
            <w:r>
              <w:rPr>
                <w:rFonts w:hint="eastAsia" w:ascii="新宋体" w:hAnsi="新宋体" w:eastAsia="新宋体" w:cs="新宋体"/>
                <w:kern w:val="0"/>
                <w:sz w:val="22"/>
                <w:szCs w:val="22"/>
                <w:highlight w:val="none"/>
                <w:lang w:val="en-US" w:eastAsia="zh-CN"/>
              </w:rPr>
              <w:t>5</w:t>
            </w:r>
            <w:r>
              <w:rPr>
                <w:rFonts w:hint="eastAsia" w:ascii="新宋体" w:hAnsi="新宋体" w:eastAsia="新宋体" w:cs="新宋体"/>
                <w:kern w:val="0"/>
                <w:sz w:val="22"/>
                <w:szCs w:val="22"/>
                <w:highlight w:val="none"/>
              </w:rPr>
              <w:t>分）</w:t>
            </w:r>
          </w:p>
        </w:tc>
        <w:tc>
          <w:tcPr>
            <w:tcW w:w="674" w:type="dxa"/>
            <w:noWrap w:val="0"/>
            <w:vAlign w:val="center"/>
          </w:tcPr>
          <w:p w14:paraId="04B14478">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打蜡</w:t>
            </w:r>
          </w:p>
        </w:tc>
        <w:tc>
          <w:tcPr>
            <w:tcW w:w="3960" w:type="dxa"/>
            <w:noWrap w:val="0"/>
            <w:vAlign w:val="center"/>
          </w:tcPr>
          <w:p w14:paraId="38A76B0A">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院区内所有医用地胶板每半年打蜡1次，有打蜡计划，并按计划和科室沟通后进行打蜡。</w:t>
            </w:r>
          </w:p>
        </w:tc>
        <w:tc>
          <w:tcPr>
            <w:tcW w:w="1840" w:type="dxa"/>
            <w:noWrap w:val="0"/>
            <w:vAlign w:val="center"/>
          </w:tcPr>
          <w:p w14:paraId="08D391A6">
            <w:pPr>
              <w:spacing w:line="460" w:lineRule="exact"/>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rPr>
              <w:t>无计划扣</w:t>
            </w:r>
            <w:r>
              <w:rPr>
                <w:rFonts w:hint="eastAsia" w:ascii="新宋体" w:hAnsi="新宋体" w:eastAsia="新宋体" w:cs="新宋体"/>
                <w:kern w:val="0"/>
                <w:sz w:val="22"/>
                <w:szCs w:val="22"/>
                <w:highlight w:val="none"/>
                <w:lang w:val="en-US" w:eastAsia="zh-CN"/>
              </w:rPr>
              <w:t>3</w:t>
            </w:r>
            <w:r>
              <w:rPr>
                <w:rFonts w:hint="eastAsia" w:ascii="新宋体" w:hAnsi="新宋体" w:eastAsia="新宋体" w:cs="新宋体"/>
                <w:kern w:val="0"/>
                <w:sz w:val="22"/>
                <w:szCs w:val="22"/>
                <w:highlight w:val="none"/>
              </w:rPr>
              <w:t>分；少做一个科室扣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r>
              <w:rPr>
                <w:rFonts w:hint="eastAsia" w:ascii="新宋体" w:hAnsi="新宋体" w:eastAsia="新宋体" w:cs="新宋体"/>
                <w:kern w:val="0"/>
                <w:sz w:val="22"/>
                <w:szCs w:val="22"/>
                <w:highlight w:val="none"/>
                <w:lang w:eastAsia="zh-CN"/>
              </w:rPr>
              <w:t>；根据完成情况扣分。</w:t>
            </w:r>
          </w:p>
        </w:tc>
        <w:tc>
          <w:tcPr>
            <w:tcW w:w="854" w:type="dxa"/>
            <w:noWrap w:val="0"/>
            <w:vAlign w:val="center"/>
          </w:tcPr>
          <w:p w14:paraId="5D0A2E92">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3</w:t>
            </w:r>
          </w:p>
        </w:tc>
        <w:tc>
          <w:tcPr>
            <w:tcW w:w="744" w:type="dxa"/>
            <w:gridSpan w:val="2"/>
            <w:noWrap w:val="0"/>
            <w:vAlign w:val="center"/>
          </w:tcPr>
          <w:p w14:paraId="7572F693">
            <w:pPr>
              <w:spacing w:line="460" w:lineRule="exact"/>
              <w:jc w:val="left"/>
              <w:rPr>
                <w:rFonts w:hint="eastAsia" w:ascii="新宋体" w:hAnsi="新宋体" w:eastAsia="新宋体" w:cs="新宋体"/>
                <w:kern w:val="0"/>
                <w:sz w:val="22"/>
                <w:szCs w:val="22"/>
                <w:highlight w:val="none"/>
              </w:rPr>
            </w:pPr>
          </w:p>
        </w:tc>
      </w:tr>
      <w:tr w14:paraId="1BE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539EAE98">
            <w:pPr>
              <w:spacing w:line="460" w:lineRule="exact"/>
              <w:jc w:val="center"/>
              <w:rPr>
                <w:rFonts w:hint="eastAsia" w:ascii="新宋体" w:hAnsi="新宋体" w:eastAsia="新宋体" w:cs="新宋体"/>
                <w:kern w:val="0"/>
                <w:sz w:val="22"/>
                <w:szCs w:val="22"/>
                <w:highlight w:val="none"/>
              </w:rPr>
            </w:pPr>
          </w:p>
        </w:tc>
        <w:tc>
          <w:tcPr>
            <w:tcW w:w="674" w:type="dxa"/>
            <w:noWrap w:val="0"/>
            <w:vAlign w:val="center"/>
          </w:tcPr>
          <w:p w14:paraId="6A9D18C2">
            <w:pPr>
              <w:spacing w:line="460" w:lineRule="exact"/>
              <w:jc w:val="center"/>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抛光、洗地</w:t>
            </w:r>
          </w:p>
        </w:tc>
        <w:tc>
          <w:tcPr>
            <w:tcW w:w="3960" w:type="dxa"/>
            <w:noWrap w:val="0"/>
            <w:vAlign w:val="center"/>
          </w:tcPr>
          <w:p w14:paraId="25AC2332">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院区内所有医用地胶板需定期清洗、抛光，有计划，并按计划进行。</w:t>
            </w:r>
          </w:p>
        </w:tc>
        <w:tc>
          <w:tcPr>
            <w:tcW w:w="1840" w:type="dxa"/>
            <w:noWrap w:val="0"/>
            <w:vAlign w:val="center"/>
          </w:tcPr>
          <w:p w14:paraId="1D2F82EC">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无计划扣</w:t>
            </w:r>
            <w:r>
              <w:rPr>
                <w:rFonts w:hint="eastAsia" w:ascii="新宋体" w:hAnsi="新宋体" w:eastAsia="新宋体" w:cs="新宋体"/>
                <w:kern w:val="0"/>
                <w:sz w:val="22"/>
                <w:szCs w:val="22"/>
                <w:highlight w:val="none"/>
                <w:lang w:val="en-US" w:eastAsia="zh-CN"/>
              </w:rPr>
              <w:t>3</w:t>
            </w:r>
            <w:r>
              <w:rPr>
                <w:rFonts w:hint="eastAsia" w:ascii="新宋体" w:hAnsi="新宋体" w:eastAsia="新宋体" w:cs="新宋体"/>
                <w:kern w:val="0"/>
                <w:sz w:val="22"/>
                <w:szCs w:val="22"/>
                <w:highlight w:val="none"/>
              </w:rPr>
              <w:t>分；少做一个科室扣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r>
              <w:rPr>
                <w:rFonts w:hint="eastAsia" w:ascii="新宋体" w:hAnsi="新宋体" w:eastAsia="新宋体" w:cs="新宋体"/>
                <w:kern w:val="0"/>
                <w:sz w:val="22"/>
                <w:szCs w:val="22"/>
                <w:highlight w:val="none"/>
                <w:lang w:eastAsia="zh-CN"/>
              </w:rPr>
              <w:t>；根据完成情况扣分。</w:t>
            </w:r>
          </w:p>
        </w:tc>
        <w:tc>
          <w:tcPr>
            <w:tcW w:w="854" w:type="dxa"/>
            <w:noWrap w:val="0"/>
            <w:vAlign w:val="center"/>
          </w:tcPr>
          <w:p w14:paraId="5DEAF7BE">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3</w:t>
            </w:r>
          </w:p>
        </w:tc>
        <w:tc>
          <w:tcPr>
            <w:tcW w:w="744" w:type="dxa"/>
            <w:gridSpan w:val="2"/>
            <w:noWrap w:val="0"/>
            <w:vAlign w:val="center"/>
          </w:tcPr>
          <w:p w14:paraId="61E5DCE9">
            <w:pPr>
              <w:spacing w:line="460" w:lineRule="exact"/>
              <w:jc w:val="left"/>
              <w:rPr>
                <w:rFonts w:hint="eastAsia" w:ascii="新宋体" w:hAnsi="新宋体" w:eastAsia="新宋体" w:cs="新宋体"/>
                <w:kern w:val="0"/>
                <w:sz w:val="22"/>
                <w:szCs w:val="22"/>
                <w:highlight w:val="none"/>
              </w:rPr>
            </w:pPr>
          </w:p>
        </w:tc>
      </w:tr>
      <w:tr w14:paraId="4414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Merge w:val="continue"/>
            <w:noWrap w:val="0"/>
            <w:vAlign w:val="center"/>
          </w:tcPr>
          <w:p w14:paraId="29300A62">
            <w:pPr>
              <w:spacing w:line="460" w:lineRule="exact"/>
              <w:jc w:val="center"/>
              <w:rPr>
                <w:rFonts w:hint="eastAsia" w:ascii="新宋体" w:hAnsi="新宋体" w:eastAsia="新宋体" w:cs="新宋体"/>
                <w:kern w:val="0"/>
                <w:sz w:val="22"/>
                <w:szCs w:val="22"/>
                <w:highlight w:val="none"/>
              </w:rPr>
            </w:pPr>
          </w:p>
        </w:tc>
        <w:tc>
          <w:tcPr>
            <w:tcW w:w="674" w:type="dxa"/>
            <w:noWrap w:val="0"/>
            <w:vAlign w:val="center"/>
          </w:tcPr>
          <w:p w14:paraId="23242991">
            <w:pPr>
              <w:spacing w:line="460" w:lineRule="exact"/>
              <w:jc w:val="center"/>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石材</w:t>
            </w:r>
          </w:p>
        </w:tc>
        <w:tc>
          <w:tcPr>
            <w:tcW w:w="3960" w:type="dxa"/>
            <w:noWrap w:val="0"/>
            <w:vAlign w:val="top"/>
          </w:tcPr>
          <w:p w14:paraId="19087C7E">
            <w:pPr>
              <w:snapToGrid w:val="0"/>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室内石材地面、楼梯须定期清洗，定期做镜面养护。有计划，并按计划进行。</w:t>
            </w:r>
          </w:p>
        </w:tc>
        <w:tc>
          <w:tcPr>
            <w:tcW w:w="1840" w:type="dxa"/>
            <w:noWrap w:val="0"/>
            <w:vAlign w:val="center"/>
          </w:tcPr>
          <w:p w14:paraId="156DE1EA">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无计划扣</w:t>
            </w:r>
            <w:r>
              <w:rPr>
                <w:rFonts w:hint="eastAsia" w:ascii="新宋体" w:hAnsi="新宋体" w:eastAsia="新宋体" w:cs="新宋体"/>
                <w:kern w:val="0"/>
                <w:sz w:val="22"/>
                <w:szCs w:val="22"/>
                <w:highlight w:val="none"/>
                <w:lang w:val="en-US" w:eastAsia="zh-CN"/>
              </w:rPr>
              <w:t>3</w:t>
            </w:r>
            <w:r>
              <w:rPr>
                <w:rFonts w:hint="eastAsia" w:ascii="新宋体" w:hAnsi="新宋体" w:eastAsia="新宋体" w:cs="新宋体"/>
                <w:kern w:val="0"/>
                <w:sz w:val="22"/>
                <w:szCs w:val="22"/>
                <w:highlight w:val="none"/>
              </w:rPr>
              <w:t>分；少做一个科室扣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r>
              <w:rPr>
                <w:rFonts w:hint="eastAsia" w:ascii="新宋体" w:hAnsi="新宋体" w:eastAsia="新宋体" w:cs="新宋体"/>
                <w:kern w:val="0"/>
                <w:sz w:val="22"/>
                <w:szCs w:val="22"/>
                <w:highlight w:val="none"/>
                <w:lang w:eastAsia="zh-CN"/>
              </w:rPr>
              <w:t>；根据完成情况扣分。</w:t>
            </w:r>
          </w:p>
        </w:tc>
        <w:tc>
          <w:tcPr>
            <w:tcW w:w="854" w:type="dxa"/>
            <w:noWrap w:val="0"/>
            <w:vAlign w:val="center"/>
          </w:tcPr>
          <w:p w14:paraId="6DDE6760">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3</w:t>
            </w:r>
          </w:p>
        </w:tc>
        <w:tc>
          <w:tcPr>
            <w:tcW w:w="744" w:type="dxa"/>
            <w:gridSpan w:val="2"/>
            <w:noWrap w:val="0"/>
            <w:vAlign w:val="center"/>
          </w:tcPr>
          <w:p w14:paraId="25AAEC16">
            <w:pPr>
              <w:spacing w:line="460" w:lineRule="exact"/>
              <w:jc w:val="left"/>
              <w:rPr>
                <w:rFonts w:hint="eastAsia" w:ascii="新宋体" w:hAnsi="新宋体" w:eastAsia="新宋体" w:cs="新宋体"/>
                <w:kern w:val="0"/>
                <w:sz w:val="22"/>
                <w:szCs w:val="22"/>
                <w:highlight w:val="none"/>
              </w:rPr>
            </w:pPr>
          </w:p>
        </w:tc>
      </w:tr>
      <w:tr w14:paraId="30DC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32822145">
            <w:pPr>
              <w:spacing w:line="460" w:lineRule="exact"/>
              <w:jc w:val="center"/>
              <w:rPr>
                <w:rFonts w:hint="eastAsia" w:ascii="新宋体" w:hAnsi="新宋体" w:eastAsia="新宋体" w:cs="新宋体"/>
                <w:kern w:val="0"/>
                <w:sz w:val="22"/>
                <w:szCs w:val="22"/>
                <w:highlight w:val="none"/>
              </w:rPr>
            </w:pPr>
          </w:p>
        </w:tc>
        <w:tc>
          <w:tcPr>
            <w:tcW w:w="674" w:type="dxa"/>
            <w:noWrap w:val="0"/>
            <w:vAlign w:val="center"/>
          </w:tcPr>
          <w:p w14:paraId="4F6D5D25">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不锈钢</w:t>
            </w:r>
          </w:p>
        </w:tc>
        <w:tc>
          <w:tcPr>
            <w:tcW w:w="3960" w:type="dxa"/>
            <w:noWrap w:val="0"/>
            <w:vAlign w:val="top"/>
          </w:tcPr>
          <w:p w14:paraId="2E72A6E5">
            <w:pPr>
              <w:tabs>
                <w:tab w:val="left" w:pos="0"/>
              </w:tabs>
              <w:snapToGrid w:val="0"/>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不锈钢电梯门、电梯厢、水池、不锈钢门防护套、护栏保持光亮，有计划上油，并按计划进行。</w:t>
            </w:r>
          </w:p>
        </w:tc>
        <w:tc>
          <w:tcPr>
            <w:tcW w:w="1840" w:type="dxa"/>
            <w:noWrap w:val="0"/>
            <w:vAlign w:val="center"/>
          </w:tcPr>
          <w:p w14:paraId="02B37833">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无计划扣</w:t>
            </w:r>
            <w:r>
              <w:rPr>
                <w:rFonts w:hint="eastAsia" w:ascii="新宋体" w:hAnsi="新宋体" w:eastAsia="新宋体" w:cs="新宋体"/>
                <w:kern w:val="0"/>
                <w:sz w:val="22"/>
                <w:szCs w:val="22"/>
                <w:highlight w:val="none"/>
                <w:lang w:val="en-US" w:eastAsia="zh-CN"/>
              </w:rPr>
              <w:t>3</w:t>
            </w:r>
            <w:r>
              <w:rPr>
                <w:rFonts w:hint="eastAsia" w:ascii="新宋体" w:hAnsi="新宋体" w:eastAsia="新宋体" w:cs="新宋体"/>
                <w:kern w:val="0"/>
                <w:sz w:val="22"/>
                <w:szCs w:val="22"/>
                <w:highlight w:val="none"/>
              </w:rPr>
              <w:t>分；少做一个科室扣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r>
              <w:rPr>
                <w:rFonts w:hint="eastAsia" w:ascii="新宋体" w:hAnsi="新宋体" w:eastAsia="新宋体" w:cs="新宋体"/>
                <w:kern w:val="0"/>
                <w:sz w:val="22"/>
                <w:szCs w:val="22"/>
                <w:highlight w:val="none"/>
                <w:lang w:eastAsia="zh-CN"/>
              </w:rPr>
              <w:t>；根据完成情况扣分。</w:t>
            </w:r>
          </w:p>
        </w:tc>
        <w:tc>
          <w:tcPr>
            <w:tcW w:w="854" w:type="dxa"/>
            <w:noWrap w:val="0"/>
            <w:vAlign w:val="center"/>
          </w:tcPr>
          <w:p w14:paraId="2F363D36">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3</w:t>
            </w:r>
          </w:p>
        </w:tc>
        <w:tc>
          <w:tcPr>
            <w:tcW w:w="744" w:type="dxa"/>
            <w:gridSpan w:val="2"/>
            <w:noWrap w:val="0"/>
            <w:vAlign w:val="center"/>
          </w:tcPr>
          <w:p w14:paraId="6F903358">
            <w:pPr>
              <w:spacing w:line="460" w:lineRule="exact"/>
              <w:jc w:val="left"/>
              <w:rPr>
                <w:rFonts w:hint="eastAsia" w:ascii="新宋体" w:hAnsi="新宋体" w:eastAsia="新宋体" w:cs="新宋体"/>
                <w:kern w:val="0"/>
                <w:sz w:val="22"/>
                <w:szCs w:val="22"/>
                <w:highlight w:val="none"/>
              </w:rPr>
            </w:pPr>
          </w:p>
        </w:tc>
      </w:tr>
      <w:tr w14:paraId="72F3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0B8A308A">
            <w:pPr>
              <w:spacing w:line="460" w:lineRule="exact"/>
              <w:jc w:val="center"/>
              <w:rPr>
                <w:rFonts w:hint="eastAsia" w:ascii="新宋体" w:hAnsi="新宋体" w:eastAsia="新宋体" w:cs="新宋体"/>
                <w:kern w:val="0"/>
                <w:sz w:val="22"/>
                <w:szCs w:val="22"/>
                <w:highlight w:val="none"/>
              </w:rPr>
            </w:pPr>
          </w:p>
        </w:tc>
        <w:tc>
          <w:tcPr>
            <w:tcW w:w="674" w:type="dxa"/>
            <w:noWrap w:val="0"/>
            <w:vAlign w:val="center"/>
          </w:tcPr>
          <w:p w14:paraId="7B0E0ACB">
            <w:pPr>
              <w:spacing w:line="460" w:lineRule="exact"/>
              <w:jc w:val="both"/>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窗帘、围帘</w:t>
            </w:r>
          </w:p>
        </w:tc>
        <w:tc>
          <w:tcPr>
            <w:tcW w:w="3960" w:type="dxa"/>
            <w:noWrap w:val="0"/>
            <w:vAlign w:val="top"/>
          </w:tcPr>
          <w:p w14:paraId="4E457212">
            <w:pPr>
              <w:snapToGrid w:val="0"/>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xml:space="preserve">围帘拆换3个月1次（污染时随时拆换），窗帘拆换6个月1次，有计划，有记录，按计划进行 </w:t>
            </w:r>
          </w:p>
        </w:tc>
        <w:tc>
          <w:tcPr>
            <w:tcW w:w="1840" w:type="dxa"/>
            <w:noWrap w:val="0"/>
            <w:vAlign w:val="center"/>
          </w:tcPr>
          <w:p w14:paraId="1BB2B723">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无计划扣</w:t>
            </w:r>
            <w:r>
              <w:rPr>
                <w:rFonts w:hint="eastAsia" w:ascii="新宋体" w:hAnsi="新宋体" w:eastAsia="新宋体" w:cs="新宋体"/>
                <w:kern w:val="0"/>
                <w:sz w:val="22"/>
                <w:szCs w:val="22"/>
                <w:highlight w:val="none"/>
                <w:lang w:val="en-US" w:eastAsia="zh-CN"/>
              </w:rPr>
              <w:t>3</w:t>
            </w:r>
            <w:r>
              <w:rPr>
                <w:rFonts w:hint="eastAsia" w:ascii="新宋体" w:hAnsi="新宋体" w:eastAsia="新宋体" w:cs="新宋体"/>
                <w:kern w:val="0"/>
                <w:sz w:val="22"/>
                <w:szCs w:val="22"/>
                <w:highlight w:val="none"/>
              </w:rPr>
              <w:t>分；少做一个科室扣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r>
              <w:rPr>
                <w:rFonts w:hint="eastAsia" w:ascii="新宋体" w:hAnsi="新宋体" w:eastAsia="新宋体" w:cs="新宋体"/>
                <w:kern w:val="0"/>
                <w:sz w:val="22"/>
                <w:szCs w:val="22"/>
                <w:highlight w:val="none"/>
                <w:lang w:eastAsia="zh-CN"/>
              </w:rPr>
              <w:t>；根据完成情况扣分。</w:t>
            </w:r>
          </w:p>
        </w:tc>
        <w:tc>
          <w:tcPr>
            <w:tcW w:w="854" w:type="dxa"/>
            <w:noWrap w:val="0"/>
            <w:vAlign w:val="center"/>
          </w:tcPr>
          <w:p w14:paraId="452EB4EA">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3</w:t>
            </w:r>
          </w:p>
        </w:tc>
        <w:tc>
          <w:tcPr>
            <w:tcW w:w="744" w:type="dxa"/>
            <w:gridSpan w:val="2"/>
            <w:noWrap w:val="0"/>
            <w:vAlign w:val="center"/>
          </w:tcPr>
          <w:p w14:paraId="5BDDC085">
            <w:pPr>
              <w:spacing w:line="460" w:lineRule="exact"/>
              <w:jc w:val="left"/>
              <w:rPr>
                <w:rFonts w:hint="eastAsia" w:ascii="新宋体" w:hAnsi="新宋体" w:eastAsia="新宋体" w:cs="新宋体"/>
                <w:kern w:val="0"/>
                <w:sz w:val="22"/>
                <w:szCs w:val="22"/>
                <w:highlight w:val="none"/>
              </w:rPr>
            </w:pPr>
          </w:p>
        </w:tc>
      </w:tr>
      <w:tr w14:paraId="0B24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restart"/>
            <w:noWrap w:val="0"/>
            <w:vAlign w:val="top"/>
          </w:tcPr>
          <w:p w14:paraId="2DE22C97">
            <w:pPr>
              <w:spacing w:line="460" w:lineRule="exact"/>
              <w:jc w:val="center"/>
              <w:rPr>
                <w:rFonts w:hint="default" w:ascii="新宋体" w:hAnsi="新宋体" w:eastAsia="新宋体" w:cs="新宋体"/>
                <w:sz w:val="22"/>
                <w:szCs w:val="22"/>
                <w:highlight w:val="none"/>
                <w:lang w:val="en-US" w:eastAsia="zh-CN"/>
              </w:rPr>
            </w:pPr>
            <w:r>
              <w:rPr>
                <w:rFonts w:hint="eastAsia" w:ascii="新宋体" w:hAnsi="新宋体" w:eastAsia="新宋体" w:cs="新宋体"/>
                <w:sz w:val="22"/>
                <w:szCs w:val="22"/>
                <w:highlight w:val="none"/>
                <w:lang w:eastAsia="zh-CN"/>
              </w:rPr>
              <w:t>设备投入（</w:t>
            </w:r>
            <w:r>
              <w:rPr>
                <w:rFonts w:hint="eastAsia" w:ascii="新宋体" w:hAnsi="新宋体" w:eastAsia="新宋体" w:cs="新宋体"/>
                <w:sz w:val="22"/>
                <w:szCs w:val="22"/>
                <w:highlight w:val="none"/>
                <w:lang w:val="en-US" w:eastAsia="zh-CN"/>
              </w:rPr>
              <w:t>15分）</w:t>
            </w:r>
          </w:p>
        </w:tc>
        <w:tc>
          <w:tcPr>
            <w:tcW w:w="674" w:type="dxa"/>
            <w:noWrap w:val="0"/>
            <w:vAlign w:val="center"/>
          </w:tcPr>
          <w:p w14:paraId="77040A82">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设备配备</w:t>
            </w:r>
          </w:p>
        </w:tc>
        <w:tc>
          <w:tcPr>
            <w:tcW w:w="3960" w:type="dxa"/>
            <w:noWrap w:val="0"/>
            <w:vAlign w:val="center"/>
          </w:tcPr>
          <w:p w14:paraId="1112B7F1">
            <w:pPr>
              <w:spacing w:line="460" w:lineRule="exact"/>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按照投标响应文件要求，配备足量的保洁设备，如扫帚、清洁剂、拖地机、洗地机等。</w:t>
            </w:r>
          </w:p>
        </w:tc>
        <w:tc>
          <w:tcPr>
            <w:tcW w:w="1840" w:type="dxa"/>
            <w:noWrap w:val="0"/>
            <w:vAlign w:val="top"/>
          </w:tcPr>
          <w:p w14:paraId="5F065262">
            <w:pPr>
              <w:spacing w:line="460" w:lineRule="exact"/>
              <w:jc w:val="left"/>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缺少或不符合标准的，根据具体情况扣分</w:t>
            </w:r>
          </w:p>
        </w:tc>
        <w:tc>
          <w:tcPr>
            <w:tcW w:w="854" w:type="dxa"/>
            <w:noWrap w:val="0"/>
            <w:vAlign w:val="top"/>
          </w:tcPr>
          <w:p w14:paraId="7A744F12">
            <w:pPr>
              <w:spacing w:line="460" w:lineRule="exact"/>
              <w:ind w:firstLine="220" w:firstLineChars="100"/>
              <w:jc w:val="left"/>
              <w:rPr>
                <w:rFonts w:hint="eastAsia" w:ascii="新宋体" w:hAnsi="新宋体" w:eastAsia="新宋体" w:cs="新宋体"/>
                <w:sz w:val="22"/>
                <w:szCs w:val="22"/>
                <w:highlight w:val="none"/>
                <w:lang w:val="en-US" w:eastAsia="zh-CN"/>
              </w:rPr>
            </w:pPr>
            <w:r>
              <w:rPr>
                <w:rFonts w:hint="eastAsia" w:ascii="新宋体" w:hAnsi="新宋体" w:eastAsia="新宋体" w:cs="新宋体"/>
                <w:sz w:val="22"/>
                <w:szCs w:val="22"/>
                <w:highlight w:val="none"/>
                <w:lang w:val="en-US" w:eastAsia="zh-CN"/>
              </w:rPr>
              <w:t>5</w:t>
            </w:r>
          </w:p>
        </w:tc>
        <w:tc>
          <w:tcPr>
            <w:tcW w:w="744" w:type="dxa"/>
            <w:gridSpan w:val="2"/>
            <w:noWrap w:val="0"/>
            <w:vAlign w:val="top"/>
          </w:tcPr>
          <w:p w14:paraId="37373EB5">
            <w:pPr>
              <w:spacing w:line="460" w:lineRule="exact"/>
              <w:jc w:val="left"/>
              <w:rPr>
                <w:rFonts w:hint="eastAsia" w:ascii="新宋体" w:hAnsi="新宋体" w:eastAsia="新宋体" w:cs="新宋体"/>
                <w:sz w:val="22"/>
                <w:szCs w:val="22"/>
                <w:highlight w:val="none"/>
              </w:rPr>
            </w:pPr>
          </w:p>
        </w:tc>
      </w:tr>
      <w:tr w14:paraId="1F0C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35" w:type="dxa"/>
            <w:vMerge w:val="continue"/>
            <w:noWrap w:val="0"/>
            <w:vAlign w:val="top"/>
          </w:tcPr>
          <w:p w14:paraId="2E1F5AB2">
            <w:pPr>
              <w:spacing w:line="460" w:lineRule="exact"/>
              <w:jc w:val="center"/>
              <w:rPr>
                <w:rFonts w:hint="eastAsia" w:ascii="新宋体" w:hAnsi="新宋体" w:eastAsia="新宋体" w:cs="新宋体"/>
                <w:sz w:val="22"/>
                <w:szCs w:val="22"/>
                <w:highlight w:val="none"/>
              </w:rPr>
            </w:pPr>
          </w:p>
        </w:tc>
        <w:tc>
          <w:tcPr>
            <w:tcW w:w="674" w:type="dxa"/>
            <w:noWrap w:val="0"/>
            <w:vAlign w:val="center"/>
          </w:tcPr>
          <w:p w14:paraId="2947F5B1">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设备维护</w:t>
            </w:r>
          </w:p>
        </w:tc>
        <w:tc>
          <w:tcPr>
            <w:tcW w:w="3960" w:type="dxa"/>
            <w:noWrap w:val="0"/>
            <w:vAlign w:val="center"/>
          </w:tcPr>
          <w:p w14:paraId="4D0C14C1">
            <w:pPr>
              <w:spacing w:line="460" w:lineRule="exact"/>
              <w:jc w:val="left"/>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定期对设备进行维护和保养，确保设备处于良好工作状态。</w:t>
            </w:r>
          </w:p>
        </w:tc>
        <w:tc>
          <w:tcPr>
            <w:tcW w:w="1840" w:type="dxa"/>
            <w:noWrap w:val="0"/>
            <w:vAlign w:val="top"/>
          </w:tcPr>
          <w:p w14:paraId="261E205E">
            <w:pPr>
              <w:spacing w:line="460" w:lineRule="exact"/>
              <w:jc w:val="left"/>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设备维护不当或运行不佳的，根据具体情况扣分</w:t>
            </w:r>
          </w:p>
        </w:tc>
        <w:tc>
          <w:tcPr>
            <w:tcW w:w="854" w:type="dxa"/>
            <w:noWrap w:val="0"/>
            <w:vAlign w:val="top"/>
          </w:tcPr>
          <w:p w14:paraId="658A8E03">
            <w:pPr>
              <w:spacing w:line="460" w:lineRule="exact"/>
              <w:ind w:firstLine="220" w:firstLineChars="100"/>
              <w:jc w:val="left"/>
              <w:rPr>
                <w:rFonts w:hint="eastAsia" w:ascii="新宋体" w:hAnsi="新宋体" w:eastAsia="新宋体" w:cs="新宋体"/>
                <w:sz w:val="22"/>
                <w:szCs w:val="22"/>
                <w:highlight w:val="none"/>
                <w:lang w:val="en-US" w:eastAsia="zh-CN"/>
              </w:rPr>
            </w:pPr>
            <w:r>
              <w:rPr>
                <w:rFonts w:hint="eastAsia" w:ascii="新宋体" w:hAnsi="新宋体" w:eastAsia="新宋体" w:cs="新宋体"/>
                <w:sz w:val="22"/>
                <w:szCs w:val="22"/>
                <w:highlight w:val="none"/>
                <w:lang w:val="en-US" w:eastAsia="zh-CN"/>
              </w:rPr>
              <w:t>5</w:t>
            </w:r>
          </w:p>
        </w:tc>
        <w:tc>
          <w:tcPr>
            <w:tcW w:w="744" w:type="dxa"/>
            <w:gridSpan w:val="2"/>
            <w:noWrap w:val="0"/>
            <w:vAlign w:val="top"/>
          </w:tcPr>
          <w:p w14:paraId="30ADF266">
            <w:pPr>
              <w:spacing w:line="460" w:lineRule="exact"/>
              <w:jc w:val="left"/>
              <w:rPr>
                <w:rFonts w:hint="eastAsia" w:ascii="新宋体" w:hAnsi="新宋体" w:eastAsia="新宋体" w:cs="新宋体"/>
                <w:sz w:val="22"/>
                <w:szCs w:val="22"/>
                <w:highlight w:val="none"/>
              </w:rPr>
            </w:pPr>
          </w:p>
        </w:tc>
      </w:tr>
      <w:tr w14:paraId="2A5A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35" w:type="dxa"/>
            <w:vMerge w:val="continue"/>
            <w:noWrap w:val="0"/>
            <w:vAlign w:val="top"/>
          </w:tcPr>
          <w:p w14:paraId="4A515F02">
            <w:pPr>
              <w:spacing w:line="460" w:lineRule="exact"/>
              <w:jc w:val="center"/>
              <w:rPr>
                <w:rFonts w:hint="eastAsia" w:ascii="新宋体" w:hAnsi="新宋体" w:eastAsia="新宋体" w:cs="新宋体"/>
                <w:sz w:val="22"/>
                <w:szCs w:val="22"/>
                <w:highlight w:val="none"/>
              </w:rPr>
            </w:pPr>
          </w:p>
        </w:tc>
        <w:tc>
          <w:tcPr>
            <w:tcW w:w="674" w:type="dxa"/>
            <w:noWrap w:val="0"/>
            <w:vAlign w:val="center"/>
          </w:tcPr>
          <w:p w14:paraId="0B8522E2">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设备使用</w:t>
            </w:r>
          </w:p>
        </w:tc>
        <w:tc>
          <w:tcPr>
            <w:tcW w:w="3960" w:type="dxa"/>
            <w:noWrap w:val="0"/>
            <w:vAlign w:val="center"/>
          </w:tcPr>
          <w:p w14:paraId="6B8B6FED">
            <w:pPr>
              <w:spacing w:line="460" w:lineRule="exact"/>
              <w:jc w:val="left"/>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日常工作中合理使用设备，避免浪费和闲置。</w:t>
            </w:r>
          </w:p>
        </w:tc>
        <w:tc>
          <w:tcPr>
            <w:tcW w:w="1840" w:type="dxa"/>
            <w:noWrap w:val="0"/>
            <w:vAlign w:val="top"/>
          </w:tcPr>
          <w:p w14:paraId="3AD92FD1">
            <w:pPr>
              <w:spacing w:line="460" w:lineRule="exact"/>
              <w:jc w:val="left"/>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lang w:eastAsia="zh-CN"/>
              </w:rPr>
              <w:t>根据设备使用率进行扣分</w:t>
            </w:r>
          </w:p>
        </w:tc>
        <w:tc>
          <w:tcPr>
            <w:tcW w:w="854" w:type="dxa"/>
            <w:noWrap w:val="0"/>
            <w:vAlign w:val="top"/>
          </w:tcPr>
          <w:p w14:paraId="76B3EAB7">
            <w:pPr>
              <w:spacing w:line="460" w:lineRule="exact"/>
              <w:ind w:firstLine="220" w:firstLineChars="100"/>
              <w:jc w:val="left"/>
              <w:rPr>
                <w:rFonts w:hint="eastAsia" w:ascii="新宋体" w:hAnsi="新宋体" w:eastAsia="新宋体" w:cs="新宋体"/>
                <w:sz w:val="22"/>
                <w:szCs w:val="22"/>
                <w:highlight w:val="none"/>
                <w:lang w:val="en-US" w:eastAsia="zh-CN"/>
              </w:rPr>
            </w:pPr>
            <w:r>
              <w:rPr>
                <w:rFonts w:hint="eastAsia" w:ascii="新宋体" w:hAnsi="新宋体" w:eastAsia="新宋体" w:cs="新宋体"/>
                <w:sz w:val="22"/>
                <w:szCs w:val="22"/>
                <w:highlight w:val="none"/>
                <w:lang w:val="en-US" w:eastAsia="zh-CN"/>
              </w:rPr>
              <w:t>5</w:t>
            </w:r>
          </w:p>
        </w:tc>
        <w:tc>
          <w:tcPr>
            <w:tcW w:w="744" w:type="dxa"/>
            <w:gridSpan w:val="2"/>
            <w:noWrap w:val="0"/>
            <w:vAlign w:val="top"/>
          </w:tcPr>
          <w:p w14:paraId="0FCD58B6">
            <w:pPr>
              <w:spacing w:line="460" w:lineRule="exact"/>
              <w:jc w:val="left"/>
              <w:rPr>
                <w:rFonts w:hint="eastAsia" w:ascii="新宋体" w:hAnsi="新宋体" w:eastAsia="新宋体" w:cs="新宋体"/>
                <w:sz w:val="22"/>
                <w:szCs w:val="22"/>
                <w:highlight w:val="none"/>
              </w:rPr>
            </w:pPr>
          </w:p>
        </w:tc>
      </w:tr>
      <w:tr w14:paraId="6526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35" w:type="dxa"/>
            <w:vMerge w:val="restart"/>
            <w:noWrap w:val="0"/>
            <w:vAlign w:val="center"/>
          </w:tcPr>
          <w:p w14:paraId="61FB0E8C">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员工管理（</w:t>
            </w:r>
            <w:r>
              <w:rPr>
                <w:rFonts w:hint="eastAsia" w:ascii="新宋体" w:hAnsi="新宋体" w:eastAsia="新宋体" w:cs="新宋体"/>
                <w:kern w:val="0"/>
                <w:sz w:val="22"/>
                <w:szCs w:val="22"/>
                <w:highlight w:val="none"/>
                <w:lang w:val="en-US" w:eastAsia="zh-CN"/>
              </w:rPr>
              <w:t>30</w:t>
            </w:r>
            <w:r>
              <w:rPr>
                <w:rFonts w:hint="eastAsia" w:ascii="新宋体" w:hAnsi="新宋体" w:eastAsia="新宋体" w:cs="新宋体"/>
                <w:kern w:val="0"/>
                <w:sz w:val="22"/>
                <w:szCs w:val="22"/>
                <w:highlight w:val="none"/>
              </w:rPr>
              <w:t>分）</w:t>
            </w:r>
          </w:p>
        </w:tc>
        <w:tc>
          <w:tcPr>
            <w:tcW w:w="674" w:type="dxa"/>
            <w:noWrap w:val="0"/>
            <w:vAlign w:val="center"/>
          </w:tcPr>
          <w:p w14:paraId="5279201C">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素质</w:t>
            </w:r>
          </w:p>
        </w:tc>
        <w:tc>
          <w:tcPr>
            <w:tcW w:w="3960" w:type="dxa"/>
            <w:noWrap w:val="0"/>
            <w:vAlign w:val="center"/>
          </w:tcPr>
          <w:p w14:paraId="76B2F2AD">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具有与工作相适应的文化、岗位相匹配的能力、合同规定的年龄结构</w:t>
            </w:r>
          </w:p>
        </w:tc>
        <w:tc>
          <w:tcPr>
            <w:tcW w:w="1840" w:type="dxa"/>
            <w:noWrap w:val="0"/>
            <w:vAlign w:val="center"/>
          </w:tcPr>
          <w:p w14:paraId="72256B93">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p>
        </w:tc>
        <w:tc>
          <w:tcPr>
            <w:tcW w:w="854" w:type="dxa"/>
            <w:noWrap w:val="0"/>
            <w:vAlign w:val="center"/>
          </w:tcPr>
          <w:p w14:paraId="787FA8B1">
            <w:pPr>
              <w:spacing w:line="460" w:lineRule="exact"/>
              <w:ind w:firstLine="220" w:firstLineChars="100"/>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3</w:t>
            </w:r>
          </w:p>
        </w:tc>
        <w:tc>
          <w:tcPr>
            <w:tcW w:w="744" w:type="dxa"/>
            <w:gridSpan w:val="2"/>
            <w:noWrap w:val="0"/>
            <w:vAlign w:val="center"/>
          </w:tcPr>
          <w:p w14:paraId="1EECAEF8">
            <w:pPr>
              <w:spacing w:line="460" w:lineRule="exact"/>
              <w:jc w:val="center"/>
              <w:rPr>
                <w:rFonts w:hint="eastAsia" w:ascii="新宋体" w:hAnsi="新宋体" w:eastAsia="新宋体" w:cs="新宋体"/>
                <w:kern w:val="0"/>
                <w:sz w:val="22"/>
                <w:szCs w:val="22"/>
                <w:highlight w:val="none"/>
              </w:rPr>
            </w:pPr>
          </w:p>
        </w:tc>
      </w:tr>
      <w:tr w14:paraId="3383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35" w:type="dxa"/>
            <w:vMerge w:val="continue"/>
            <w:noWrap w:val="0"/>
            <w:vAlign w:val="center"/>
          </w:tcPr>
          <w:p w14:paraId="0B8EF1DE">
            <w:pPr>
              <w:widowControl/>
              <w:spacing w:line="460" w:lineRule="exact"/>
              <w:jc w:val="center"/>
              <w:rPr>
                <w:rFonts w:hint="eastAsia" w:ascii="新宋体" w:hAnsi="新宋体" w:eastAsia="新宋体" w:cs="新宋体"/>
                <w:kern w:val="0"/>
                <w:sz w:val="22"/>
                <w:szCs w:val="22"/>
                <w:highlight w:val="none"/>
              </w:rPr>
            </w:pPr>
          </w:p>
        </w:tc>
        <w:tc>
          <w:tcPr>
            <w:tcW w:w="674" w:type="dxa"/>
            <w:vMerge w:val="restart"/>
            <w:noWrap w:val="0"/>
            <w:vAlign w:val="center"/>
          </w:tcPr>
          <w:p w14:paraId="5A09E580">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稳定性</w:t>
            </w:r>
          </w:p>
          <w:p w14:paraId="255E51DB">
            <w:pPr>
              <w:widowControl/>
              <w:spacing w:line="460" w:lineRule="exact"/>
              <w:jc w:val="center"/>
              <w:rPr>
                <w:rFonts w:hint="eastAsia" w:ascii="新宋体" w:hAnsi="新宋体" w:eastAsia="新宋体" w:cs="新宋体"/>
                <w:kern w:val="0"/>
                <w:sz w:val="22"/>
                <w:szCs w:val="22"/>
                <w:highlight w:val="none"/>
              </w:rPr>
            </w:pPr>
          </w:p>
        </w:tc>
        <w:tc>
          <w:tcPr>
            <w:tcW w:w="3960" w:type="dxa"/>
            <w:noWrap w:val="0"/>
            <w:vAlign w:val="center"/>
          </w:tcPr>
          <w:p w14:paraId="2744044E">
            <w:pPr>
              <w:widowControl/>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员工辞工率控制每月在5%以内 </w:t>
            </w:r>
          </w:p>
        </w:tc>
        <w:tc>
          <w:tcPr>
            <w:tcW w:w="1840" w:type="dxa"/>
            <w:noWrap w:val="0"/>
            <w:vAlign w:val="center"/>
          </w:tcPr>
          <w:p w14:paraId="5658674F">
            <w:pPr>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每大于1%扣1分</w:t>
            </w:r>
          </w:p>
        </w:tc>
        <w:tc>
          <w:tcPr>
            <w:tcW w:w="854" w:type="dxa"/>
            <w:noWrap w:val="0"/>
            <w:vAlign w:val="center"/>
          </w:tcPr>
          <w:p w14:paraId="2A9322A5">
            <w:pPr>
              <w:spacing w:line="460" w:lineRule="exact"/>
              <w:ind w:firstLine="220" w:firstLineChars="100"/>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744" w:type="dxa"/>
            <w:gridSpan w:val="2"/>
            <w:noWrap w:val="0"/>
            <w:vAlign w:val="center"/>
          </w:tcPr>
          <w:p w14:paraId="5372151E">
            <w:pPr>
              <w:spacing w:line="460" w:lineRule="exact"/>
              <w:rPr>
                <w:rFonts w:hint="eastAsia" w:ascii="新宋体" w:hAnsi="新宋体" w:eastAsia="新宋体" w:cs="新宋体"/>
                <w:kern w:val="0"/>
                <w:sz w:val="22"/>
                <w:szCs w:val="22"/>
                <w:highlight w:val="none"/>
              </w:rPr>
            </w:pPr>
          </w:p>
        </w:tc>
      </w:tr>
      <w:tr w14:paraId="3411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2CE98282">
            <w:pPr>
              <w:widowControl/>
              <w:spacing w:line="460" w:lineRule="exact"/>
              <w:jc w:val="center"/>
              <w:rPr>
                <w:rFonts w:hint="eastAsia" w:ascii="新宋体" w:hAnsi="新宋体" w:eastAsia="新宋体" w:cs="新宋体"/>
                <w:kern w:val="0"/>
                <w:sz w:val="22"/>
                <w:szCs w:val="22"/>
                <w:highlight w:val="none"/>
              </w:rPr>
            </w:pPr>
          </w:p>
        </w:tc>
        <w:tc>
          <w:tcPr>
            <w:tcW w:w="674" w:type="dxa"/>
            <w:vMerge w:val="continue"/>
            <w:noWrap w:val="0"/>
            <w:vAlign w:val="center"/>
          </w:tcPr>
          <w:p w14:paraId="59E3CF89">
            <w:pPr>
              <w:widowControl/>
              <w:spacing w:line="460" w:lineRule="exact"/>
              <w:jc w:val="center"/>
              <w:rPr>
                <w:rFonts w:hint="eastAsia" w:ascii="新宋体" w:hAnsi="新宋体" w:eastAsia="新宋体" w:cs="新宋体"/>
                <w:kern w:val="0"/>
                <w:sz w:val="22"/>
                <w:szCs w:val="22"/>
                <w:highlight w:val="none"/>
              </w:rPr>
            </w:pPr>
          </w:p>
        </w:tc>
        <w:tc>
          <w:tcPr>
            <w:tcW w:w="3960" w:type="dxa"/>
            <w:noWrap w:val="0"/>
            <w:vAlign w:val="center"/>
          </w:tcPr>
          <w:p w14:paraId="3F0A833D">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服务人数</w:t>
            </w:r>
          </w:p>
        </w:tc>
        <w:tc>
          <w:tcPr>
            <w:tcW w:w="1840" w:type="dxa"/>
            <w:noWrap w:val="0"/>
            <w:vAlign w:val="center"/>
          </w:tcPr>
          <w:p w14:paraId="5E812226">
            <w:pPr>
              <w:spacing w:line="460" w:lineRule="exact"/>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eastAsia="zh-CN"/>
              </w:rPr>
              <w:t>每日投入工作人数满足投标响应承诺的最低工作人数，每少</w:t>
            </w:r>
            <w:r>
              <w:rPr>
                <w:rFonts w:hint="eastAsia" w:ascii="新宋体" w:hAnsi="新宋体" w:eastAsia="新宋体" w:cs="新宋体"/>
                <w:kern w:val="0"/>
                <w:sz w:val="22"/>
                <w:szCs w:val="22"/>
                <w:highlight w:val="none"/>
                <w:lang w:val="en-US" w:eastAsia="zh-CN"/>
              </w:rPr>
              <w:t>1人扣1分</w:t>
            </w:r>
          </w:p>
        </w:tc>
        <w:tc>
          <w:tcPr>
            <w:tcW w:w="854" w:type="dxa"/>
            <w:noWrap w:val="0"/>
            <w:vAlign w:val="center"/>
          </w:tcPr>
          <w:p w14:paraId="14B9A141">
            <w:pPr>
              <w:spacing w:line="460" w:lineRule="exact"/>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10</w:t>
            </w:r>
          </w:p>
        </w:tc>
        <w:tc>
          <w:tcPr>
            <w:tcW w:w="744" w:type="dxa"/>
            <w:gridSpan w:val="2"/>
            <w:noWrap w:val="0"/>
            <w:vAlign w:val="center"/>
          </w:tcPr>
          <w:p w14:paraId="3586A4DD">
            <w:pPr>
              <w:spacing w:line="460" w:lineRule="exact"/>
              <w:rPr>
                <w:rFonts w:hint="eastAsia" w:ascii="新宋体" w:hAnsi="新宋体" w:eastAsia="新宋体" w:cs="新宋体"/>
                <w:kern w:val="0"/>
                <w:sz w:val="22"/>
                <w:szCs w:val="22"/>
                <w:highlight w:val="none"/>
              </w:rPr>
            </w:pPr>
          </w:p>
        </w:tc>
      </w:tr>
      <w:tr w14:paraId="64CF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35" w:type="dxa"/>
            <w:vMerge w:val="continue"/>
            <w:noWrap w:val="0"/>
            <w:vAlign w:val="center"/>
          </w:tcPr>
          <w:p w14:paraId="55B03507">
            <w:pPr>
              <w:spacing w:line="460" w:lineRule="exact"/>
              <w:jc w:val="center"/>
              <w:rPr>
                <w:rFonts w:hint="eastAsia" w:ascii="新宋体" w:hAnsi="新宋体" w:eastAsia="新宋体" w:cs="新宋体"/>
                <w:kern w:val="0"/>
                <w:sz w:val="22"/>
                <w:szCs w:val="22"/>
                <w:highlight w:val="none"/>
              </w:rPr>
            </w:pPr>
          </w:p>
        </w:tc>
        <w:tc>
          <w:tcPr>
            <w:tcW w:w="674" w:type="dxa"/>
            <w:vMerge w:val="restart"/>
            <w:noWrap w:val="0"/>
            <w:vAlign w:val="center"/>
          </w:tcPr>
          <w:p w14:paraId="37E73304">
            <w:pPr>
              <w:widowControl/>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污水处理员</w:t>
            </w:r>
          </w:p>
        </w:tc>
        <w:tc>
          <w:tcPr>
            <w:tcW w:w="3960" w:type="dxa"/>
            <w:noWrap w:val="0"/>
            <w:vAlign w:val="center"/>
          </w:tcPr>
          <w:p w14:paraId="20FB13EF">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eastAsia="zh-CN"/>
              </w:rPr>
              <w:t>污水处理员持证上岗</w:t>
            </w:r>
            <w:r>
              <w:rPr>
                <w:rFonts w:hint="eastAsia" w:ascii="新宋体" w:hAnsi="新宋体" w:eastAsia="新宋体" w:cs="新宋体"/>
                <w:kern w:val="0"/>
                <w:sz w:val="22"/>
                <w:szCs w:val="22"/>
                <w:highlight w:val="none"/>
              </w:rPr>
              <w:t xml:space="preserve">。 </w:t>
            </w:r>
          </w:p>
        </w:tc>
        <w:tc>
          <w:tcPr>
            <w:tcW w:w="1840" w:type="dxa"/>
            <w:noWrap w:val="0"/>
            <w:vAlign w:val="center"/>
          </w:tcPr>
          <w:p w14:paraId="299DB850">
            <w:pPr>
              <w:spacing w:line="460" w:lineRule="exact"/>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eastAsia="zh-CN"/>
              </w:rPr>
              <w:t>证件缺失或过期一份扣</w:t>
            </w:r>
            <w:r>
              <w:rPr>
                <w:rFonts w:hint="eastAsia" w:ascii="新宋体" w:hAnsi="新宋体" w:eastAsia="新宋体" w:cs="新宋体"/>
                <w:kern w:val="0"/>
                <w:sz w:val="22"/>
                <w:szCs w:val="22"/>
                <w:highlight w:val="none"/>
                <w:lang w:val="en-US" w:eastAsia="zh-CN"/>
              </w:rPr>
              <w:t>2分</w:t>
            </w:r>
          </w:p>
        </w:tc>
        <w:tc>
          <w:tcPr>
            <w:tcW w:w="854" w:type="dxa"/>
            <w:noWrap w:val="0"/>
            <w:vAlign w:val="center"/>
          </w:tcPr>
          <w:p w14:paraId="6651A8A3">
            <w:pPr>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6</w:t>
            </w:r>
          </w:p>
        </w:tc>
        <w:tc>
          <w:tcPr>
            <w:tcW w:w="744" w:type="dxa"/>
            <w:gridSpan w:val="2"/>
            <w:noWrap w:val="0"/>
            <w:vAlign w:val="center"/>
          </w:tcPr>
          <w:p w14:paraId="7F34C157">
            <w:pPr>
              <w:spacing w:line="460" w:lineRule="exact"/>
              <w:jc w:val="center"/>
              <w:rPr>
                <w:rFonts w:hint="eastAsia" w:ascii="新宋体" w:hAnsi="新宋体" w:eastAsia="新宋体" w:cs="新宋体"/>
                <w:kern w:val="0"/>
                <w:sz w:val="22"/>
                <w:szCs w:val="22"/>
                <w:highlight w:val="none"/>
              </w:rPr>
            </w:pPr>
          </w:p>
        </w:tc>
      </w:tr>
      <w:tr w14:paraId="29D7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3FC2FC8A">
            <w:pPr>
              <w:widowControl/>
              <w:spacing w:line="460" w:lineRule="exact"/>
              <w:jc w:val="left"/>
              <w:rPr>
                <w:rFonts w:hint="eastAsia" w:ascii="新宋体" w:hAnsi="新宋体" w:eastAsia="新宋体" w:cs="新宋体"/>
                <w:kern w:val="0"/>
                <w:sz w:val="22"/>
                <w:szCs w:val="22"/>
                <w:highlight w:val="none"/>
              </w:rPr>
            </w:pPr>
          </w:p>
        </w:tc>
        <w:tc>
          <w:tcPr>
            <w:tcW w:w="674" w:type="dxa"/>
            <w:vMerge w:val="continue"/>
            <w:noWrap w:val="0"/>
            <w:vAlign w:val="center"/>
          </w:tcPr>
          <w:p w14:paraId="78EFB8BF">
            <w:pPr>
              <w:widowControl/>
              <w:spacing w:line="460" w:lineRule="exact"/>
              <w:jc w:val="center"/>
              <w:rPr>
                <w:rFonts w:hint="eastAsia" w:ascii="新宋体" w:hAnsi="新宋体" w:eastAsia="新宋体" w:cs="新宋体"/>
                <w:kern w:val="0"/>
                <w:sz w:val="22"/>
                <w:szCs w:val="22"/>
                <w:highlight w:val="none"/>
                <w:lang w:eastAsia="zh-CN"/>
              </w:rPr>
            </w:pPr>
          </w:p>
        </w:tc>
        <w:tc>
          <w:tcPr>
            <w:tcW w:w="3960" w:type="dxa"/>
            <w:noWrap w:val="0"/>
            <w:vAlign w:val="center"/>
          </w:tcPr>
          <w:p w14:paraId="6AFC5F5E">
            <w:pPr>
              <w:widowControl/>
              <w:spacing w:line="460" w:lineRule="exact"/>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完成污水检测并出具报告</w:t>
            </w:r>
          </w:p>
        </w:tc>
        <w:tc>
          <w:tcPr>
            <w:tcW w:w="1840" w:type="dxa"/>
            <w:noWrap w:val="0"/>
            <w:vAlign w:val="center"/>
          </w:tcPr>
          <w:p w14:paraId="1733751D">
            <w:pPr>
              <w:widowControl/>
              <w:spacing w:line="460" w:lineRule="exact"/>
              <w:jc w:val="center"/>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eastAsia="zh-CN"/>
              </w:rPr>
              <w:t>报告缺一份扣</w:t>
            </w:r>
            <w:r>
              <w:rPr>
                <w:rFonts w:hint="eastAsia" w:ascii="新宋体" w:hAnsi="新宋体" w:eastAsia="新宋体" w:cs="新宋体"/>
                <w:kern w:val="0"/>
                <w:sz w:val="22"/>
                <w:szCs w:val="22"/>
                <w:highlight w:val="none"/>
                <w:lang w:val="en-US" w:eastAsia="zh-CN"/>
              </w:rPr>
              <w:t>2分</w:t>
            </w:r>
          </w:p>
        </w:tc>
        <w:tc>
          <w:tcPr>
            <w:tcW w:w="854" w:type="dxa"/>
            <w:noWrap w:val="0"/>
            <w:vAlign w:val="center"/>
          </w:tcPr>
          <w:p w14:paraId="6C175A99">
            <w:pPr>
              <w:widowControl/>
              <w:spacing w:line="460" w:lineRule="exact"/>
              <w:jc w:val="center"/>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6</w:t>
            </w:r>
          </w:p>
        </w:tc>
        <w:tc>
          <w:tcPr>
            <w:tcW w:w="744" w:type="dxa"/>
            <w:gridSpan w:val="2"/>
            <w:noWrap w:val="0"/>
            <w:vAlign w:val="center"/>
          </w:tcPr>
          <w:p w14:paraId="2AC58B4B">
            <w:pPr>
              <w:widowControl/>
              <w:spacing w:line="460" w:lineRule="exact"/>
              <w:jc w:val="center"/>
              <w:rPr>
                <w:rFonts w:hint="eastAsia" w:ascii="新宋体" w:hAnsi="新宋体" w:eastAsia="新宋体" w:cs="新宋体"/>
                <w:kern w:val="0"/>
                <w:sz w:val="22"/>
                <w:szCs w:val="22"/>
                <w:highlight w:val="none"/>
              </w:rPr>
            </w:pPr>
          </w:p>
        </w:tc>
      </w:tr>
      <w:tr w14:paraId="693F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8807" w:type="dxa"/>
            <w:gridSpan w:val="7"/>
            <w:noWrap w:val="0"/>
            <w:vAlign w:val="center"/>
          </w:tcPr>
          <w:p w14:paraId="07CFB952">
            <w:pPr>
              <w:widowControl/>
              <w:spacing w:line="460" w:lineRule="exact"/>
              <w:jc w:val="left"/>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b/>
                <w:sz w:val="22"/>
                <w:szCs w:val="22"/>
                <w:highlight w:val="none"/>
              </w:rPr>
              <w:t>违反医院制度或法律法规，性质恶劣,影响极坏</w:t>
            </w:r>
            <w:r>
              <w:rPr>
                <w:rFonts w:hint="eastAsia" w:ascii="新宋体" w:hAnsi="新宋体" w:eastAsia="新宋体" w:cs="新宋体"/>
                <w:b/>
                <w:sz w:val="22"/>
                <w:szCs w:val="22"/>
                <w:highlight w:val="none"/>
                <w:lang w:eastAsia="zh-CN"/>
              </w:rPr>
              <w:t>的；</w:t>
            </w:r>
            <w:r>
              <w:rPr>
                <w:rFonts w:hint="eastAsia" w:ascii="新宋体" w:hAnsi="新宋体" w:eastAsia="新宋体" w:cs="新宋体"/>
                <w:b/>
                <w:sz w:val="22"/>
                <w:szCs w:val="22"/>
                <w:highlight w:val="none"/>
              </w:rPr>
              <w:t>出现市长热线、群众投诉等现象发生、被新闻媒体曝光或上级领导批评的</w:t>
            </w:r>
            <w:r>
              <w:rPr>
                <w:rFonts w:hint="eastAsia" w:ascii="新宋体" w:hAnsi="新宋体" w:eastAsia="新宋体" w:cs="新宋体"/>
                <w:b/>
                <w:sz w:val="22"/>
                <w:szCs w:val="22"/>
                <w:highlight w:val="none"/>
                <w:lang w:eastAsia="zh-CN"/>
              </w:rPr>
              <w:t>；对相关部门要求整改落实不到位的，管理部门有权在该月最终考核评分的基础上再扣</w:t>
            </w:r>
            <w:r>
              <w:rPr>
                <w:rFonts w:hint="eastAsia" w:ascii="新宋体" w:hAnsi="新宋体" w:eastAsia="新宋体" w:cs="新宋体"/>
                <w:b/>
                <w:sz w:val="22"/>
                <w:szCs w:val="22"/>
                <w:highlight w:val="none"/>
                <w:lang w:val="en-US" w:eastAsia="zh-CN"/>
              </w:rPr>
              <w:t>5-10分。</w:t>
            </w:r>
          </w:p>
        </w:tc>
      </w:tr>
      <w:tr w14:paraId="00A5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5" w:type="dxa"/>
            <w:noWrap w:val="0"/>
            <w:vAlign w:val="center"/>
          </w:tcPr>
          <w:p w14:paraId="0AD1F408">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合计</w:t>
            </w:r>
          </w:p>
        </w:tc>
        <w:tc>
          <w:tcPr>
            <w:tcW w:w="4634" w:type="dxa"/>
            <w:gridSpan w:val="2"/>
            <w:noWrap w:val="0"/>
            <w:vAlign w:val="center"/>
          </w:tcPr>
          <w:p w14:paraId="73F3D3A2">
            <w:pPr>
              <w:spacing w:line="460" w:lineRule="exact"/>
              <w:rPr>
                <w:rFonts w:hint="eastAsia" w:ascii="新宋体" w:hAnsi="新宋体" w:eastAsia="新宋体" w:cs="新宋体"/>
                <w:sz w:val="22"/>
                <w:szCs w:val="22"/>
                <w:highlight w:val="none"/>
              </w:rPr>
            </w:pPr>
          </w:p>
        </w:tc>
        <w:tc>
          <w:tcPr>
            <w:tcW w:w="1840" w:type="dxa"/>
            <w:noWrap w:val="0"/>
            <w:vAlign w:val="center"/>
          </w:tcPr>
          <w:p w14:paraId="0C6DA793">
            <w:pPr>
              <w:spacing w:line="460" w:lineRule="exact"/>
              <w:rPr>
                <w:rFonts w:hint="eastAsia" w:ascii="新宋体" w:hAnsi="新宋体" w:eastAsia="新宋体" w:cs="新宋体"/>
                <w:sz w:val="22"/>
                <w:szCs w:val="22"/>
                <w:highlight w:val="none"/>
              </w:rPr>
            </w:pPr>
          </w:p>
        </w:tc>
        <w:tc>
          <w:tcPr>
            <w:tcW w:w="854" w:type="dxa"/>
            <w:noWrap w:val="0"/>
            <w:vAlign w:val="center"/>
          </w:tcPr>
          <w:p w14:paraId="60374D2A">
            <w:pPr>
              <w:spacing w:line="460" w:lineRule="exact"/>
              <w:rPr>
                <w:rFonts w:hint="eastAsia" w:ascii="新宋体" w:hAnsi="新宋体" w:eastAsia="新宋体" w:cs="新宋体"/>
                <w:sz w:val="22"/>
                <w:szCs w:val="22"/>
                <w:highlight w:val="none"/>
              </w:rPr>
            </w:pPr>
          </w:p>
        </w:tc>
        <w:tc>
          <w:tcPr>
            <w:tcW w:w="744" w:type="dxa"/>
            <w:gridSpan w:val="2"/>
            <w:noWrap w:val="0"/>
            <w:vAlign w:val="center"/>
          </w:tcPr>
          <w:p w14:paraId="7DFBC202">
            <w:pPr>
              <w:spacing w:line="460" w:lineRule="exact"/>
              <w:rPr>
                <w:rFonts w:hint="eastAsia" w:ascii="新宋体" w:hAnsi="新宋体" w:eastAsia="新宋体" w:cs="新宋体"/>
                <w:sz w:val="22"/>
                <w:szCs w:val="22"/>
                <w:highlight w:val="none"/>
              </w:rPr>
            </w:pPr>
          </w:p>
        </w:tc>
      </w:tr>
      <w:tr w14:paraId="3610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9" w:hRule="atLeast"/>
          <w:jc w:val="center"/>
        </w:trPr>
        <w:tc>
          <w:tcPr>
            <w:tcW w:w="8807" w:type="dxa"/>
            <w:gridSpan w:val="7"/>
            <w:noWrap w:val="0"/>
            <w:vAlign w:val="top"/>
          </w:tcPr>
          <w:p w14:paraId="79429920">
            <w:pPr>
              <w:spacing w:line="460" w:lineRule="exact"/>
              <w:jc w:val="both"/>
              <w:rPr>
                <w:rFonts w:hint="eastAsia" w:ascii="新宋体" w:hAnsi="新宋体" w:eastAsia="新宋体" w:cs="新宋体"/>
                <w:sz w:val="22"/>
                <w:szCs w:val="22"/>
                <w:highlight w:val="none"/>
                <w:lang w:eastAsia="zh-CN"/>
              </w:rPr>
            </w:pPr>
            <w:r>
              <w:rPr>
                <w:rFonts w:hint="eastAsia" w:ascii="新宋体" w:hAnsi="新宋体" w:eastAsia="新宋体" w:cs="新宋体"/>
                <w:b/>
                <w:bCs/>
                <w:sz w:val="22"/>
                <w:szCs w:val="22"/>
                <w:highlight w:val="none"/>
                <w:lang w:eastAsia="zh-CN"/>
              </w:rPr>
              <w:t>存在的问题及建议：</w:t>
            </w:r>
          </w:p>
        </w:tc>
      </w:tr>
    </w:tbl>
    <w:p w14:paraId="4629893A">
      <w:pPr>
        <w:rPr>
          <w:rFonts w:hint="eastAsia" w:ascii="新宋体" w:hAnsi="新宋体" w:eastAsia="新宋体" w:cs="新宋体"/>
          <w:kern w:val="0"/>
          <w:sz w:val="22"/>
          <w:szCs w:val="22"/>
          <w:highlight w:val="none"/>
          <w:lang w:eastAsia="zh-CN"/>
        </w:rPr>
      </w:pPr>
    </w:p>
    <w:p w14:paraId="1B24F48C">
      <w:r>
        <w:rPr>
          <w:rFonts w:hint="eastAsia" w:ascii="新宋体" w:hAnsi="新宋体" w:eastAsia="新宋体" w:cs="新宋体"/>
          <w:b/>
          <w:bCs/>
          <w:kern w:val="0"/>
          <w:sz w:val="22"/>
          <w:szCs w:val="22"/>
          <w:highlight w:val="none"/>
          <w:lang w:eastAsia="zh-CN"/>
        </w:rPr>
        <w:t>考核科室</w:t>
      </w:r>
      <w:r>
        <w:rPr>
          <w:rFonts w:hint="eastAsia" w:ascii="新宋体" w:hAnsi="新宋体" w:eastAsia="新宋体" w:cs="新宋体"/>
          <w:b/>
          <w:bCs/>
          <w:sz w:val="22"/>
          <w:szCs w:val="22"/>
          <w:highlight w:val="none"/>
        </w:rPr>
        <w:t xml:space="preserve">：                    </w:t>
      </w:r>
      <w:r>
        <w:rPr>
          <w:rFonts w:hint="eastAsia" w:ascii="新宋体" w:hAnsi="新宋体" w:eastAsia="新宋体" w:cs="新宋体"/>
          <w:b/>
          <w:bCs/>
          <w:sz w:val="22"/>
          <w:szCs w:val="22"/>
          <w:highlight w:val="none"/>
          <w:lang w:eastAsia="zh-CN"/>
        </w:rPr>
        <w:t>考核人：</w:t>
      </w:r>
      <w:r>
        <w:rPr>
          <w:rFonts w:hint="eastAsia" w:ascii="新宋体" w:hAnsi="新宋体" w:eastAsia="新宋体" w:cs="新宋体"/>
          <w:b/>
          <w:bCs/>
          <w:sz w:val="22"/>
          <w:szCs w:val="22"/>
          <w:highlight w:val="none"/>
        </w:rPr>
        <w:t xml:space="preserve">                   </w:t>
      </w:r>
      <w:r>
        <w:rPr>
          <w:rFonts w:hint="eastAsia" w:ascii="新宋体" w:hAnsi="新宋体" w:eastAsia="新宋体" w:cs="新宋体"/>
          <w:b/>
          <w:bCs/>
          <w:sz w:val="22"/>
          <w:szCs w:val="22"/>
          <w:highlight w:val="none"/>
          <w:lang w:eastAsia="zh-CN"/>
        </w:rPr>
        <w:t>考核日期：</w:t>
      </w:r>
      <w:r>
        <w:rPr>
          <w:rFonts w:hint="eastAsia" w:ascii="新宋体" w:hAnsi="新宋体" w:eastAsia="新宋体" w:cs="新宋体"/>
          <w:b/>
          <w:bCs/>
          <w:sz w:val="22"/>
          <w:szCs w:val="22"/>
          <w:highlight w:val="none"/>
        </w:rPr>
        <w:t xml:space="preserve">    </w:t>
      </w:r>
      <w:r>
        <w:rPr>
          <w:rFonts w:hint="eastAsia" w:ascii="新宋体" w:hAnsi="新宋体" w:eastAsia="新宋体" w:cs="新宋体"/>
          <w:sz w:val="22"/>
          <w:szCs w:val="22"/>
          <w:highlight w:val="none"/>
        </w:rPr>
        <w:t xml:space="preserve">   </w:t>
      </w:r>
    </w:p>
    <w:p w14:paraId="411E8174">
      <w:pPr>
        <w:numPr>
          <w:ilvl w:val="0"/>
          <w:numId w:val="0"/>
        </w:numPr>
        <w:spacing w:line="360" w:lineRule="auto"/>
        <w:jc w:val="both"/>
        <w:outlineLvl w:val="0"/>
        <w:rPr>
          <w:rFonts w:hint="eastAsia" w:ascii="宋体" w:hAnsi="宋体" w:cs="宋体"/>
          <w:b/>
          <w:sz w:val="36"/>
          <w:szCs w:val="36"/>
        </w:rPr>
      </w:pPr>
    </w:p>
    <w:p w14:paraId="64F9915A">
      <w:pPr>
        <w:spacing w:line="460" w:lineRule="exact"/>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温州市第七人民医院物业管理保洁质量考核标准（门急诊、医技及</w:t>
      </w:r>
      <w:r>
        <w:rPr>
          <w:rFonts w:hint="eastAsia" w:ascii="新宋体" w:hAnsi="新宋体" w:eastAsia="新宋体" w:cs="新宋体"/>
          <w:b/>
          <w:bCs/>
          <w:sz w:val="24"/>
          <w:szCs w:val="24"/>
          <w:highlight w:val="none"/>
          <w:lang w:eastAsia="zh-CN"/>
        </w:rPr>
        <w:t>行政办公</w:t>
      </w:r>
      <w:r>
        <w:rPr>
          <w:rFonts w:hint="eastAsia" w:ascii="新宋体" w:hAnsi="新宋体" w:eastAsia="新宋体" w:cs="新宋体"/>
          <w:b/>
          <w:bCs/>
          <w:sz w:val="24"/>
          <w:szCs w:val="24"/>
          <w:highlight w:val="none"/>
        </w:rPr>
        <w:t>）</w:t>
      </w:r>
    </w:p>
    <w:p w14:paraId="2DAA6CB0">
      <w:pPr>
        <w:pStyle w:val="25"/>
        <w:rPr>
          <w:rFonts w:hint="eastAsia"/>
        </w:rPr>
      </w:pPr>
    </w:p>
    <w:tbl>
      <w:tblPr>
        <w:tblStyle w:val="6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89"/>
        <w:gridCol w:w="4327"/>
        <w:gridCol w:w="1317"/>
        <w:gridCol w:w="954"/>
        <w:gridCol w:w="804"/>
      </w:tblGrid>
      <w:tr w14:paraId="5F09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noWrap w:val="0"/>
            <w:vAlign w:val="center"/>
          </w:tcPr>
          <w:p w14:paraId="4C5EA1D9">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分类</w:t>
            </w:r>
          </w:p>
        </w:tc>
        <w:tc>
          <w:tcPr>
            <w:tcW w:w="789" w:type="dxa"/>
            <w:noWrap w:val="0"/>
            <w:vAlign w:val="center"/>
          </w:tcPr>
          <w:p w14:paraId="0A49A923">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区域</w:t>
            </w:r>
          </w:p>
        </w:tc>
        <w:tc>
          <w:tcPr>
            <w:tcW w:w="4327" w:type="dxa"/>
            <w:noWrap w:val="0"/>
            <w:vAlign w:val="center"/>
          </w:tcPr>
          <w:p w14:paraId="46917D48">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考  评  内   容</w:t>
            </w:r>
          </w:p>
        </w:tc>
        <w:tc>
          <w:tcPr>
            <w:tcW w:w="1317" w:type="dxa"/>
            <w:noWrap w:val="0"/>
            <w:vAlign w:val="center"/>
          </w:tcPr>
          <w:p w14:paraId="158E5EF3">
            <w:pPr>
              <w:widowControl/>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考评要点</w:t>
            </w:r>
          </w:p>
        </w:tc>
        <w:tc>
          <w:tcPr>
            <w:tcW w:w="954" w:type="dxa"/>
            <w:noWrap w:val="0"/>
            <w:vAlign w:val="center"/>
          </w:tcPr>
          <w:p w14:paraId="0955B26F">
            <w:pPr>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分值</w:t>
            </w:r>
          </w:p>
        </w:tc>
        <w:tc>
          <w:tcPr>
            <w:tcW w:w="804" w:type="dxa"/>
            <w:noWrap w:val="0"/>
            <w:vAlign w:val="center"/>
          </w:tcPr>
          <w:p w14:paraId="5262C624">
            <w:pPr>
              <w:spacing w:line="460" w:lineRule="exact"/>
              <w:jc w:val="center"/>
              <w:rPr>
                <w:rFonts w:hint="eastAsia"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得分</w:t>
            </w:r>
          </w:p>
        </w:tc>
      </w:tr>
      <w:tr w14:paraId="0A6C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restart"/>
            <w:noWrap w:val="0"/>
            <w:vAlign w:val="center"/>
          </w:tcPr>
          <w:p w14:paraId="4FE118F3">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eastAsia="zh-CN"/>
              </w:rPr>
              <w:t>诊疗办公环境</w:t>
            </w:r>
            <w:r>
              <w:rPr>
                <w:rFonts w:hint="eastAsia" w:ascii="新宋体" w:hAnsi="新宋体" w:eastAsia="新宋体" w:cs="新宋体"/>
                <w:kern w:val="0"/>
                <w:sz w:val="22"/>
                <w:szCs w:val="22"/>
                <w:highlight w:val="none"/>
              </w:rPr>
              <w:t>（</w:t>
            </w:r>
            <w:r>
              <w:rPr>
                <w:rFonts w:hint="eastAsia" w:ascii="新宋体" w:hAnsi="新宋体" w:eastAsia="新宋体" w:cs="新宋体"/>
                <w:kern w:val="0"/>
                <w:sz w:val="22"/>
                <w:szCs w:val="22"/>
                <w:highlight w:val="none"/>
                <w:lang w:val="en-US" w:eastAsia="zh-CN"/>
              </w:rPr>
              <w:t>55</w:t>
            </w:r>
            <w:r>
              <w:rPr>
                <w:rFonts w:hint="eastAsia" w:ascii="新宋体" w:hAnsi="新宋体" w:eastAsia="新宋体" w:cs="新宋体"/>
                <w:kern w:val="0"/>
                <w:sz w:val="22"/>
                <w:szCs w:val="22"/>
                <w:highlight w:val="none"/>
              </w:rPr>
              <w:t>分）</w:t>
            </w:r>
          </w:p>
        </w:tc>
        <w:tc>
          <w:tcPr>
            <w:tcW w:w="789" w:type="dxa"/>
            <w:noWrap w:val="0"/>
            <w:vAlign w:val="center"/>
          </w:tcPr>
          <w:p w14:paraId="64D1BA55">
            <w:pPr>
              <w:widowControl/>
              <w:spacing w:line="460" w:lineRule="exact"/>
              <w:jc w:val="center"/>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eastAsia="zh-CN"/>
              </w:rPr>
              <w:t>诊疗</w:t>
            </w:r>
          </w:p>
          <w:p w14:paraId="5BD0F655">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办公区域</w:t>
            </w:r>
          </w:p>
        </w:tc>
        <w:tc>
          <w:tcPr>
            <w:tcW w:w="4327" w:type="dxa"/>
            <w:noWrap w:val="0"/>
            <w:vAlign w:val="center"/>
          </w:tcPr>
          <w:p w14:paraId="652FE712">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办公室、会议室、诊室、示教室、值班室等保持整洁；灯具、空调进出风口表面等干净，地面、地毯，干净、无尘、无烟头、无污渍，无纸屑、无痰迹、墙面及拐角处无蜘蛛网。办公家具、桌椅台面保持干净清洁无积尘、脚踢印、黑色痕迹。</w:t>
            </w:r>
          </w:p>
        </w:tc>
        <w:tc>
          <w:tcPr>
            <w:tcW w:w="1317" w:type="dxa"/>
            <w:noWrap w:val="0"/>
            <w:vAlign w:val="center"/>
          </w:tcPr>
          <w:p w14:paraId="69C85151">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0FD07E32">
            <w:pPr>
              <w:spacing w:line="460" w:lineRule="exact"/>
              <w:jc w:val="center"/>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15</w:t>
            </w:r>
          </w:p>
        </w:tc>
        <w:tc>
          <w:tcPr>
            <w:tcW w:w="804" w:type="dxa"/>
            <w:noWrap w:val="0"/>
            <w:vAlign w:val="center"/>
          </w:tcPr>
          <w:p w14:paraId="66768647">
            <w:pPr>
              <w:spacing w:line="460" w:lineRule="exact"/>
              <w:jc w:val="center"/>
              <w:rPr>
                <w:rFonts w:hint="eastAsia" w:ascii="新宋体" w:hAnsi="新宋体" w:eastAsia="新宋体" w:cs="新宋体"/>
                <w:kern w:val="0"/>
                <w:sz w:val="22"/>
                <w:szCs w:val="22"/>
                <w:highlight w:val="none"/>
              </w:rPr>
            </w:pPr>
          </w:p>
        </w:tc>
      </w:tr>
      <w:tr w14:paraId="216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noWrap w:val="0"/>
            <w:vAlign w:val="center"/>
          </w:tcPr>
          <w:p w14:paraId="1E4BBDED">
            <w:pPr>
              <w:widowControl/>
              <w:spacing w:line="460" w:lineRule="exact"/>
              <w:jc w:val="center"/>
              <w:rPr>
                <w:rFonts w:hint="eastAsia" w:ascii="新宋体" w:hAnsi="新宋体" w:eastAsia="新宋体" w:cs="新宋体"/>
                <w:kern w:val="0"/>
                <w:sz w:val="22"/>
                <w:szCs w:val="22"/>
                <w:highlight w:val="none"/>
              </w:rPr>
            </w:pPr>
          </w:p>
        </w:tc>
        <w:tc>
          <w:tcPr>
            <w:tcW w:w="789" w:type="dxa"/>
            <w:noWrap w:val="0"/>
            <w:vAlign w:val="center"/>
          </w:tcPr>
          <w:p w14:paraId="734694AE">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公共区域</w:t>
            </w:r>
          </w:p>
        </w:tc>
        <w:tc>
          <w:tcPr>
            <w:tcW w:w="4327" w:type="dxa"/>
            <w:noWrap w:val="0"/>
            <w:vAlign w:val="center"/>
          </w:tcPr>
          <w:p w14:paraId="41F35262">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标识标牌、宣传栏、公共设施目视无明显灰尘；及时清理“牛皮癣”；大厅墙面、踢脚板干净，无污垢。公共走廊、脚垫干净清洁；电梯大厅和门、窗槽内干净。各候诊区、病人家属等待区域内的桌、椅及其他家具设备，擦拭消毒干净，不得有污迹、划痕、无脚踢印迹、黑色痕迹。</w:t>
            </w:r>
          </w:p>
        </w:tc>
        <w:tc>
          <w:tcPr>
            <w:tcW w:w="1317" w:type="dxa"/>
            <w:noWrap w:val="0"/>
            <w:vAlign w:val="center"/>
          </w:tcPr>
          <w:p w14:paraId="0D0FD6FE">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6D2C2D89">
            <w:pPr>
              <w:spacing w:line="460" w:lineRule="exact"/>
              <w:jc w:val="center"/>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15</w:t>
            </w:r>
          </w:p>
        </w:tc>
        <w:tc>
          <w:tcPr>
            <w:tcW w:w="804" w:type="dxa"/>
            <w:noWrap w:val="0"/>
            <w:vAlign w:val="center"/>
          </w:tcPr>
          <w:p w14:paraId="1E0DF812">
            <w:pPr>
              <w:spacing w:line="460" w:lineRule="exact"/>
              <w:jc w:val="center"/>
              <w:rPr>
                <w:rFonts w:hint="eastAsia" w:ascii="新宋体" w:hAnsi="新宋体" w:eastAsia="新宋体" w:cs="新宋体"/>
                <w:kern w:val="0"/>
                <w:sz w:val="22"/>
                <w:szCs w:val="22"/>
                <w:highlight w:val="none"/>
              </w:rPr>
            </w:pPr>
          </w:p>
        </w:tc>
      </w:tr>
      <w:tr w14:paraId="2961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noWrap w:val="0"/>
            <w:vAlign w:val="center"/>
          </w:tcPr>
          <w:p w14:paraId="5F9C4AAE">
            <w:pPr>
              <w:widowControl/>
              <w:spacing w:line="460" w:lineRule="exact"/>
              <w:jc w:val="center"/>
              <w:rPr>
                <w:rFonts w:hint="eastAsia" w:ascii="新宋体" w:hAnsi="新宋体" w:eastAsia="新宋体" w:cs="新宋体"/>
                <w:kern w:val="0"/>
                <w:sz w:val="22"/>
                <w:szCs w:val="22"/>
                <w:highlight w:val="none"/>
              </w:rPr>
            </w:pPr>
          </w:p>
        </w:tc>
        <w:tc>
          <w:tcPr>
            <w:tcW w:w="789" w:type="dxa"/>
            <w:noWrap w:val="0"/>
            <w:vAlign w:val="center"/>
          </w:tcPr>
          <w:p w14:paraId="5ADE15F7">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厕所</w:t>
            </w:r>
          </w:p>
        </w:tc>
        <w:tc>
          <w:tcPr>
            <w:tcW w:w="4327" w:type="dxa"/>
            <w:noWrap w:val="0"/>
            <w:vAlign w:val="center"/>
          </w:tcPr>
          <w:p w14:paraId="34D6756B">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坐厕盖板、座板及隔板清洁无水迹，内壁外壁无污迹；镜面、沐浴房玻璃门干净，无污迹；厕所地面无积水，便池内（含小便器）无尿碱或污垢；墙面、墙身面砖清洁光亮，无污迹。</w:t>
            </w:r>
          </w:p>
        </w:tc>
        <w:tc>
          <w:tcPr>
            <w:tcW w:w="1317" w:type="dxa"/>
            <w:noWrap w:val="0"/>
            <w:vAlign w:val="center"/>
          </w:tcPr>
          <w:p w14:paraId="289A3C0F">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7E34EF4F">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04" w:type="dxa"/>
            <w:noWrap w:val="0"/>
            <w:vAlign w:val="center"/>
          </w:tcPr>
          <w:p w14:paraId="11DE12D7">
            <w:pPr>
              <w:spacing w:line="460" w:lineRule="exact"/>
              <w:jc w:val="center"/>
              <w:rPr>
                <w:rFonts w:hint="eastAsia" w:ascii="新宋体" w:hAnsi="新宋体" w:eastAsia="新宋体" w:cs="新宋体"/>
                <w:kern w:val="0"/>
                <w:sz w:val="22"/>
                <w:szCs w:val="22"/>
                <w:highlight w:val="none"/>
              </w:rPr>
            </w:pPr>
          </w:p>
        </w:tc>
      </w:tr>
      <w:tr w14:paraId="149F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noWrap w:val="0"/>
            <w:vAlign w:val="center"/>
          </w:tcPr>
          <w:p w14:paraId="03A43CD7">
            <w:pPr>
              <w:widowControl/>
              <w:spacing w:line="460" w:lineRule="exact"/>
              <w:jc w:val="center"/>
              <w:rPr>
                <w:rFonts w:hint="eastAsia" w:ascii="新宋体" w:hAnsi="新宋体" w:eastAsia="新宋体" w:cs="新宋体"/>
                <w:kern w:val="0"/>
                <w:sz w:val="22"/>
                <w:szCs w:val="22"/>
                <w:highlight w:val="none"/>
              </w:rPr>
            </w:pPr>
          </w:p>
        </w:tc>
        <w:tc>
          <w:tcPr>
            <w:tcW w:w="789" w:type="dxa"/>
            <w:noWrap w:val="0"/>
            <w:vAlign w:val="center"/>
          </w:tcPr>
          <w:p w14:paraId="28709C0D">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楼道</w:t>
            </w:r>
          </w:p>
        </w:tc>
        <w:tc>
          <w:tcPr>
            <w:tcW w:w="4327" w:type="dxa"/>
            <w:noWrap w:val="0"/>
            <w:vAlign w:val="center"/>
          </w:tcPr>
          <w:p w14:paraId="3202D208">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楼梯、扶手、窗面、台面干净，无烟蒂、垃圾。不锈钢护栏清洁光亮。</w:t>
            </w:r>
          </w:p>
        </w:tc>
        <w:tc>
          <w:tcPr>
            <w:tcW w:w="1317" w:type="dxa"/>
            <w:noWrap w:val="0"/>
            <w:vAlign w:val="center"/>
          </w:tcPr>
          <w:p w14:paraId="726035B1">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726667DE">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04" w:type="dxa"/>
            <w:noWrap w:val="0"/>
            <w:vAlign w:val="center"/>
          </w:tcPr>
          <w:p w14:paraId="40D3DC3E">
            <w:pPr>
              <w:spacing w:line="460" w:lineRule="exact"/>
              <w:jc w:val="center"/>
              <w:rPr>
                <w:rFonts w:hint="eastAsia" w:ascii="新宋体" w:hAnsi="新宋体" w:eastAsia="新宋体" w:cs="新宋体"/>
                <w:kern w:val="0"/>
                <w:sz w:val="22"/>
                <w:szCs w:val="22"/>
                <w:highlight w:val="none"/>
              </w:rPr>
            </w:pPr>
          </w:p>
        </w:tc>
      </w:tr>
      <w:tr w14:paraId="160B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vMerge w:val="continue"/>
            <w:noWrap w:val="0"/>
            <w:vAlign w:val="center"/>
          </w:tcPr>
          <w:p w14:paraId="7092775D">
            <w:pPr>
              <w:widowControl/>
              <w:spacing w:line="460" w:lineRule="exact"/>
              <w:jc w:val="center"/>
              <w:rPr>
                <w:rFonts w:hint="eastAsia" w:ascii="新宋体" w:hAnsi="新宋体" w:eastAsia="新宋体" w:cs="新宋体"/>
                <w:kern w:val="0"/>
                <w:sz w:val="22"/>
                <w:szCs w:val="22"/>
                <w:highlight w:val="none"/>
              </w:rPr>
            </w:pPr>
          </w:p>
        </w:tc>
        <w:tc>
          <w:tcPr>
            <w:tcW w:w="789" w:type="dxa"/>
            <w:noWrap w:val="0"/>
            <w:vAlign w:val="center"/>
          </w:tcPr>
          <w:p w14:paraId="5A16C980">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玻璃、门、窗</w:t>
            </w:r>
          </w:p>
        </w:tc>
        <w:tc>
          <w:tcPr>
            <w:tcW w:w="4327" w:type="dxa"/>
            <w:noWrap w:val="0"/>
            <w:vAlign w:val="center"/>
          </w:tcPr>
          <w:p w14:paraId="0C0C2B75">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玻璃干净、明亮、无手印、无污渍，窗框、门及顶部无灰尘、无锈蚀。</w:t>
            </w:r>
          </w:p>
        </w:tc>
        <w:tc>
          <w:tcPr>
            <w:tcW w:w="1317" w:type="dxa"/>
            <w:noWrap w:val="0"/>
            <w:vAlign w:val="center"/>
          </w:tcPr>
          <w:p w14:paraId="2F36452D">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76BA4553">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04" w:type="dxa"/>
            <w:noWrap w:val="0"/>
            <w:vAlign w:val="center"/>
          </w:tcPr>
          <w:p w14:paraId="345B30A7">
            <w:pPr>
              <w:spacing w:line="460" w:lineRule="exact"/>
              <w:jc w:val="center"/>
              <w:rPr>
                <w:rFonts w:hint="eastAsia" w:ascii="新宋体" w:hAnsi="新宋体" w:eastAsia="新宋体" w:cs="新宋体"/>
                <w:kern w:val="0"/>
                <w:sz w:val="22"/>
                <w:szCs w:val="22"/>
                <w:highlight w:val="none"/>
              </w:rPr>
            </w:pPr>
          </w:p>
        </w:tc>
      </w:tr>
      <w:tr w14:paraId="584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vMerge w:val="continue"/>
            <w:noWrap w:val="0"/>
            <w:vAlign w:val="top"/>
          </w:tcPr>
          <w:p w14:paraId="475CB928">
            <w:pPr>
              <w:spacing w:line="460" w:lineRule="exact"/>
              <w:rPr>
                <w:rFonts w:hint="eastAsia" w:ascii="新宋体" w:hAnsi="新宋体" w:eastAsia="新宋体" w:cs="新宋体"/>
                <w:sz w:val="22"/>
                <w:szCs w:val="22"/>
                <w:highlight w:val="none"/>
              </w:rPr>
            </w:pPr>
          </w:p>
        </w:tc>
        <w:tc>
          <w:tcPr>
            <w:tcW w:w="789" w:type="dxa"/>
            <w:noWrap w:val="0"/>
            <w:vAlign w:val="center"/>
          </w:tcPr>
          <w:p w14:paraId="63B0510B">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垃圾</w:t>
            </w:r>
          </w:p>
        </w:tc>
        <w:tc>
          <w:tcPr>
            <w:tcW w:w="4327" w:type="dxa"/>
            <w:noWrap w:val="0"/>
            <w:vAlign w:val="center"/>
          </w:tcPr>
          <w:p w14:paraId="633D4F08">
            <w:pPr>
              <w:widowControl/>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及时收集垃圾，桶内的垃圾不超过2/3，生活垃圾、医疗垃圾不能混合收集，垃圾桶干净无污渍；收集工具与暂存间定期消毒。工具车按要求摆放，无乱摆、乱挂现象；水池内无垃圾、无积水。</w:t>
            </w:r>
          </w:p>
        </w:tc>
        <w:tc>
          <w:tcPr>
            <w:tcW w:w="1317" w:type="dxa"/>
            <w:noWrap w:val="0"/>
            <w:vAlign w:val="center"/>
          </w:tcPr>
          <w:p w14:paraId="7D8B60B2">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37C6350F">
            <w:pPr>
              <w:spacing w:line="460" w:lineRule="exact"/>
              <w:jc w:val="center"/>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10</w:t>
            </w:r>
          </w:p>
        </w:tc>
        <w:tc>
          <w:tcPr>
            <w:tcW w:w="804" w:type="dxa"/>
            <w:noWrap w:val="0"/>
            <w:vAlign w:val="center"/>
          </w:tcPr>
          <w:p w14:paraId="13B29E39">
            <w:pPr>
              <w:spacing w:line="460" w:lineRule="exact"/>
              <w:jc w:val="center"/>
              <w:rPr>
                <w:rFonts w:hint="eastAsia" w:ascii="新宋体" w:hAnsi="新宋体" w:eastAsia="新宋体" w:cs="新宋体"/>
                <w:kern w:val="0"/>
                <w:sz w:val="22"/>
                <w:szCs w:val="22"/>
                <w:highlight w:val="none"/>
              </w:rPr>
            </w:pPr>
          </w:p>
        </w:tc>
      </w:tr>
      <w:tr w14:paraId="35B8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restart"/>
            <w:noWrap w:val="0"/>
            <w:vAlign w:val="center"/>
          </w:tcPr>
          <w:p w14:paraId="2E230603">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勤务中心（15分）</w:t>
            </w:r>
          </w:p>
        </w:tc>
        <w:tc>
          <w:tcPr>
            <w:tcW w:w="789" w:type="dxa"/>
            <w:noWrap w:val="0"/>
            <w:vAlign w:val="center"/>
          </w:tcPr>
          <w:p w14:paraId="70FFC9F8">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标本运送</w:t>
            </w:r>
          </w:p>
        </w:tc>
        <w:tc>
          <w:tcPr>
            <w:tcW w:w="4327" w:type="dxa"/>
            <w:noWrap w:val="0"/>
            <w:vAlign w:val="center"/>
          </w:tcPr>
          <w:p w14:paraId="4685DECD">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 xml:space="preserve">及时、安全送检标本，标本盒定期清洁消毒；无差错、无投诉。 </w:t>
            </w:r>
          </w:p>
        </w:tc>
        <w:tc>
          <w:tcPr>
            <w:tcW w:w="1317" w:type="dxa"/>
            <w:noWrap w:val="0"/>
            <w:vAlign w:val="center"/>
          </w:tcPr>
          <w:p w14:paraId="5EEE5A61">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p w14:paraId="5B7E8418">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每起差错投诉扣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321742B2">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04" w:type="dxa"/>
            <w:noWrap w:val="0"/>
            <w:vAlign w:val="center"/>
          </w:tcPr>
          <w:p w14:paraId="5B54C153">
            <w:pPr>
              <w:spacing w:line="460" w:lineRule="exact"/>
              <w:jc w:val="left"/>
              <w:rPr>
                <w:rFonts w:hint="eastAsia" w:ascii="新宋体" w:hAnsi="新宋体" w:eastAsia="新宋体" w:cs="新宋体"/>
                <w:kern w:val="0"/>
                <w:sz w:val="22"/>
                <w:szCs w:val="22"/>
                <w:highlight w:val="none"/>
              </w:rPr>
            </w:pPr>
          </w:p>
        </w:tc>
      </w:tr>
      <w:tr w14:paraId="1B6D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noWrap w:val="0"/>
            <w:vAlign w:val="center"/>
          </w:tcPr>
          <w:p w14:paraId="1765A7BD">
            <w:pPr>
              <w:spacing w:line="460" w:lineRule="exact"/>
              <w:jc w:val="center"/>
              <w:rPr>
                <w:rFonts w:hint="eastAsia" w:ascii="新宋体" w:hAnsi="新宋体" w:eastAsia="新宋体" w:cs="新宋体"/>
                <w:kern w:val="0"/>
                <w:sz w:val="22"/>
                <w:szCs w:val="22"/>
                <w:highlight w:val="none"/>
              </w:rPr>
            </w:pPr>
          </w:p>
        </w:tc>
        <w:tc>
          <w:tcPr>
            <w:tcW w:w="789" w:type="dxa"/>
            <w:noWrap w:val="0"/>
            <w:vAlign w:val="center"/>
          </w:tcPr>
          <w:p w14:paraId="18E37F37">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药品运送</w:t>
            </w:r>
          </w:p>
        </w:tc>
        <w:tc>
          <w:tcPr>
            <w:tcW w:w="4327" w:type="dxa"/>
            <w:noWrap w:val="0"/>
            <w:vAlign w:val="center"/>
          </w:tcPr>
          <w:p w14:paraId="66CC657D">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及时、安全运送药品，药品盒定期清洁消毒；无差错、无投诉</w:t>
            </w:r>
          </w:p>
        </w:tc>
        <w:tc>
          <w:tcPr>
            <w:tcW w:w="1317" w:type="dxa"/>
            <w:noWrap w:val="0"/>
            <w:vAlign w:val="center"/>
          </w:tcPr>
          <w:p w14:paraId="6052A5CB">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p w14:paraId="07C79B6A">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每起差错投诉扣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1854F318">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04" w:type="dxa"/>
            <w:noWrap w:val="0"/>
            <w:vAlign w:val="center"/>
          </w:tcPr>
          <w:p w14:paraId="6C7E8E4B">
            <w:pPr>
              <w:spacing w:line="460" w:lineRule="exact"/>
              <w:jc w:val="left"/>
              <w:rPr>
                <w:rFonts w:hint="eastAsia" w:ascii="新宋体" w:hAnsi="新宋体" w:eastAsia="新宋体" w:cs="新宋体"/>
                <w:kern w:val="0"/>
                <w:sz w:val="22"/>
                <w:szCs w:val="22"/>
                <w:highlight w:val="none"/>
              </w:rPr>
            </w:pPr>
          </w:p>
        </w:tc>
      </w:tr>
      <w:tr w14:paraId="139C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noWrap w:val="0"/>
            <w:vAlign w:val="center"/>
          </w:tcPr>
          <w:p w14:paraId="232B3DCC">
            <w:pPr>
              <w:spacing w:line="460" w:lineRule="exact"/>
              <w:jc w:val="center"/>
              <w:rPr>
                <w:rFonts w:hint="eastAsia" w:ascii="新宋体" w:hAnsi="新宋体" w:eastAsia="新宋体" w:cs="新宋体"/>
                <w:kern w:val="0"/>
                <w:sz w:val="22"/>
                <w:szCs w:val="22"/>
                <w:highlight w:val="none"/>
              </w:rPr>
            </w:pPr>
          </w:p>
        </w:tc>
        <w:tc>
          <w:tcPr>
            <w:tcW w:w="789" w:type="dxa"/>
            <w:noWrap w:val="0"/>
            <w:vAlign w:val="center"/>
          </w:tcPr>
          <w:p w14:paraId="097425DC">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其他运送</w:t>
            </w:r>
          </w:p>
        </w:tc>
        <w:tc>
          <w:tcPr>
            <w:tcW w:w="4327" w:type="dxa"/>
            <w:noWrap w:val="0"/>
            <w:vAlign w:val="center"/>
          </w:tcPr>
          <w:p w14:paraId="4A1163BB">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及时、安全运送其他物品，无差错、无投诉</w:t>
            </w:r>
          </w:p>
        </w:tc>
        <w:tc>
          <w:tcPr>
            <w:tcW w:w="1317" w:type="dxa"/>
            <w:noWrap w:val="0"/>
            <w:vAlign w:val="center"/>
          </w:tcPr>
          <w:p w14:paraId="170EC3F7">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每起差错扣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分，每起投诉扣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center"/>
          </w:tcPr>
          <w:p w14:paraId="5202611A">
            <w:pPr>
              <w:spacing w:line="460" w:lineRule="exact"/>
              <w:ind w:firstLine="220" w:firstLineChars="100"/>
              <w:jc w:val="left"/>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lang w:val="en-US" w:eastAsia="zh-CN"/>
              </w:rPr>
              <w:t>5</w:t>
            </w:r>
          </w:p>
        </w:tc>
        <w:tc>
          <w:tcPr>
            <w:tcW w:w="804" w:type="dxa"/>
            <w:noWrap w:val="0"/>
            <w:vAlign w:val="center"/>
          </w:tcPr>
          <w:p w14:paraId="506D1EC8">
            <w:pPr>
              <w:spacing w:line="460" w:lineRule="exact"/>
              <w:jc w:val="left"/>
              <w:rPr>
                <w:rFonts w:hint="eastAsia" w:ascii="新宋体" w:hAnsi="新宋体" w:eastAsia="新宋体" w:cs="新宋体"/>
                <w:kern w:val="0"/>
                <w:sz w:val="22"/>
                <w:szCs w:val="22"/>
                <w:highlight w:val="none"/>
              </w:rPr>
            </w:pPr>
          </w:p>
        </w:tc>
      </w:tr>
      <w:tr w14:paraId="13AA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 w:hRule="atLeast"/>
          <w:jc w:val="center"/>
        </w:trPr>
        <w:tc>
          <w:tcPr>
            <w:tcW w:w="776" w:type="dxa"/>
            <w:vMerge w:val="restart"/>
            <w:noWrap w:val="0"/>
            <w:vAlign w:val="top"/>
          </w:tcPr>
          <w:p w14:paraId="7DB6664F">
            <w:pPr>
              <w:spacing w:line="460" w:lineRule="exact"/>
              <w:jc w:val="center"/>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院感部分（15分）</w:t>
            </w:r>
          </w:p>
        </w:tc>
        <w:tc>
          <w:tcPr>
            <w:tcW w:w="789" w:type="dxa"/>
            <w:noWrap w:val="0"/>
            <w:vAlign w:val="center"/>
          </w:tcPr>
          <w:p w14:paraId="18509663">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液体</w:t>
            </w:r>
          </w:p>
        </w:tc>
        <w:tc>
          <w:tcPr>
            <w:tcW w:w="4327" w:type="dxa"/>
            <w:noWrap w:val="0"/>
            <w:vAlign w:val="center"/>
          </w:tcPr>
          <w:p w14:paraId="20C93D88">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清洗消毒液配置正确，按院感要求和说明书执行</w:t>
            </w:r>
          </w:p>
        </w:tc>
        <w:tc>
          <w:tcPr>
            <w:tcW w:w="1317" w:type="dxa"/>
            <w:noWrap w:val="0"/>
            <w:vAlign w:val="top"/>
          </w:tcPr>
          <w:p w14:paraId="49D70E3B">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top"/>
          </w:tcPr>
          <w:p w14:paraId="59E6ACA5">
            <w:pPr>
              <w:spacing w:line="460" w:lineRule="exact"/>
              <w:ind w:firstLine="220" w:firstLineChars="100"/>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w:t>
            </w:r>
          </w:p>
        </w:tc>
        <w:tc>
          <w:tcPr>
            <w:tcW w:w="804" w:type="dxa"/>
            <w:noWrap w:val="0"/>
            <w:vAlign w:val="top"/>
          </w:tcPr>
          <w:p w14:paraId="791703D3">
            <w:pPr>
              <w:spacing w:line="460" w:lineRule="exact"/>
              <w:jc w:val="left"/>
              <w:rPr>
                <w:rFonts w:hint="eastAsia" w:ascii="新宋体" w:hAnsi="新宋体" w:eastAsia="新宋体" w:cs="新宋体"/>
                <w:sz w:val="22"/>
                <w:szCs w:val="22"/>
                <w:highlight w:val="none"/>
              </w:rPr>
            </w:pPr>
          </w:p>
        </w:tc>
      </w:tr>
      <w:tr w14:paraId="551C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76" w:type="dxa"/>
            <w:vMerge w:val="continue"/>
            <w:noWrap w:val="0"/>
            <w:vAlign w:val="top"/>
          </w:tcPr>
          <w:p w14:paraId="55EE858F">
            <w:pPr>
              <w:spacing w:line="460" w:lineRule="exact"/>
              <w:jc w:val="center"/>
              <w:rPr>
                <w:rFonts w:hint="eastAsia" w:ascii="新宋体" w:hAnsi="新宋体" w:eastAsia="新宋体" w:cs="新宋体"/>
                <w:sz w:val="22"/>
                <w:szCs w:val="22"/>
                <w:highlight w:val="none"/>
              </w:rPr>
            </w:pPr>
          </w:p>
        </w:tc>
        <w:tc>
          <w:tcPr>
            <w:tcW w:w="789" w:type="dxa"/>
            <w:noWrap w:val="0"/>
            <w:vAlign w:val="center"/>
          </w:tcPr>
          <w:p w14:paraId="34B9A77B">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毛巾</w:t>
            </w:r>
          </w:p>
        </w:tc>
        <w:tc>
          <w:tcPr>
            <w:tcW w:w="4327" w:type="dxa"/>
            <w:noWrap w:val="0"/>
            <w:vAlign w:val="center"/>
          </w:tcPr>
          <w:p w14:paraId="0D2C9422">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材料符合院感要求并做好分区、分房、分床使用</w:t>
            </w:r>
          </w:p>
        </w:tc>
        <w:tc>
          <w:tcPr>
            <w:tcW w:w="1317" w:type="dxa"/>
            <w:noWrap w:val="0"/>
            <w:vAlign w:val="top"/>
          </w:tcPr>
          <w:p w14:paraId="70B3A108">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top"/>
          </w:tcPr>
          <w:p w14:paraId="0254F68A">
            <w:pPr>
              <w:spacing w:line="460" w:lineRule="exact"/>
              <w:ind w:firstLine="220" w:firstLineChars="100"/>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w:t>
            </w:r>
          </w:p>
        </w:tc>
        <w:tc>
          <w:tcPr>
            <w:tcW w:w="804" w:type="dxa"/>
            <w:noWrap w:val="0"/>
            <w:vAlign w:val="top"/>
          </w:tcPr>
          <w:p w14:paraId="0382AEA1">
            <w:pPr>
              <w:spacing w:line="460" w:lineRule="exact"/>
              <w:jc w:val="left"/>
              <w:rPr>
                <w:rFonts w:hint="eastAsia" w:ascii="新宋体" w:hAnsi="新宋体" w:eastAsia="新宋体" w:cs="新宋体"/>
                <w:sz w:val="22"/>
                <w:szCs w:val="22"/>
                <w:highlight w:val="none"/>
              </w:rPr>
            </w:pPr>
          </w:p>
        </w:tc>
      </w:tr>
      <w:tr w14:paraId="641A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vMerge w:val="continue"/>
            <w:noWrap w:val="0"/>
            <w:vAlign w:val="top"/>
          </w:tcPr>
          <w:p w14:paraId="69A09275">
            <w:pPr>
              <w:spacing w:line="460" w:lineRule="exact"/>
              <w:jc w:val="center"/>
              <w:rPr>
                <w:rFonts w:hint="eastAsia" w:ascii="新宋体" w:hAnsi="新宋体" w:eastAsia="新宋体" w:cs="新宋体"/>
                <w:sz w:val="22"/>
                <w:szCs w:val="22"/>
                <w:highlight w:val="none"/>
              </w:rPr>
            </w:pPr>
          </w:p>
        </w:tc>
        <w:tc>
          <w:tcPr>
            <w:tcW w:w="789" w:type="dxa"/>
            <w:noWrap w:val="0"/>
            <w:vAlign w:val="center"/>
          </w:tcPr>
          <w:p w14:paraId="6F7C0D37">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地巾</w:t>
            </w:r>
          </w:p>
        </w:tc>
        <w:tc>
          <w:tcPr>
            <w:tcW w:w="4327" w:type="dxa"/>
            <w:noWrap w:val="0"/>
            <w:vAlign w:val="center"/>
          </w:tcPr>
          <w:p w14:paraId="7B13987F">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材料符合院感要求，分区使用</w:t>
            </w:r>
          </w:p>
        </w:tc>
        <w:tc>
          <w:tcPr>
            <w:tcW w:w="1317" w:type="dxa"/>
            <w:noWrap w:val="0"/>
            <w:vAlign w:val="top"/>
          </w:tcPr>
          <w:p w14:paraId="62AF443A">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top"/>
          </w:tcPr>
          <w:p w14:paraId="6AC89B24">
            <w:pPr>
              <w:spacing w:line="460" w:lineRule="exact"/>
              <w:ind w:firstLine="220" w:firstLineChars="100"/>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w:t>
            </w:r>
          </w:p>
        </w:tc>
        <w:tc>
          <w:tcPr>
            <w:tcW w:w="804" w:type="dxa"/>
            <w:noWrap w:val="0"/>
            <w:vAlign w:val="top"/>
          </w:tcPr>
          <w:p w14:paraId="770D84D5">
            <w:pPr>
              <w:spacing w:line="460" w:lineRule="exact"/>
              <w:jc w:val="left"/>
              <w:rPr>
                <w:rFonts w:hint="eastAsia" w:ascii="新宋体" w:hAnsi="新宋体" w:eastAsia="新宋体" w:cs="新宋体"/>
                <w:sz w:val="22"/>
                <w:szCs w:val="22"/>
                <w:highlight w:val="none"/>
              </w:rPr>
            </w:pPr>
          </w:p>
        </w:tc>
      </w:tr>
      <w:tr w14:paraId="4672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noWrap w:val="0"/>
            <w:vAlign w:val="top"/>
          </w:tcPr>
          <w:p w14:paraId="6D513ED8">
            <w:pPr>
              <w:spacing w:line="460" w:lineRule="exact"/>
              <w:rPr>
                <w:rFonts w:hint="eastAsia" w:ascii="新宋体" w:hAnsi="新宋体" w:eastAsia="新宋体" w:cs="新宋体"/>
                <w:sz w:val="22"/>
                <w:szCs w:val="22"/>
                <w:highlight w:val="none"/>
              </w:rPr>
            </w:pPr>
          </w:p>
        </w:tc>
        <w:tc>
          <w:tcPr>
            <w:tcW w:w="789" w:type="dxa"/>
            <w:noWrap w:val="0"/>
            <w:vAlign w:val="center"/>
          </w:tcPr>
          <w:p w14:paraId="4972E739">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其他</w:t>
            </w:r>
          </w:p>
        </w:tc>
        <w:tc>
          <w:tcPr>
            <w:tcW w:w="4327" w:type="dxa"/>
            <w:noWrap w:val="0"/>
            <w:vAlign w:val="center"/>
          </w:tcPr>
          <w:p w14:paraId="78558C23">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拖把、通风口等按</w:t>
            </w:r>
            <w:r>
              <w:rPr>
                <w:rFonts w:hint="eastAsia" w:ascii="新宋体" w:hAnsi="新宋体" w:eastAsia="新宋体" w:cs="新宋体"/>
                <w:sz w:val="22"/>
                <w:szCs w:val="22"/>
                <w:highlight w:val="none"/>
              </w:rPr>
              <w:t>院感要求执行</w:t>
            </w:r>
          </w:p>
        </w:tc>
        <w:tc>
          <w:tcPr>
            <w:tcW w:w="1317" w:type="dxa"/>
            <w:noWrap w:val="0"/>
            <w:vAlign w:val="top"/>
          </w:tcPr>
          <w:p w14:paraId="4F3A9CFB">
            <w:pPr>
              <w:spacing w:line="460" w:lineRule="exact"/>
              <w:rPr>
                <w:rFonts w:hint="eastAsia" w:ascii="新宋体" w:hAnsi="新宋体" w:eastAsia="新宋体" w:cs="新宋体"/>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top"/>
          </w:tcPr>
          <w:p w14:paraId="27DFBA75">
            <w:pPr>
              <w:spacing w:line="460" w:lineRule="exact"/>
              <w:ind w:firstLine="220" w:firstLineChars="10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w:t>
            </w:r>
          </w:p>
        </w:tc>
        <w:tc>
          <w:tcPr>
            <w:tcW w:w="804" w:type="dxa"/>
            <w:noWrap w:val="0"/>
            <w:vAlign w:val="top"/>
          </w:tcPr>
          <w:p w14:paraId="4617D316">
            <w:pPr>
              <w:spacing w:line="460" w:lineRule="exact"/>
              <w:rPr>
                <w:rFonts w:hint="eastAsia" w:ascii="新宋体" w:hAnsi="新宋体" w:eastAsia="新宋体" w:cs="新宋体"/>
                <w:sz w:val="22"/>
                <w:szCs w:val="22"/>
                <w:highlight w:val="none"/>
              </w:rPr>
            </w:pPr>
          </w:p>
        </w:tc>
      </w:tr>
      <w:tr w14:paraId="6588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vMerge w:val="continue"/>
            <w:noWrap w:val="0"/>
            <w:vAlign w:val="top"/>
          </w:tcPr>
          <w:p w14:paraId="2A800FAB">
            <w:pPr>
              <w:spacing w:line="460" w:lineRule="exact"/>
              <w:rPr>
                <w:rFonts w:hint="eastAsia" w:ascii="新宋体" w:hAnsi="新宋体" w:eastAsia="新宋体" w:cs="新宋体"/>
                <w:sz w:val="22"/>
                <w:szCs w:val="22"/>
                <w:highlight w:val="none"/>
              </w:rPr>
            </w:pPr>
          </w:p>
        </w:tc>
        <w:tc>
          <w:tcPr>
            <w:tcW w:w="789" w:type="dxa"/>
            <w:noWrap w:val="0"/>
            <w:vAlign w:val="center"/>
          </w:tcPr>
          <w:p w14:paraId="0F2D70B9">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防护</w:t>
            </w:r>
          </w:p>
        </w:tc>
        <w:tc>
          <w:tcPr>
            <w:tcW w:w="4327" w:type="dxa"/>
            <w:noWrap w:val="0"/>
            <w:vAlign w:val="center"/>
          </w:tcPr>
          <w:p w14:paraId="11111DC0">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按</w:t>
            </w:r>
            <w:r>
              <w:rPr>
                <w:rFonts w:hint="eastAsia" w:ascii="新宋体" w:hAnsi="新宋体" w:eastAsia="新宋体" w:cs="新宋体"/>
                <w:sz w:val="22"/>
                <w:szCs w:val="22"/>
                <w:highlight w:val="none"/>
              </w:rPr>
              <w:t>院感要求做好手卫生、消毒隔离、自身防护</w:t>
            </w:r>
          </w:p>
        </w:tc>
        <w:tc>
          <w:tcPr>
            <w:tcW w:w="1317" w:type="dxa"/>
            <w:noWrap w:val="0"/>
            <w:vAlign w:val="top"/>
          </w:tcPr>
          <w:p w14:paraId="574E2535">
            <w:pPr>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一</w:t>
            </w:r>
            <w:r>
              <w:rPr>
                <w:rFonts w:hint="eastAsia" w:ascii="新宋体" w:hAnsi="新宋体" w:eastAsia="新宋体" w:cs="新宋体"/>
                <w:kern w:val="0"/>
                <w:sz w:val="22"/>
                <w:szCs w:val="22"/>
                <w:highlight w:val="none"/>
                <w:lang w:eastAsia="zh-CN"/>
              </w:rPr>
              <w:t>处</w:t>
            </w:r>
            <w:r>
              <w:rPr>
                <w:rFonts w:hint="eastAsia" w:ascii="新宋体" w:hAnsi="新宋体" w:eastAsia="新宋体" w:cs="新宋体"/>
                <w:kern w:val="0"/>
                <w:sz w:val="22"/>
                <w:szCs w:val="22"/>
                <w:highlight w:val="none"/>
              </w:rPr>
              <w:t>不合格扣</w:t>
            </w: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rPr>
              <w:t>分</w:t>
            </w:r>
          </w:p>
        </w:tc>
        <w:tc>
          <w:tcPr>
            <w:tcW w:w="954" w:type="dxa"/>
            <w:noWrap w:val="0"/>
            <w:vAlign w:val="top"/>
          </w:tcPr>
          <w:p w14:paraId="60644888">
            <w:pPr>
              <w:spacing w:line="460" w:lineRule="exact"/>
              <w:ind w:firstLine="220" w:firstLineChars="10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3</w:t>
            </w:r>
          </w:p>
        </w:tc>
        <w:tc>
          <w:tcPr>
            <w:tcW w:w="804" w:type="dxa"/>
            <w:noWrap w:val="0"/>
            <w:vAlign w:val="top"/>
          </w:tcPr>
          <w:p w14:paraId="7F815C06">
            <w:pPr>
              <w:spacing w:line="460" w:lineRule="exact"/>
              <w:rPr>
                <w:rFonts w:hint="eastAsia" w:ascii="新宋体" w:hAnsi="新宋体" w:eastAsia="新宋体" w:cs="新宋体"/>
                <w:sz w:val="22"/>
                <w:szCs w:val="22"/>
                <w:highlight w:val="none"/>
              </w:rPr>
            </w:pPr>
          </w:p>
        </w:tc>
      </w:tr>
      <w:tr w14:paraId="7A43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76" w:type="dxa"/>
            <w:vMerge w:val="restart"/>
            <w:noWrap w:val="0"/>
            <w:vAlign w:val="center"/>
          </w:tcPr>
          <w:p w14:paraId="3477B65E">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员工管理（</w:t>
            </w:r>
            <w:r>
              <w:rPr>
                <w:rFonts w:hint="eastAsia" w:ascii="新宋体" w:hAnsi="新宋体" w:eastAsia="新宋体" w:cs="新宋体"/>
                <w:kern w:val="0"/>
                <w:sz w:val="22"/>
                <w:szCs w:val="22"/>
                <w:highlight w:val="none"/>
                <w:lang w:val="en-US" w:eastAsia="zh-CN"/>
              </w:rPr>
              <w:t>15</w:t>
            </w:r>
            <w:r>
              <w:rPr>
                <w:rFonts w:hint="eastAsia" w:ascii="新宋体" w:hAnsi="新宋体" w:eastAsia="新宋体" w:cs="新宋体"/>
                <w:kern w:val="0"/>
                <w:sz w:val="22"/>
                <w:szCs w:val="22"/>
                <w:highlight w:val="none"/>
              </w:rPr>
              <w:t>分）</w:t>
            </w:r>
          </w:p>
        </w:tc>
        <w:tc>
          <w:tcPr>
            <w:tcW w:w="789" w:type="dxa"/>
            <w:noWrap w:val="0"/>
            <w:vAlign w:val="center"/>
          </w:tcPr>
          <w:p w14:paraId="50E2A063">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素质</w:t>
            </w:r>
          </w:p>
        </w:tc>
        <w:tc>
          <w:tcPr>
            <w:tcW w:w="4327" w:type="dxa"/>
            <w:noWrap w:val="0"/>
            <w:vAlign w:val="center"/>
          </w:tcPr>
          <w:p w14:paraId="4481FF55">
            <w:pPr>
              <w:spacing w:line="460" w:lineRule="exact"/>
              <w:jc w:val="lef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具有与工作相适应的文化、岗位相匹配的能力、合同规定的年龄结构</w:t>
            </w:r>
          </w:p>
        </w:tc>
        <w:tc>
          <w:tcPr>
            <w:tcW w:w="1317" w:type="dxa"/>
            <w:noWrap w:val="0"/>
            <w:vAlign w:val="center"/>
          </w:tcPr>
          <w:p w14:paraId="5027D020">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eastAsia="zh-CN"/>
              </w:rPr>
              <w:t>根据实际情况进行扣分</w:t>
            </w:r>
          </w:p>
        </w:tc>
        <w:tc>
          <w:tcPr>
            <w:tcW w:w="954" w:type="dxa"/>
            <w:noWrap w:val="0"/>
            <w:vAlign w:val="center"/>
          </w:tcPr>
          <w:p w14:paraId="224982F2">
            <w:pPr>
              <w:spacing w:line="460" w:lineRule="exact"/>
              <w:ind w:firstLine="220" w:firstLineChars="100"/>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5</w:t>
            </w:r>
          </w:p>
        </w:tc>
        <w:tc>
          <w:tcPr>
            <w:tcW w:w="804" w:type="dxa"/>
            <w:noWrap w:val="0"/>
            <w:vAlign w:val="center"/>
          </w:tcPr>
          <w:p w14:paraId="63645A26">
            <w:pPr>
              <w:spacing w:line="460" w:lineRule="exact"/>
              <w:jc w:val="center"/>
              <w:rPr>
                <w:rFonts w:hint="eastAsia" w:ascii="新宋体" w:hAnsi="新宋体" w:eastAsia="新宋体" w:cs="新宋体"/>
                <w:kern w:val="0"/>
                <w:sz w:val="22"/>
                <w:szCs w:val="22"/>
                <w:highlight w:val="none"/>
              </w:rPr>
            </w:pPr>
          </w:p>
        </w:tc>
      </w:tr>
      <w:tr w14:paraId="3095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76" w:type="dxa"/>
            <w:vMerge w:val="continue"/>
            <w:noWrap w:val="0"/>
            <w:vAlign w:val="center"/>
          </w:tcPr>
          <w:p w14:paraId="6C8F88B9">
            <w:pPr>
              <w:spacing w:line="460" w:lineRule="exact"/>
              <w:jc w:val="center"/>
              <w:rPr>
                <w:rFonts w:hint="eastAsia" w:ascii="新宋体" w:hAnsi="新宋体" w:eastAsia="新宋体" w:cs="新宋体"/>
                <w:kern w:val="0"/>
                <w:sz w:val="22"/>
                <w:szCs w:val="22"/>
                <w:highlight w:val="none"/>
              </w:rPr>
            </w:pPr>
          </w:p>
        </w:tc>
        <w:tc>
          <w:tcPr>
            <w:tcW w:w="789" w:type="dxa"/>
            <w:noWrap w:val="0"/>
            <w:vAlign w:val="center"/>
          </w:tcPr>
          <w:p w14:paraId="748C8E15">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态度</w:t>
            </w:r>
          </w:p>
        </w:tc>
        <w:tc>
          <w:tcPr>
            <w:tcW w:w="4327" w:type="dxa"/>
            <w:noWrap w:val="0"/>
            <w:vAlign w:val="center"/>
          </w:tcPr>
          <w:p w14:paraId="2A9B1BB4">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eastAsia="zh-CN"/>
              </w:rPr>
              <w:t>工作认真负责，工作时间不闲聊，不讲与工作无关的话，不做与工作无关的事，</w:t>
            </w:r>
          </w:p>
        </w:tc>
        <w:tc>
          <w:tcPr>
            <w:tcW w:w="1317" w:type="dxa"/>
            <w:noWrap w:val="0"/>
            <w:vAlign w:val="center"/>
          </w:tcPr>
          <w:p w14:paraId="3B2CC5E2">
            <w:pPr>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eastAsia="zh-CN"/>
              </w:rPr>
              <w:t>根据实际情况进行扣分</w:t>
            </w:r>
          </w:p>
        </w:tc>
        <w:tc>
          <w:tcPr>
            <w:tcW w:w="954" w:type="dxa"/>
            <w:noWrap w:val="0"/>
            <w:vAlign w:val="center"/>
          </w:tcPr>
          <w:p w14:paraId="688A3FD7">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5</w:t>
            </w:r>
          </w:p>
        </w:tc>
        <w:tc>
          <w:tcPr>
            <w:tcW w:w="804" w:type="dxa"/>
            <w:noWrap w:val="0"/>
            <w:vAlign w:val="center"/>
          </w:tcPr>
          <w:p w14:paraId="2BA917FD">
            <w:pPr>
              <w:spacing w:line="460" w:lineRule="exact"/>
              <w:jc w:val="center"/>
              <w:rPr>
                <w:rFonts w:hint="eastAsia" w:ascii="新宋体" w:hAnsi="新宋体" w:eastAsia="新宋体" w:cs="新宋体"/>
                <w:kern w:val="0"/>
                <w:sz w:val="22"/>
                <w:szCs w:val="22"/>
                <w:highlight w:val="none"/>
              </w:rPr>
            </w:pPr>
          </w:p>
        </w:tc>
      </w:tr>
      <w:tr w14:paraId="0662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5" w:hRule="atLeast"/>
          <w:jc w:val="center"/>
        </w:trPr>
        <w:tc>
          <w:tcPr>
            <w:tcW w:w="776" w:type="dxa"/>
            <w:vMerge w:val="continue"/>
            <w:noWrap w:val="0"/>
            <w:vAlign w:val="center"/>
          </w:tcPr>
          <w:p w14:paraId="146C2BD3">
            <w:pPr>
              <w:widowControl/>
              <w:spacing w:line="460" w:lineRule="exact"/>
              <w:jc w:val="left"/>
              <w:rPr>
                <w:rFonts w:hint="eastAsia" w:ascii="新宋体" w:hAnsi="新宋体" w:eastAsia="新宋体" w:cs="新宋体"/>
                <w:kern w:val="0"/>
                <w:sz w:val="22"/>
                <w:szCs w:val="22"/>
                <w:highlight w:val="none"/>
              </w:rPr>
            </w:pPr>
          </w:p>
        </w:tc>
        <w:tc>
          <w:tcPr>
            <w:tcW w:w="789" w:type="dxa"/>
            <w:noWrap w:val="0"/>
            <w:vAlign w:val="center"/>
          </w:tcPr>
          <w:p w14:paraId="7A738D7E">
            <w:pPr>
              <w:widowControl/>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投诉</w:t>
            </w:r>
          </w:p>
        </w:tc>
        <w:tc>
          <w:tcPr>
            <w:tcW w:w="4327" w:type="dxa"/>
            <w:noWrap w:val="0"/>
            <w:vAlign w:val="center"/>
          </w:tcPr>
          <w:p w14:paraId="5A0EA0A5">
            <w:pPr>
              <w:spacing w:line="460" w:lineRule="exact"/>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xml:space="preserve">病人投诉或者员工投诉，情况基本属实。 </w:t>
            </w:r>
          </w:p>
        </w:tc>
        <w:tc>
          <w:tcPr>
            <w:tcW w:w="1317" w:type="dxa"/>
            <w:noWrap w:val="0"/>
            <w:vAlign w:val="center"/>
          </w:tcPr>
          <w:p w14:paraId="1272903C">
            <w:pPr>
              <w:spacing w:line="460" w:lineRule="exac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每起投诉扣1分</w:t>
            </w:r>
          </w:p>
        </w:tc>
        <w:tc>
          <w:tcPr>
            <w:tcW w:w="954" w:type="dxa"/>
            <w:noWrap w:val="0"/>
            <w:vAlign w:val="center"/>
          </w:tcPr>
          <w:p w14:paraId="2F633C84">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p>
        </w:tc>
        <w:tc>
          <w:tcPr>
            <w:tcW w:w="804" w:type="dxa"/>
            <w:noWrap w:val="0"/>
            <w:vAlign w:val="center"/>
          </w:tcPr>
          <w:p w14:paraId="456D58E5">
            <w:pPr>
              <w:spacing w:line="460" w:lineRule="exact"/>
              <w:jc w:val="center"/>
              <w:rPr>
                <w:rFonts w:hint="eastAsia" w:ascii="新宋体" w:hAnsi="新宋体" w:eastAsia="新宋体" w:cs="新宋体"/>
                <w:kern w:val="0"/>
                <w:sz w:val="22"/>
                <w:szCs w:val="22"/>
                <w:highlight w:val="none"/>
              </w:rPr>
            </w:pPr>
          </w:p>
        </w:tc>
      </w:tr>
      <w:tr w14:paraId="3D45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76" w:type="dxa"/>
            <w:noWrap w:val="0"/>
            <w:vAlign w:val="center"/>
          </w:tcPr>
          <w:p w14:paraId="184447FB">
            <w:pPr>
              <w:spacing w:line="460" w:lineRule="exact"/>
              <w:jc w:val="center"/>
              <w:rPr>
                <w:rFonts w:hint="eastAsia" w:ascii="新宋体" w:hAnsi="新宋体" w:eastAsia="新宋体" w:cs="新宋体"/>
                <w:kern w:val="0"/>
                <w:sz w:val="22"/>
                <w:szCs w:val="22"/>
                <w:highlight w:val="none"/>
              </w:rPr>
            </w:pPr>
            <w:r>
              <w:rPr>
                <w:rFonts w:hint="eastAsia" w:ascii="新宋体" w:hAnsi="新宋体" w:eastAsia="新宋体" w:cs="新宋体"/>
                <w:sz w:val="22"/>
                <w:szCs w:val="22"/>
                <w:highlight w:val="none"/>
              </w:rPr>
              <w:t>合计</w:t>
            </w:r>
          </w:p>
        </w:tc>
        <w:tc>
          <w:tcPr>
            <w:tcW w:w="5116" w:type="dxa"/>
            <w:gridSpan w:val="2"/>
            <w:noWrap w:val="0"/>
            <w:vAlign w:val="center"/>
          </w:tcPr>
          <w:p w14:paraId="631C8E26">
            <w:pPr>
              <w:spacing w:line="460" w:lineRule="exact"/>
              <w:rPr>
                <w:rFonts w:hint="eastAsia" w:ascii="新宋体" w:hAnsi="新宋体" w:eastAsia="新宋体" w:cs="新宋体"/>
                <w:sz w:val="22"/>
                <w:szCs w:val="22"/>
                <w:highlight w:val="none"/>
              </w:rPr>
            </w:pPr>
          </w:p>
        </w:tc>
        <w:tc>
          <w:tcPr>
            <w:tcW w:w="1317" w:type="dxa"/>
            <w:noWrap w:val="0"/>
            <w:vAlign w:val="center"/>
          </w:tcPr>
          <w:p w14:paraId="02217986">
            <w:pPr>
              <w:spacing w:line="460" w:lineRule="exact"/>
              <w:rPr>
                <w:rFonts w:hint="eastAsia" w:ascii="新宋体" w:hAnsi="新宋体" w:eastAsia="新宋体" w:cs="新宋体"/>
                <w:sz w:val="22"/>
                <w:szCs w:val="22"/>
                <w:highlight w:val="none"/>
              </w:rPr>
            </w:pPr>
          </w:p>
        </w:tc>
        <w:tc>
          <w:tcPr>
            <w:tcW w:w="954" w:type="dxa"/>
            <w:noWrap w:val="0"/>
            <w:vAlign w:val="center"/>
          </w:tcPr>
          <w:p w14:paraId="337B5AC1">
            <w:pPr>
              <w:spacing w:line="460" w:lineRule="exact"/>
              <w:rPr>
                <w:rFonts w:hint="eastAsia" w:ascii="新宋体" w:hAnsi="新宋体" w:eastAsia="新宋体" w:cs="新宋体"/>
                <w:sz w:val="22"/>
                <w:szCs w:val="22"/>
                <w:highlight w:val="none"/>
              </w:rPr>
            </w:pPr>
          </w:p>
        </w:tc>
        <w:tc>
          <w:tcPr>
            <w:tcW w:w="804" w:type="dxa"/>
            <w:noWrap w:val="0"/>
            <w:vAlign w:val="center"/>
          </w:tcPr>
          <w:p w14:paraId="3E4C255E">
            <w:pPr>
              <w:spacing w:line="460" w:lineRule="exact"/>
              <w:rPr>
                <w:rFonts w:hint="eastAsia" w:ascii="新宋体" w:hAnsi="新宋体" w:eastAsia="新宋体" w:cs="新宋体"/>
                <w:sz w:val="22"/>
                <w:szCs w:val="22"/>
                <w:highlight w:val="none"/>
              </w:rPr>
            </w:pPr>
          </w:p>
        </w:tc>
      </w:tr>
      <w:tr w14:paraId="4E1E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8" w:hRule="atLeast"/>
          <w:jc w:val="center"/>
        </w:trPr>
        <w:tc>
          <w:tcPr>
            <w:tcW w:w="8967" w:type="dxa"/>
            <w:gridSpan w:val="6"/>
            <w:noWrap w:val="0"/>
            <w:vAlign w:val="top"/>
          </w:tcPr>
          <w:p w14:paraId="348E80CE">
            <w:pPr>
              <w:spacing w:line="460" w:lineRule="exact"/>
              <w:jc w:val="both"/>
              <w:rPr>
                <w:rFonts w:hint="eastAsia" w:ascii="新宋体" w:hAnsi="新宋体" w:eastAsia="新宋体" w:cs="新宋体"/>
                <w:sz w:val="22"/>
                <w:szCs w:val="22"/>
                <w:highlight w:val="none"/>
                <w:lang w:eastAsia="zh-CN"/>
              </w:rPr>
            </w:pPr>
            <w:r>
              <w:rPr>
                <w:rFonts w:hint="eastAsia" w:ascii="新宋体" w:hAnsi="新宋体" w:eastAsia="新宋体" w:cs="新宋体"/>
                <w:b/>
                <w:bCs/>
                <w:sz w:val="22"/>
                <w:szCs w:val="22"/>
                <w:highlight w:val="none"/>
                <w:lang w:eastAsia="zh-CN"/>
              </w:rPr>
              <w:t>存在的问题及建议：</w:t>
            </w:r>
          </w:p>
        </w:tc>
      </w:tr>
    </w:tbl>
    <w:p w14:paraId="3F5EFC82">
      <w:pPr>
        <w:rPr>
          <w:rFonts w:hint="eastAsia" w:ascii="新宋体" w:hAnsi="新宋体" w:eastAsia="新宋体" w:cs="新宋体"/>
          <w:kern w:val="0"/>
          <w:sz w:val="22"/>
          <w:szCs w:val="22"/>
          <w:highlight w:val="none"/>
          <w:lang w:eastAsia="zh-CN"/>
        </w:rPr>
      </w:pPr>
    </w:p>
    <w:p w14:paraId="15689B52">
      <w:pPr>
        <w:pStyle w:val="25"/>
        <w:rPr>
          <w:rFonts w:hint="eastAsia"/>
        </w:rPr>
      </w:pPr>
      <w:r>
        <w:rPr>
          <w:rFonts w:hint="eastAsia" w:ascii="新宋体" w:hAnsi="新宋体" w:eastAsia="新宋体" w:cs="新宋体"/>
          <w:b/>
          <w:bCs/>
          <w:kern w:val="0"/>
          <w:sz w:val="22"/>
          <w:szCs w:val="22"/>
          <w:highlight w:val="none"/>
          <w:lang w:eastAsia="zh-CN"/>
        </w:rPr>
        <w:t>考核科室</w:t>
      </w:r>
      <w:r>
        <w:rPr>
          <w:rFonts w:hint="eastAsia" w:ascii="新宋体" w:hAnsi="新宋体" w:eastAsia="新宋体" w:cs="新宋体"/>
          <w:b/>
          <w:bCs/>
          <w:sz w:val="22"/>
          <w:szCs w:val="22"/>
          <w:highlight w:val="none"/>
        </w:rPr>
        <w:t xml:space="preserve">：                    </w:t>
      </w:r>
      <w:r>
        <w:rPr>
          <w:rFonts w:hint="eastAsia" w:ascii="新宋体" w:hAnsi="新宋体" w:eastAsia="新宋体" w:cs="新宋体"/>
          <w:b/>
          <w:bCs/>
          <w:sz w:val="22"/>
          <w:szCs w:val="22"/>
          <w:highlight w:val="none"/>
          <w:lang w:eastAsia="zh-CN"/>
        </w:rPr>
        <w:t>考核人：</w:t>
      </w:r>
      <w:r>
        <w:rPr>
          <w:rFonts w:hint="eastAsia" w:ascii="新宋体" w:hAnsi="新宋体" w:eastAsia="新宋体" w:cs="新宋体"/>
          <w:b/>
          <w:bCs/>
          <w:sz w:val="22"/>
          <w:szCs w:val="22"/>
          <w:highlight w:val="none"/>
        </w:rPr>
        <w:t xml:space="preserve">                   </w:t>
      </w:r>
      <w:r>
        <w:rPr>
          <w:rFonts w:hint="eastAsia" w:ascii="新宋体" w:hAnsi="新宋体" w:eastAsia="新宋体" w:cs="新宋体"/>
          <w:b/>
          <w:bCs/>
          <w:sz w:val="22"/>
          <w:szCs w:val="22"/>
          <w:highlight w:val="none"/>
          <w:lang w:eastAsia="zh-CN"/>
        </w:rPr>
        <w:t>考核日期：</w:t>
      </w:r>
      <w:r>
        <w:rPr>
          <w:rFonts w:hint="eastAsia" w:ascii="新宋体" w:hAnsi="新宋体" w:eastAsia="新宋体" w:cs="新宋体"/>
          <w:b/>
          <w:bCs/>
          <w:sz w:val="22"/>
          <w:szCs w:val="22"/>
          <w:highlight w:val="none"/>
        </w:rPr>
        <w:t xml:space="preserve">    </w:t>
      </w:r>
      <w:r>
        <w:rPr>
          <w:rFonts w:hint="eastAsia" w:ascii="新宋体" w:hAnsi="新宋体" w:eastAsia="新宋体" w:cs="新宋体"/>
          <w:sz w:val="22"/>
          <w:szCs w:val="22"/>
          <w:highlight w:val="none"/>
        </w:rPr>
        <w:t xml:space="preserve">       </w:t>
      </w:r>
    </w:p>
    <w:p w14:paraId="14C042FC">
      <w:pPr>
        <w:spacing w:line="360" w:lineRule="auto"/>
        <w:jc w:val="center"/>
        <w:outlineLvl w:val="0"/>
        <w:rPr>
          <w:rFonts w:hint="eastAsia" w:ascii="宋体" w:hAnsi="宋体" w:cs="宋体"/>
          <w:b/>
          <w:sz w:val="36"/>
          <w:szCs w:val="36"/>
          <w:lang w:val="en-US" w:eastAsia="zh-CN"/>
        </w:rPr>
      </w:pPr>
    </w:p>
    <w:p w14:paraId="4287F970">
      <w:pPr>
        <w:tabs>
          <w:tab w:val="left" w:pos="2216"/>
        </w:tabs>
        <w:spacing w:line="460" w:lineRule="exact"/>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备注：</w:t>
      </w:r>
      <w:r>
        <w:rPr>
          <w:rFonts w:hint="eastAsia" w:ascii="新宋体" w:hAnsi="新宋体" w:eastAsia="新宋体" w:cs="新宋体"/>
          <w:color w:val="auto"/>
          <w:sz w:val="22"/>
          <w:szCs w:val="22"/>
          <w:highlight w:val="none"/>
        </w:rPr>
        <w:t xml:space="preserve"> </w:t>
      </w:r>
    </w:p>
    <w:p w14:paraId="27437AFA">
      <w:pPr>
        <w:tabs>
          <w:tab w:val="left" w:pos="2216"/>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签名：</w:t>
      </w:r>
    </w:p>
    <w:p w14:paraId="5AF7189F">
      <w:pPr>
        <w:tabs>
          <w:tab w:val="left" w:pos="2216"/>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日期：</w:t>
      </w:r>
    </w:p>
    <w:p w14:paraId="1065EFE4">
      <w:pPr>
        <w:pStyle w:val="258"/>
        <w:spacing w:line="400" w:lineRule="exact"/>
        <w:ind w:firstLine="480"/>
        <w:rPr>
          <w:rFonts w:hint="eastAsia" w:ascii="宋体" w:hAnsi="宋体" w:eastAsia="宋体" w:cs="宋体"/>
        </w:rPr>
      </w:pPr>
    </w:p>
    <w:p w14:paraId="24994E02">
      <w:pPr>
        <w:pStyle w:val="258"/>
        <w:spacing w:line="400" w:lineRule="exact"/>
        <w:ind w:firstLine="480"/>
        <w:rPr>
          <w:rFonts w:hint="eastAsia" w:ascii="宋体" w:hAnsi="宋体" w:eastAsia="宋体" w:cs="宋体"/>
        </w:rPr>
      </w:pPr>
    </w:p>
    <w:p w14:paraId="61EF1E2F">
      <w:pPr>
        <w:pStyle w:val="258"/>
        <w:spacing w:line="400" w:lineRule="exact"/>
        <w:ind w:firstLine="480"/>
        <w:rPr>
          <w:rFonts w:hint="eastAsia" w:ascii="宋体" w:hAnsi="宋体" w:eastAsia="宋体" w:cs="宋体"/>
        </w:rPr>
      </w:pPr>
    </w:p>
    <w:p w14:paraId="1890455A">
      <w:pPr>
        <w:pStyle w:val="258"/>
        <w:spacing w:line="400" w:lineRule="exact"/>
        <w:ind w:firstLine="480"/>
        <w:rPr>
          <w:rFonts w:hint="eastAsia" w:ascii="宋体" w:hAnsi="宋体" w:eastAsia="宋体" w:cs="宋体"/>
        </w:rPr>
      </w:pPr>
    </w:p>
    <w:p w14:paraId="2886CA24">
      <w:pPr>
        <w:spacing w:line="360" w:lineRule="auto"/>
        <w:jc w:val="center"/>
        <w:outlineLvl w:val="0"/>
        <w:rPr>
          <w:rFonts w:ascii="宋体" w:hAnsi="宋体" w:cs="宋体"/>
          <w:b/>
          <w:sz w:val="36"/>
          <w:szCs w:val="36"/>
        </w:rPr>
      </w:pPr>
      <w:r>
        <w:rPr>
          <w:rFonts w:hint="eastAsia" w:ascii="宋体" w:hAnsi="宋体" w:cs="宋体"/>
          <w:b/>
          <w:sz w:val="24"/>
        </w:rPr>
        <w:br w:type="page"/>
      </w:r>
      <w:r>
        <w:rPr>
          <w:rFonts w:hint="eastAsia" w:ascii="宋体" w:hAnsi="宋体" w:cs="宋体"/>
          <w:b/>
          <w:sz w:val="36"/>
          <w:szCs w:val="36"/>
        </w:rPr>
        <w:t xml:space="preserve">第四部分   </w:t>
      </w:r>
      <w:bookmarkStart w:id="28" w:name="_Toc184308047"/>
      <w:bookmarkEnd w:id="28"/>
      <w:bookmarkStart w:id="29" w:name="_Toc184310331"/>
      <w:bookmarkEnd w:id="29"/>
      <w:bookmarkStart w:id="30" w:name="_Toc184310334"/>
      <w:bookmarkEnd w:id="30"/>
      <w:bookmarkStart w:id="31" w:name="_Toc184314456"/>
      <w:bookmarkEnd w:id="31"/>
      <w:bookmarkStart w:id="32" w:name="_Toc184308044"/>
      <w:bookmarkEnd w:id="32"/>
      <w:bookmarkStart w:id="33" w:name="_Toc184308068"/>
      <w:bookmarkEnd w:id="33"/>
      <w:bookmarkStart w:id="34" w:name="_Toc184314410"/>
      <w:bookmarkEnd w:id="34"/>
      <w:bookmarkStart w:id="35" w:name="_Toc184314475"/>
      <w:bookmarkEnd w:id="35"/>
      <w:bookmarkStart w:id="36" w:name="_Toc184313238"/>
      <w:bookmarkEnd w:id="36"/>
      <w:bookmarkStart w:id="37" w:name="_Toc184313294"/>
      <w:bookmarkEnd w:id="37"/>
      <w:bookmarkStart w:id="38" w:name="_Toc184310330"/>
      <w:bookmarkEnd w:id="38"/>
      <w:bookmarkStart w:id="39" w:name="_Toc184312086"/>
      <w:bookmarkEnd w:id="39"/>
      <w:bookmarkStart w:id="40" w:name="_Toc184312076"/>
      <w:bookmarkEnd w:id="40"/>
      <w:bookmarkStart w:id="41" w:name="_Toc184312115"/>
      <w:bookmarkEnd w:id="41"/>
      <w:bookmarkStart w:id="42" w:name="_Toc184310320"/>
      <w:bookmarkEnd w:id="42"/>
      <w:bookmarkStart w:id="43" w:name="_Toc184313277"/>
      <w:bookmarkEnd w:id="43"/>
      <w:bookmarkStart w:id="44" w:name="_Toc184310338"/>
      <w:bookmarkEnd w:id="44"/>
      <w:bookmarkStart w:id="45" w:name="_Toc184308072"/>
      <w:bookmarkEnd w:id="45"/>
      <w:bookmarkStart w:id="46" w:name="_Toc184314432"/>
      <w:bookmarkEnd w:id="46"/>
      <w:bookmarkStart w:id="47" w:name="_Toc184310276"/>
      <w:bookmarkEnd w:id="47"/>
      <w:bookmarkStart w:id="48" w:name="_Toc184313274"/>
      <w:bookmarkEnd w:id="48"/>
      <w:bookmarkStart w:id="49" w:name="_Toc184312106"/>
      <w:bookmarkEnd w:id="49"/>
      <w:bookmarkStart w:id="50" w:name="_Toc184313275"/>
      <w:bookmarkEnd w:id="50"/>
      <w:bookmarkStart w:id="51" w:name="_Toc184313296"/>
      <w:bookmarkEnd w:id="51"/>
      <w:bookmarkStart w:id="52" w:name="_Toc184313299"/>
      <w:bookmarkEnd w:id="52"/>
      <w:bookmarkStart w:id="53" w:name="_Toc184313257"/>
      <w:bookmarkEnd w:id="53"/>
      <w:bookmarkStart w:id="54" w:name="_Toc184312134"/>
      <w:bookmarkEnd w:id="54"/>
      <w:bookmarkStart w:id="55" w:name="_Toc184313297"/>
      <w:bookmarkEnd w:id="55"/>
      <w:bookmarkStart w:id="56" w:name="_Toc184314462"/>
      <w:bookmarkEnd w:id="56"/>
      <w:bookmarkStart w:id="57" w:name="_Toc184310294"/>
      <w:bookmarkEnd w:id="57"/>
      <w:bookmarkStart w:id="58" w:name="_Toc184314423"/>
      <w:bookmarkEnd w:id="58"/>
      <w:bookmarkStart w:id="59" w:name="_Toc184308048"/>
      <w:bookmarkEnd w:id="59"/>
      <w:bookmarkStart w:id="60" w:name="_Toc184308092"/>
      <w:bookmarkEnd w:id="60"/>
      <w:bookmarkStart w:id="61" w:name="_Toc184313254"/>
      <w:bookmarkEnd w:id="61"/>
      <w:bookmarkStart w:id="62" w:name="_Toc184310283"/>
      <w:bookmarkEnd w:id="62"/>
      <w:bookmarkStart w:id="63" w:name="_Toc184313283"/>
      <w:bookmarkEnd w:id="63"/>
      <w:bookmarkStart w:id="64" w:name="_Toc184308052"/>
      <w:bookmarkEnd w:id="64"/>
      <w:bookmarkStart w:id="65" w:name="_Toc184312109"/>
      <w:bookmarkEnd w:id="65"/>
      <w:bookmarkStart w:id="66" w:name="_Toc184308070"/>
      <w:bookmarkEnd w:id="66"/>
      <w:bookmarkStart w:id="67" w:name="_Toc184308104"/>
      <w:bookmarkEnd w:id="67"/>
      <w:bookmarkStart w:id="68" w:name="_Toc184313305"/>
      <w:bookmarkEnd w:id="68"/>
      <w:bookmarkStart w:id="69" w:name="_Toc184313304"/>
      <w:bookmarkEnd w:id="69"/>
      <w:bookmarkStart w:id="70" w:name="_Toc184312079"/>
      <w:bookmarkEnd w:id="70"/>
      <w:bookmarkStart w:id="71" w:name="_Toc184313286"/>
      <w:bookmarkEnd w:id="71"/>
      <w:bookmarkStart w:id="72" w:name="_Toc184313280"/>
      <w:bookmarkEnd w:id="72"/>
      <w:bookmarkStart w:id="73" w:name="_Toc184310291"/>
      <w:bookmarkEnd w:id="73"/>
      <w:bookmarkStart w:id="74" w:name="_Toc184314474"/>
      <w:bookmarkEnd w:id="74"/>
      <w:bookmarkStart w:id="75" w:name="_Toc184313285"/>
      <w:bookmarkEnd w:id="75"/>
      <w:bookmarkStart w:id="76" w:name="_Toc184313242"/>
      <w:bookmarkEnd w:id="76"/>
      <w:bookmarkStart w:id="77" w:name="_Toc184310303"/>
      <w:bookmarkEnd w:id="77"/>
      <w:bookmarkStart w:id="78" w:name="_Toc184308087"/>
      <w:bookmarkEnd w:id="78"/>
      <w:bookmarkStart w:id="79" w:name="_Toc184312110"/>
      <w:bookmarkEnd w:id="79"/>
      <w:bookmarkStart w:id="80" w:name="_Toc184314470"/>
      <w:bookmarkEnd w:id="80"/>
      <w:bookmarkStart w:id="81" w:name="_Toc184310327"/>
      <w:bookmarkEnd w:id="81"/>
      <w:bookmarkStart w:id="82" w:name="_Toc184314468"/>
      <w:bookmarkEnd w:id="82"/>
      <w:bookmarkStart w:id="83" w:name="_Toc184308097"/>
      <w:bookmarkEnd w:id="83"/>
      <w:bookmarkStart w:id="84" w:name="_Toc184308037"/>
      <w:bookmarkEnd w:id="84"/>
      <w:bookmarkStart w:id="85" w:name="_Toc184310326"/>
      <w:bookmarkEnd w:id="85"/>
      <w:bookmarkStart w:id="86" w:name="_Toc184312111"/>
      <w:bookmarkEnd w:id="86"/>
      <w:bookmarkStart w:id="87" w:name="_Toc184313293"/>
      <w:bookmarkEnd w:id="87"/>
      <w:bookmarkStart w:id="88" w:name="_Toc184313307"/>
      <w:bookmarkEnd w:id="88"/>
      <w:bookmarkStart w:id="89" w:name="_Toc184313276"/>
      <w:bookmarkEnd w:id="89"/>
      <w:bookmarkStart w:id="90" w:name="_Toc184310321"/>
      <w:bookmarkEnd w:id="90"/>
      <w:bookmarkStart w:id="91" w:name="_Toc184312130"/>
      <w:bookmarkEnd w:id="91"/>
      <w:bookmarkStart w:id="92" w:name="_Toc184308084"/>
      <w:bookmarkEnd w:id="92"/>
      <w:bookmarkStart w:id="93" w:name="_Toc184308061"/>
      <w:bookmarkEnd w:id="93"/>
      <w:bookmarkStart w:id="94" w:name="_Toc184308051"/>
      <w:bookmarkEnd w:id="94"/>
      <w:bookmarkStart w:id="95" w:name="_Toc184312085"/>
      <w:bookmarkEnd w:id="95"/>
      <w:bookmarkStart w:id="96" w:name="_Toc184313278"/>
      <w:bookmarkEnd w:id="96"/>
      <w:bookmarkStart w:id="97" w:name="_Toc184314464"/>
      <w:bookmarkEnd w:id="97"/>
      <w:bookmarkStart w:id="98" w:name="_Toc184310280"/>
      <w:bookmarkEnd w:id="98"/>
      <w:bookmarkStart w:id="99" w:name="_Toc184310323"/>
      <w:bookmarkEnd w:id="99"/>
      <w:bookmarkStart w:id="100" w:name="_Toc184313265"/>
      <w:bookmarkEnd w:id="100"/>
      <w:bookmarkStart w:id="101" w:name="_Toc184313271"/>
      <w:bookmarkEnd w:id="101"/>
      <w:bookmarkStart w:id="102" w:name="_Toc184314424"/>
      <w:bookmarkEnd w:id="102"/>
      <w:bookmarkStart w:id="103" w:name="_Toc184312116"/>
      <w:bookmarkEnd w:id="103"/>
      <w:bookmarkStart w:id="104" w:name="_Toc184314441"/>
      <w:bookmarkEnd w:id="104"/>
      <w:bookmarkStart w:id="105" w:name="_Toc184310344"/>
      <w:bookmarkEnd w:id="105"/>
      <w:bookmarkStart w:id="106" w:name="_Toc184308091"/>
      <w:bookmarkEnd w:id="106"/>
      <w:bookmarkStart w:id="107" w:name="_Toc184312122"/>
      <w:bookmarkEnd w:id="107"/>
      <w:bookmarkStart w:id="108" w:name="_Toc184308086"/>
      <w:bookmarkEnd w:id="108"/>
      <w:bookmarkStart w:id="109" w:name="_Toc184310333"/>
      <w:bookmarkEnd w:id="109"/>
      <w:bookmarkStart w:id="110" w:name="_Toc184312135"/>
      <w:bookmarkEnd w:id="110"/>
      <w:bookmarkStart w:id="111" w:name="_Toc184314430"/>
      <w:bookmarkEnd w:id="111"/>
      <w:bookmarkStart w:id="112" w:name="_Toc184310281"/>
      <w:bookmarkEnd w:id="112"/>
      <w:bookmarkStart w:id="113" w:name="_Toc184308099"/>
      <w:bookmarkEnd w:id="113"/>
      <w:bookmarkStart w:id="114" w:name="_Toc184314472"/>
      <w:bookmarkEnd w:id="114"/>
      <w:bookmarkStart w:id="115" w:name="_Toc184308046"/>
      <w:bookmarkEnd w:id="115"/>
      <w:bookmarkStart w:id="116" w:name="_Toc184313239"/>
      <w:bookmarkEnd w:id="116"/>
      <w:bookmarkStart w:id="117" w:name="_Toc184314471"/>
      <w:bookmarkEnd w:id="117"/>
      <w:bookmarkStart w:id="118" w:name="_Toc184314447"/>
      <w:bookmarkEnd w:id="118"/>
      <w:bookmarkStart w:id="119" w:name="_Toc184308078"/>
      <w:bookmarkEnd w:id="119"/>
      <w:bookmarkStart w:id="120" w:name="_Toc184308054"/>
      <w:bookmarkEnd w:id="120"/>
      <w:bookmarkStart w:id="121" w:name="_Toc184313310"/>
      <w:bookmarkEnd w:id="121"/>
      <w:bookmarkStart w:id="122" w:name="_Toc184308090"/>
      <w:bookmarkEnd w:id="122"/>
      <w:bookmarkStart w:id="123" w:name="_Toc184308069"/>
      <w:bookmarkEnd w:id="123"/>
      <w:bookmarkStart w:id="124" w:name="_Toc184308105"/>
      <w:bookmarkEnd w:id="124"/>
      <w:bookmarkStart w:id="125" w:name="_Toc184312132"/>
      <w:bookmarkEnd w:id="125"/>
      <w:bookmarkStart w:id="126" w:name="_Toc184314431"/>
      <w:bookmarkEnd w:id="126"/>
      <w:bookmarkStart w:id="127" w:name="_Toc184308038"/>
      <w:bookmarkEnd w:id="127"/>
      <w:bookmarkStart w:id="128" w:name="_Toc184308076"/>
      <w:bookmarkEnd w:id="128"/>
      <w:bookmarkStart w:id="129" w:name="_Toc184310301"/>
      <w:bookmarkEnd w:id="129"/>
      <w:bookmarkStart w:id="130" w:name="_Toc184312071"/>
      <w:bookmarkEnd w:id="130"/>
      <w:bookmarkStart w:id="131" w:name="_Toc184310300"/>
      <w:bookmarkEnd w:id="131"/>
      <w:bookmarkStart w:id="132" w:name="_Toc184313287"/>
      <w:bookmarkEnd w:id="132"/>
      <w:bookmarkStart w:id="133" w:name="_Toc184314439"/>
      <w:bookmarkEnd w:id="133"/>
      <w:bookmarkStart w:id="134" w:name="_Toc184308039"/>
      <w:bookmarkEnd w:id="134"/>
      <w:bookmarkStart w:id="135" w:name="_Toc184312095"/>
      <w:bookmarkEnd w:id="135"/>
      <w:bookmarkStart w:id="136" w:name="_Toc184312107"/>
      <w:bookmarkEnd w:id="136"/>
      <w:bookmarkStart w:id="137" w:name="_Toc184312108"/>
      <w:bookmarkEnd w:id="137"/>
      <w:bookmarkStart w:id="138" w:name="_Toc184310296"/>
      <w:bookmarkEnd w:id="138"/>
      <w:bookmarkStart w:id="139" w:name="_Toc184310310"/>
      <w:bookmarkEnd w:id="139"/>
      <w:bookmarkStart w:id="140" w:name="_Toc184314452"/>
      <w:bookmarkEnd w:id="140"/>
      <w:bookmarkStart w:id="141" w:name="_Toc184310278"/>
      <w:bookmarkEnd w:id="141"/>
      <w:bookmarkStart w:id="142" w:name="_Toc184313249"/>
      <w:bookmarkEnd w:id="142"/>
      <w:bookmarkStart w:id="143" w:name="_Toc184312092"/>
      <w:bookmarkEnd w:id="143"/>
      <w:bookmarkStart w:id="144" w:name="_Toc184313244"/>
      <w:bookmarkEnd w:id="144"/>
      <w:bookmarkStart w:id="145" w:name="_Toc184310314"/>
      <w:bookmarkEnd w:id="145"/>
      <w:bookmarkStart w:id="146" w:name="_Toc184314415"/>
      <w:bookmarkEnd w:id="146"/>
      <w:bookmarkStart w:id="147" w:name="_Toc184314478"/>
      <w:bookmarkEnd w:id="147"/>
      <w:bookmarkStart w:id="148" w:name="_Toc184308049"/>
      <w:bookmarkEnd w:id="148"/>
      <w:bookmarkStart w:id="149" w:name="_Toc184310306"/>
      <w:bookmarkEnd w:id="149"/>
      <w:bookmarkStart w:id="150" w:name="_Toc184314440"/>
      <w:bookmarkEnd w:id="150"/>
      <w:bookmarkStart w:id="151" w:name="_Toc184314473"/>
      <w:bookmarkEnd w:id="151"/>
      <w:bookmarkStart w:id="152" w:name="_Toc184310308"/>
      <w:bookmarkEnd w:id="152"/>
      <w:bookmarkStart w:id="153" w:name="_Toc184313263"/>
      <w:bookmarkEnd w:id="153"/>
      <w:bookmarkStart w:id="154" w:name="_Toc184308093"/>
      <w:bookmarkEnd w:id="154"/>
      <w:bookmarkStart w:id="155" w:name="_Toc184310288"/>
      <w:bookmarkEnd w:id="155"/>
      <w:bookmarkStart w:id="156" w:name="_Toc184314458"/>
      <w:bookmarkEnd w:id="156"/>
      <w:bookmarkStart w:id="157" w:name="_Toc184314448"/>
      <w:bookmarkEnd w:id="157"/>
      <w:bookmarkStart w:id="158" w:name="_Toc184310282"/>
      <w:bookmarkEnd w:id="158"/>
      <w:bookmarkStart w:id="159" w:name="_Toc184312103"/>
      <w:bookmarkEnd w:id="159"/>
      <w:bookmarkStart w:id="160" w:name="_Toc184312118"/>
      <w:bookmarkEnd w:id="160"/>
      <w:bookmarkStart w:id="161" w:name="_Toc184308041"/>
      <w:bookmarkEnd w:id="161"/>
      <w:bookmarkStart w:id="162" w:name="_Toc184310284"/>
      <w:bookmarkEnd w:id="162"/>
      <w:bookmarkStart w:id="163" w:name="_Toc184314419"/>
      <w:bookmarkEnd w:id="163"/>
      <w:bookmarkStart w:id="164" w:name="_Toc184310273"/>
      <w:bookmarkEnd w:id="164"/>
      <w:bookmarkStart w:id="165" w:name="_Toc184314422"/>
      <w:bookmarkEnd w:id="165"/>
      <w:bookmarkStart w:id="166" w:name="_Toc184308074"/>
      <w:bookmarkEnd w:id="166"/>
      <w:bookmarkStart w:id="167" w:name="_Toc184308056"/>
      <w:bookmarkEnd w:id="167"/>
      <w:bookmarkStart w:id="168" w:name="_Toc184308080"/>
      <w:bookmarkEnd w:id="168"/>
      <w:bookmarkStart w:id="169" w:name="_Toc184312068"/>
      <w:bookmarkEnd w:id="169"/>
      <w:bookmarkStart w:id="170" w:name="_Toc184308081"/>
      <w:bookmarkEnd w:id="170"/>
      <w:bookmarkStart w:id="171" w:name="_Toc184308062"/>
      <w:bookmarkEnd w:id="171"/>
      <w:bookmarkStart w:id="172" w:name="_Toc184310319"/>
      <w:bookmarkEnd w:id="172"/>
      <w:bookmarkStart w:id="173" w:name="_Toc184312098"/>
      <w:bookmarkEnd w:id="173"/>
      <w:bookmarkStart w:id="174" w:name="_Toc184314437"/>
      <w:bookmarkEnd w:id="174"/>
      <w:bookmarkStart w:id="175" w:name="_Toc184313308"/>
      <w:bookmarkEnd w:id="175"/>
      <w:bookmarkStart w:id="176" w:name="_Toc184308045"/>
      <w:bookmarkEnd w:id="176"/>
      <w:bookmarkStart w:id="177" w:name="_Toc184310277"/>
      <w:bookmarkEnd w:id="177"/>
      <w:bookmarkStart w:id="178" w:name="_Toc184314444"/>
      <w:bookmarkEnd w:id="178"/>
      <w:bookmarkStart w:id="179" w:name="_Toc184312137"/>
      <w:bookmarkEnd w:id="179"/>
      <w:bookmarkStart w:id="180" w:name="_Toc184310289"/>
      <w:bookmarkEnd w:id="180"/>
      <w:bookmarkStart w:id="181" w:name="_Toc184312138"/>
      <w:bookmarkEnd w:id="181"/>
      <w:bookmarkStart w:id="182" w:name="_Toc184308067"/>
      <w:bookmarkEnd w:id="182"/>
      <w:bookmarkStart w:id="183" w:name="_Toc184314414"/>
      <w:bookmarkEnd w:id="183"/>
      <w:bookmarkStart w:id="184" w:name="_Toc184310312"/>
      <w:bookmarkEnd w:id="184"/>
      <w:bookmarkStart w:id="185" w:name="_Toc184312101"/>
      <w:bookmarkEnd w:id="185"/>
      <w:bookmarkStart w:id="186" w:name="_Toc184308098"/>
      <w:bookmarkEnd w:id="186"/>
      <w:bookmarkStart w:id="187" w:name="_Toc184308102"/>
      <w:bookmarkEnd w:id="187"/>
      <w:bookmarkStart w:id="188" w:name="_Toc184312072"/>
      <w:bookmarkEnd w:id="188"/>
      <w:bookmarkStart w:id="189" w:name="_Toc184313241"/>
      <w:bookmarkEnd w:id="189"/>
      <w:bookmarkStart w:id="190" w:name="_Toc184312131"/>
      <w:bookmarkEnd w:id="190"/>
      <w:bookmarkStart w:id="191" w:name="_Toc184310339"/>
      <w:bookmarkEnd w:id="191"/>
      <w:bookmarkStart w:id="192" w:name="_Toc184312113"/>
      <w:bookmarkEnd w:id="192"/>
      <w:bookmarkStart w:id="193" w:name="_Toc184314469"/>
      <w:bookmarkEnd w:id="193"/>
      <w:bookmarkStart w:id="194" w:name="_Toc184308095"/>
      <w:bookmarkEnd w:id="194"/>
      <w:bookmarkStart w:id="195" w:name="_Toc184312133"/>
      <w:bookmarkEnd w:id="195"/>
      <w:bookmarkStart w:id="196" w:name="_Toc184313290"/>
      <w:bookmarkEnd w:id="196"/>
      <w:bookmarkStart w:id="197" w:name="_Toc184314418"/>
      <w:bookmarkEnd w:id="197"/>
      <w:bookmarkStart w:id="198" w:name="_Toc184313255"/>
      <w:bookmarkEnd w:id="198"/>
      <w:bookmarkStart w:id="199" w:name="_Toc184313272"/>
      <w:bookmarkEnd w:id="199"/>
      <w:bookmarkStart w:id="200" w:name="_Toc184308066"/>
      <w:bookmarkEnd w:id="200"/>
      <w:bookmarkStart w:id="201" w:name="_Toc184314443"/>
      <w:bookmarkEnd w:id="201"/>
      <w:bookmarkStart w:id="202" w:name="_Toc184310309"/>
      <w:bookmarkEnd w:id="202"/>
      <w:bookmarkStart w:id="203" w:name="_Toc184312069"/>
      <w:bookmarkEnd w:id="203"/>
      <w:bookmarkStart w:id="204" w:name="_Toc184310297"/>
      <w:bookmarkEnd w:id="204"/>
      <w:bookmarkStart w:id="205" w:name="_Toc184314481"/>
      <w:bookmarkEnd w:id="205"/>
      <w:bookmarkStart w:id="206" w:name="_Toc184310290"/>
      <w:bookmarkEnd w:id="206"/>
      <w:bookmarkStart w:id="207" w:name="_Toc184310287"/>
      <w:bookmarkEnd w:id="207"/>
      <w:bookmarkStart w:id="208" w:name="_Toc184312083"/>
      <w:bookmarkEnd w:id="208"/>
      <w:bookmarkStart w:id="209" w:name="_Toc184312067"/>
      <w:bookmarkEnd w:id="209"/>
      <w:bookmarkStart w:id="210" w:name="_Toc184314445"/>
      <w:bookmarkEnd w:id="210"/>
      <w:bookmarkStart w:id="211" w:name="_Toc184310341"/>
      <w:bookmarkEnd w:id="211"/>
      <w:bookmarkStart w:id="212" w:name="_Toc184313246"/>
      <w:bookmarkEnd w:id="212"/>
      <w:bookmarkStart w:id="213" w:name="_Toc184313306"/>
      <w:bookmarkEnd w:id="213"/>
      <w:bookmarkStart w:id="214" w:name="_Toc184312077"/>
      <w:bookmarkEnd w:id="214"/>
      <w:bookmarkStart w:id="215" w:name="_Toc184310318"/>
      <w:bookmarkEnd w:id="215"/>
      <w:bookmarkStart w:id="216" w:name="_Toc184312075"/>
      <w:bookmarkEnd w:id="216"/>
      <w:bookmarkStart w:id="217" w:name="_Toc184314451"/>
      <w:bookmarkEnd w:id="217"/>
      <w:bookmarkStart w:id="218" w:name="_Toc184312100"/>
      <w:bookmarkEnd w:id="218"/>
      <w:bookmarkStart w:id="219" w:name="_Toc184313281"/>
      <w:bookmarkEnd w:id="219"/>
      <w:bookmarkStart w:id="220" w:name="_Toc184310298"/>
      <w:bookmarkEnd w:id="220"/>
      <w:bookmarkStart w:id="221" w:name="_Toc184310317"/>
      <w:bookmarkEnd w:id="221"/>
      <w:bookmarkStart w:id="222" w:name="_Toc184310279"/>
      <w:bookmarkEnd w:id="222"/>
      <w:bookmarkStart w:id="223" w:name="_Toc184313250"/>
      <w:bookmarkEnd w:id="223"/>
      <w:bookmarkStart w:id="224" w:name="_Toc184314477"/>
      <w:bookmarkEnd w:id="224"/>
      <w:bookmarkStart w:id="225" w:name="_Toc184312099"/>
      <w:bookmarkEnd w:id="225"/>
      <w:bookmarkStart w:id="226" w:name="_Toc184310295"/>
      <w:bookmarkEnd w:id="226"/>
      <w:bookmarkStart w:id="227" w:name="_Toc184314438"/>
      <w:bookmarkEnd w:id="227"/>
      <w:bookmarkStart w:id="228" w:name="_Toc184310299"/>
      <w:bookmarkEnd w:id="228"/>
      <w:bookmarkStart w:id="229" w:name="_Toc184312084"/>
      <w:bookmarkEnd w:id="229"/>
      <w:bookmarkStart w:id="230" w:name="_Toc184310322"/>
      <w:bookmarkEnd w:id="230"/>
      <w:bookmarkStart w:id="231" w:name="_Toc184310336"/>
      <w:bookmarkEnd w:id="231"/>
      <w:bookmarkStart w:id="232" w:name="_Toc184312089"/>
      <w:bookmarkEnd w:id="232"/>
      <w:bookmarkStart w:id="233" w:name="_Toc184313251"/>
      <w:bookmarkEnd w:id="233"/>
      <w:bookmarkStart w:id="234" w:name="_Toc184312090"/>
      <w:bookmarkEnd w:id="234"/>
      <w:bookmarkStart w:id="235" w:name="_Toc184310315"/>
      <w:bookmarkEnd w:id="235"/>
      <w:bookmarkStart w:id="236" w:name="_Toc184314427"/>
      <w:bookmarkEnd w:id="236"/>
      <w:bookmarkStart w:id="237" w:name="_Toc184310275"/>
      <w:bookmarkEnd w:id="237"/>
      <w:bookmarkStart w:id="238" w:name="_Toc184313253"/>
      <w:bookmarkEnd w:id="238"/>
      <w:bookmarkStart w:id="239" w:name="_Toc184312080"/>
      <w:bookmarkEnd w:id="239"/>
      <w:bookmarkStart w:id="240" w:name="_Toc184313295"/>
      <w:bookmarkEnd w:id="240"/>
      <w:bookmarkStart w:id="241" w:name="_Toc184314417"/>
      <w:bookmarkEnd w:id="241"/>
      <w:bookmarkStart w:id="242" w:name="_Toc184312124"/>
      <w:bookmarkEnd w:id="242"/>
      <w:bookmarkStart w:id="243" w:name="_Toc184308036"/>
      <w:bookmarkEnd w:id="243"/>
      <w:bookmarkStart w:id="244" w:name="_Toc184312096"/>
      <w:bookmarkEnd w:id="244"/>
      <w:bookmarkStart w:id="245" w:name="_Toc184308064"/>
      <w:bookmarkEnd w:id="245"/>
      <w:bookmarkStart w:id="246" w:name="_Toc184314466"/>
      <w:bookmarkEnd w:id="246"/>
      <w:bookmarkStart w:id="247" w:name="_Toc184312117"/>
      <w:bookmarkEnd w:id="247"/>
      <w:bookmarkStart w:id="248" w:name="_Toc184308071"/>
      <w:bookmarkEnd w:id="248"/>
      <w:bookmarkStart w:id="249" w:name="_Toc184314412"/>
      <w:bookmarkEnd w:id="249"/>
      <w:bookmarkStart w:id="250" w:name="_Toc184312128"/>
      <w:bookmarkEnd w:id="250"/>
      <w:bookmarkStart w:id="251" w:name="_Toc184314442"/>
      <w:bookmarkEnd w:id="251"/>
      <w:bookmarkStart w:id="252" w:name="_Toc184313309"/>
      <w:bookmarkEnd w:id="252"/>
      <w:bookmarkStart w:id="253" w:name="_Toc184314413"/>
      <w:bookmarkEnd w:id="253"/>
      <w:bookmarkStart w:id="254" w:name="_Toc184310313"/>
      <w:bookmarkEnd w:id="254"/>
      <w:bookmarkStart w:id="255" w:name="_Toc184310342"/>
      <w:bookmarkEnd w:id="255"/>
      <w:bookmarkStart w:id="256" w:name="_Toc184308055"/>
      <w:bookmarkEnd w:id="256"/>
      <w:bookmarkStart w:id="257" w:name="_Toc184308085"/>
      <w:bookmarkEnd w:id="257"/>
      <w:bookmarkStart w:id="258" w:name="_Toc184310302"/>
      <w:bookmarkEnd w:id="258"/>
      <w:bookmarkStart w:id="259" w:name="_Toc184314479"/>
      <w:bookmarkEnd w:id="259"/>
      <w:bookmarkStart w:id="260" w:name="_Toc184308088"/>
      <w:bookmarkEnd w:id="260"/>
      <w:bookmarkStart w:id="261" w:name="_Toc184308082"/>
      <w:bookmarkEnd w:id="261"/>
      <w:bookmarkStart w:id="262" w:name="_Toc184312114"/>
      <w:bookmarkEnd w:id="262"/>
      <w:bookmarkStart w:id="263" w:name="_Toc184310292"/>
      <w:bookmarkEnd w:id="263"/>
      <w:bookmarkStart w:id="264" w:name="_Toc184312070"/>
      <w:bookmarkEnd w:id="264"/>
      <w:bookmarkStart w:id="265" w:name="_Toc184312120"/>
      <w:bookmarkEnd w:id="265"/>
      <w:bookmarkStart w:id="266" w:name="_Toc184308089"/>
      <w:bookmarkEnd w:id="266"/>
      <w:bookmarkStart w:id="267" w:name="_Toc184314476"/>
      <w:bookmarkEnd w:id="267"/>
      <w:bookmarkStart w:id="268" w:name="_Toc184308058"/>
      <w:bookmarkEnd w:id="268"/>
      <w:bookmarkStart w:id="269" w:name="_Toc184312105"/>
      <w:bookmarkEnd w:id="269"/>
      <w:bookmarkStart w:id="270" w:name="_Toc184312097"/>
      <w:bookmarkEnd w:id="270"/>
      <w:bookmarkStart w:id="271" w:name="_Toc184308057"/>
      <w:bookmarkEnd w:id="271"/>
      <w:bookmarkStart w:id="272" w:name="_Toc184314425"/>
      <w:bookmarkEnd w:id="272"/>
      <w:bookmarkStart w:id="273" w:name="_Toc184313268"/>
      <w:bookmarkEnd w:id="273"/>
      <w:bookmarkStart w:id="274" w:name="_Toc184312091"/>
      <w:bookmarkEnd w:id="274"/>
      <w:bookmarkStart w:id="275" w:name="_Toc184313243"/>
      <w:bookmarkEnd w:id="275"/>
      <w:bookmarkStart w:id="276" w:name="_Toc184313292"/>
      <w:bookmarkEnd w:id="276"/>
      <w:bookmarkStart w:id="277" w:name="_Toc184310329"/>
      <w:bookmarkEnd w:id="277"/>
      <w:bookmarkStart w:id="278" w:name="_Toc184314480"/>
      <w:bookmarkEnd w:id="278"/>
      <w:bookmarkStart w:id="279" w:name="_Toc184310293"/>
      <w:bookmarkEnd w:id="279"/>
      <w:bookmarkStart w:id="280" w:name="_Toc184312129"/>
      <w:bookmarkEnd w:id="280"/>
      <w:bookmarkStart w:id="281" w:name="_Toc184312119"/>
      <w:bookmarkEnd w:id="281"/>
      <w:bookmarkStart w:id="282" w:name="_Toc184313302"/>
      <w:bookmarkEnd w:id="282"/>
      <w:bookmarkStart w:id="283" w:name="_Toc184312127"/>
      <w:bookmarkEnd w:id="283"/>
      <w:bookmarkStart w:id="284" w:name="_Toc184312104"/>
      <w:bookmarkEnd w:id="284"/>
      <w:bookmarkStart w:id="285" w:name="_Toc184313298"/>
      <w:bookmarkEnd w:id="285"/>
      <w:bookmarkStart w:id="286" w:name="_Toc184312136"/>
      <w:bookmarkEnd w:id="286"/>
      <w:bookmarkStart w:id="287" w:name="_Toc184313247"/>
      <w:bookmarkEnd w:id="287"/>
      <w:bookmarkStart w:id="288" w:name="_Toc184308059"/>
      <w:bookmarkEnd w:id="288"/>
      <w:bookmarkStart w:id="289" w:name="_Toc184312125"/>
      <w:bookmarkEnd w:id="289"/>
      <w:bookmarkStart w:id="290" w:name="_Toc184314455"/>
      <w:bookmarkEnd w:id="290"/>
      <w:bookmarkStart w:id="291" w:name="_Toc184312093"/>
      <w:bookmarkEnd w:id="291"/>
      <w:bookmarkStart w:id="292" w:name="_Toc184310343"/>
      <w:bookmarkEnd w:id="292"/>
      <w:bookmarkStart w:id="293" w:name="_Toc184313266"/>
      <w:bookmarkEnd w:id="293"/>
      <w:bookmarkStart w:id="294" w:name="_Toc184312082"/>
      <w:bookmarkEnd w:id="294"/>
      <w:bookmarkStart w:id="295" w:name="_Toc184310311"/>
      <w:bookmarkEnd w:id="295"/>
      <w:bookmarkStart w:id="296" w:name="_Toc184312088"/>
      <w:bookmarkEnd w:id="296"/>
      <w:bookmarkStart w:id="297" w:name="_Toc184313284"/>
      <w:bookmarkEnd w:id="297"/>
      <w:bookmarkStart w:id="298" w:name="_Toc184314457"/>
      <w:bookmarkEnd w:id="298"/>
      <w:bookmarkStart w:id="299" w:name="_Toc184308065"/>
      <w:bookmarkEnd w:id="299"/>
      <w:bookmarkStart w:id="300" w:name="_Toc184312094"/>
      <w:bookmarkEnd w:id="300"/>
      <w:bookmarkStart w:id="301" w:name="_Toc184314426"/>
      <w:bookmarkEnd w:id="301"/>
      <w:bookmarkStart w:id="302" w:name="_Toc184314459"/>
      <w:bookmarkEnd w:id="302"/>
      <w:bookmarkStart w:id="303" w:name="_Toc184308075"/>
      <w:bookmarkEnd w:id="303"/>
      <w:bookmarkStart w:id="304" w:name="_Toc184312126"/>
      <w:bookmarkEnd w:id="304"/>
      <w:bookmarkStart w:id="305" w:name="_Toc184310316"/>
      <w:bookmarkEnd w:id="305"/>
      <w:bookmarkStart w:id="306" w:name="_Toc184314446"/>
      <w:bookmarkEnd w:id="306"/>
      <w:bookmarkStart w:id="307" w:name="_Toc184313288"/>
      <w:bookmarkEnd w:id="307"/>
      <w:bookmarkStart w:id="308" w:name="_Toc184314421"/>
      <w:bookmarkEnd w:id="308"/>
      <w:bookmarkStart w:id="309" w:name="_Toc184310274"/>
      <w:bookmarkEnd w:id="309"/>
      <w:bookmarkStart w:id="310" w:name="_Toc184310340"/>
      <w:bookmarkEnd w:id="310"/>
      <w:bookmarkStart w:id="311" w:name="_Toc184313264"/>
      <w:bookmarkEnd w:id="311"/>
      <w:bookmarkStart w:id="312" w:name="_Toc184308053"/>
      <w:bookmarkEnd w:id="312"/>
      <w:bookmarkStart w:id="313" w:name="_Toc184312121"/>
      <w:bookmarkEnd w:id="313"/>
      <w:bookmarkStart w:id="314" w:name="_Toc184308108"/>
      <w:bookmarkEnd w:id="314"/>
      <w:bookmarkStart w:id="315" w:name="_Toc184312078"/>
      <w:bookmarkEnd w:id="315"/>
      <w:bookmarkStart w:id="316" w:name="_Toc184314429"/>
      <w:bookmarkEnd w:id="316"/>
      <w:bookmarkStart w:id="317" w:name="_Toc184313273"/>
      <w:bookmarkEnd w:id="317"/>
      <w:bookmarkStart w:id="318" w:name="_Toc184308106"/>
      <w:bookmarkEnd w:id="318"/>
      <w:bookmarkStart w:id="319" w:name="_Toc184314420"/>
      <w:bookmarkEnd w:id="319"/>
      <w:bookmarkStart w:id="320" w:name="_Toc184312073"/>
      <w:bookmarkEnd w:id="320"/>
      <w:bookmarkStart w:id="321" w:name="_Toc184313267"/>
      <w:bookmarkEnd w:id="321"/>
      <w:bookmarkStart w:id="322" w:name="_Toc184314461"/>
      <w:bookmarkEnd w:id="322"/>
      <w:bookmarkStart w:id="323" w:name="_Toc184314467"/>
      <w:bookmarkEnd w:id="323"/>
      <w:bookmarkStart w:id="324" w:name="_Toc184314450"/>
      <w:bookmarkEnd w:id="324"/>
      <w:bookmarkStart w:id="325" w:name="_Toc184313256"/>
      <w:bookmarkEnd w:id="325"/>
      <w:bookmarkStart w:id="326" w:name="_Toc184308063"/>
      <w:bookmarkEnd w:id="326"/>
      <w:bookmarkStart w:id="327" w:name="_Toc184313303"/>
      <w:bookmarkEnd w:id="327"/>
      <w:bookmarkStart w:id="328" w:name="_Toc184308050"/>
      <w:bookmarkEnd w:id="328"/>
      <w:bookmarkStart w:id="329" w:name="_Toc184314436"/>
      <w:bookmarkEnd w:id="329"/>
      <w:bookmarkStart w:id="330" w:name="_Toc184310286"/>
      <w:bookmarkEnd w:id="330"/>
      <w:bookmarkStart w:id="331" w:name="_Toc184312102"/>
      <w:bookmarkEnd w:id="331"/>
      <w:bookmarkStart w:id="332" w:name="_Toc184314433"/>
      <w:bookmarkEnd w:id="332"/>
      <w:bookmarkStart w:id="333" w:name="_Toc184308079"/>
      <w:bookmarkEnd w:id="333"/>
      <w:bookmarkStart w:id="334" w:name="_Toc184310335"/>
      <w:bookmarkEnd w:id="334"/>
      <w:bookmarkStart w:id="335" w:name="_Toc184313262"/>
      <w:bookmarkEnd w:id="335"/>
      <w:bookmarkStart w:id="336" w:name="_Toc184310272"/>
      <w:bookmarkEnd w:id="336"/>
      <w:bookmarkStart w:id="337" w:name="_Toc184312087"/>
      <w:bookmarkEnd w:id="337"/>
      <w:bookmarkStart w:id="338" w:name="_Toc184310307"/>
      <w:bookmarkEnd w:id="338"/>
      <w:bookmarkStart w:id="339" w:name="_Toc184308043"/>
      <w:bookmarkEnd w:id="339"/>
      <w:bookmarkStart w:id="340" w:name="_Toc184313289"/>
      <w:bookmarkEnd w:id="340"/>
      <w:bookmarkStart w:id="341" w:name="_Toc184312123"/>
      <w:bookmarkEnd w:id="341"/>
      <w:bookmarkStart w:id="342" w:name="_Toc184308103"/>
      <w:bookmarkEnd w:id="342"/>
      <w:bookmarkStart w:id="343" w:name="_Toc184314428"/>
      <w:bookmarkEnd w:id="343"/>
      <w:bookmarkStart w:id="344" w:name="_Toc184314435"/>
      <w:bookmarkEnd w:id="344"/>
      <w:bookmarkStart w:id="345" w:name="_Toc184313282"/>
      <w:bookmarkEnd w:id="345"/>
      <w:bookmarkStart w:id="346" w:name="_Toc184308100"/>
      <w:bookmarkEnd w:id="346"/>
      <w:bookmarkStart w:id="347" w:name="_Toc184308073"/>
      <w:bookmarkEnd w:id="347"/>
      <w:bookmarkStart w:id="348" w:name="_Toc184310305"/>
      <w:bookmarkEnd w:id="348"/>
      <w:bookmarkStart w:id="349" w:name="_Toc184313300"/>
      <w:bookmarkEnd w:id="349"/>
      <w:bookmarkStart w:id="350" w:name="_Toc184312081"/>
      <w:bookmarkEnd w:id="350"/>
      <w:bookmarkStart w:id="351" w:name="_Toc184314411"/>
      <w:bookmarkEnd w:id="351"/>
      <w:bookmarkStart w:id="352" w:name="_Toc184314465"/>
      <w:bookmarkEnd w:id="352"/>
      <w:bookmarkStart w:id="353" w:name="_Toc184313258"/>
      <w:bookmarkEnd w:id="353"/>
      <w:bookmarkStart w:id="354" w:name="_Toc184313291"/>
      <w:bookmarkEnd w:id="354"/>
      <w:bookmarkStart w:id="355" w:name="_Toc184308042"/>
      <w:bookmarkEnd w:id="355"/>
      <w:bookmarkStart w:id="356" w:name="_Toc184310332"/>
      <w:bookmarkEnd w:id="356"/>
      <w:bookmarkStart w:id="357" w:name="_Toc184308094"/>
      <w:bookmarkEnd w:id="357"/>
      <w:bookmarkStart w:id="358" w:name="_Toc184313261"/>
      <w:bookmarkEnd w:id="358"/>
      <w:bookmarkStart w:id="359" w:name="_Toc184313252"/>
      <w:bookmarkEnd w:id="359"/>
      <w:bookmarkStart w:id="360" w:name="_Toc184314434"/>
      <w:bookmarkEnd w:id="360"/>
      <w:bookmarkStart w:id="361" w:name="_Toc184313279"/>
      <w:bookmarkEnd w:id="361"/>
      <w:bookmarkStart w:id="362" w:name="_Toc184313245"/>
      <w:bookmarkEnd w:id="362"/>
      <w:bookmarkStart w:id="363" w:name="_Toc184310328"/>
      <w:bookmarkEnd w:id="363"/>
      <w:bookmarkStart w:id="364" w:name="_Toc184308077"/>
      <w:bookmarkEnd w:id="364"/>
      <w:bookmarkStart w:id="365" w:name="_Toc184314482"/>
      <w:bookmarkEnd w:id="365"/>
      <w:bookmarkStart w:id="366" w:name="_Toc184312139"/>
      <w:bookmarkEnd w:id="366"/>
      <w:bookmarkStart w:id="367" w:name="_Toc184313260"/>
      <w:bookmarkEnd w:id="367"/>
      <w:bookmarkStart w:id="368" w:name="_Toc184310304"/>
      <w:bookmarkEnd w:id="368"/>
      <w:bookmarkStart w:id="369" w:name="_Toc184314416"/>
      <w:bookmarkEnd w:id="369"/>
      <w:bookmarkStart w:id="370" w:name="_Toc184313259"/>
      <w:bookmarkEnd w:id="370"/>
      <w:bookmarkStart w:id="371" w:name="_Toc184310325"/>
      <w:bookmarkEnd w:id="371"/>
      <w:bookmarkStart w:id="372" w:name="_Toc184314453"/>
      <w:bookmarkEnd w:id="372"/>
      <w:bookmarkStart w:id="373" w:name="_Toc184314463"/>
      <w:bookmarkEnd w:id="373"/>
      <w:bookmarkStart w:id="374" w:name="_Toc184313269"/>
      <w:bookmarkEnd w:id="374"/>
      <w:bookmarkStart w:id="375" w:name="_Toc184310285"/>
      <w:bookmarkEnd w:id="375"/>
      <w:bookmarkStart w:id="376" w:name="_Toc184314454"/>
      <w:bookmarkEnd w:id="376"/>
      <w:bookmarkStart w:id="377" w:name="_Toc184313248"/>
      <w:bookmarkEnd w:id="377"/>
      <w:bookmarkStart w:id="378" w:name="_Toc184313270"/>
      <w:bookmarkEnd w:id="378"/>
      <w:bookmarkStart w:id="379" w:name="_Toc184308040"/>
      <w:bookmarkEnd w:id="379"/>
      <w:bookmarkStart w:id="380" w:name="_Toc184308107"/>
      <w:bookmarkEnd w:id="380"/>
      <w:bookmarkStart w:id="381" w:name="_Toc184308060"/>
      <w:bookmarkEnd w:id="381"/>
      <w:bookmarkStart w:id="382" w:name="_Toc184313240"/>
      <w:bookmarkEnd w:id="382"/>
      <w:bookmarkStart w:id="383" w:name="_Toc184308096"/>
      <w:bookmarkEnd w:id="383"/>
      <w:bookmarkStart w:id="384" w:name="_Toc184312112"/>
      <w:bookmarkEnd w:id="384"/>
      <w:bookmarkStart w:id="385" w:name="_Toc184314460"/>
      <w:bookmarkEnd w:id="385"/>
      <w:bookmarkStart w:id="386" w:name="_Toc184308083"/>
      <w:bookmarkEnd w:id="386"/>
      <w:bookmarkStart w:id="387" w:name="_Toc184313301"/>
      <w:bookmarkEnd w:id="387"/>
      <w:bookmarkStart w:id="388" w:name="_Toc184310324"/>
      <w:bookmarkEnd w:id="388"/>
      <w:bookmarkStart w:id="389" w:name="_Toc184314449"/>
      <w:bookmarkEnd w:id="389"/>
      <w:bookmarkStart w:id="390" w:name="_Toc184310337"/>
      <w:bookmarkEnd w:id="390"/>
      <w:bookmarkStart w:id="391" w:name="_Toc184308101"/>
      <w:bookmarkEnd w:id="391"/>
      <w:bookmarkStart w:id="392" w:name="_Toc184312074"/>
      <w:bookmarkEnd w:id="392"/>
      <w:r>
        <w:rPr>
          <w:rFonts w:hint="eastAsia" w:ascii="宋体" w:hAnsi="宋体" w:cs="宋体"/>
          <w:b/>
          <w:sz w:val="36"/>
          <w:szCs w:val="36"/>
        </w:rPr>
        <w:t>评标办法</w:t>
      </w:r>
    </w:p>
    <w:p w14:paraId="207EC4BD">
      <w:pPr>
        <w:snapToGrid w:val="0"/>
        <w:spacing w:line="360" w:lineRule="auto"/>
        <w:jc w:val="center"/>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tbl>
      <w:tblPr>
        <w:tblStyle w:val="63"/>
        <w:tblpPr w:leftFromText="180" w:rightFromText="180" w:vertAnchor="text" w:horzAnchor="page" w:tblpX="982" w:tblpY="624"/>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276"/>
        <w:gridCol w:w="783"/>
        <w:gridCol w:w="840"/>
        <w:gridCol w:w="1341"/>
      </w:tblGrid>
      <w:tr w14:paraId="6C0A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10" w:type="dxa"/>
            <w:noWrap w:val="0"/>
            <w:vAlign w:val="center"/>
          </w:tcPr>
          <w:p w14:paraId="559C0075">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序号</w:t>
            </w:r>
          </w:p>
        </w:tc>
        <w:tc>
          <w:tcPr>
            <w:tcW w:w="6276" w:type="dxa"/>
            <w:noWrap w:val="0"/>
            <w:vAlign w:val="center"/>
          </w:tcPr>
          <w:p w14:paraId="1E45CC0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评标标准</w:t>
            </w:r>
          </w:p>
        </w:tc>
        <w:tc>
          <w:tcPr>
            <w:tcW w:w="783" w:type="dxa"/>
            <w:noWrap w:val="0"/>
            <w:vAlign w:val="center"/>
          </w:tcPr>
          <w:p w14:paraId="795C82C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权重</w:t>
            </w:r>
          </w:p>
        </w:tc>
        <w:tc>
          <w:tcPr>
            <w:tcW w:w="840" w:type="dxa"/>
            <w:noWrap w:val="0"/>
            <w:vAlign w:val="center"/>
          </w:tcPr>
          <w:p w14:paraId="6DE1995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主观分/客观分属性</w:t>
            </w:r>
          </w:p>
        </w:tc>
        <w:tc>
          <w:tcPr>
            <w:tcW w:w="1341" w:type="dxa"/>
            <w:noWrap w:val="0"/>
            <w:vAlign w:val="center"/>
          </w:tcPr>
          <w:p w14:paraId="4EE27E0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投标文件中评标标准相应的商务技术资料目录*</w:t>
            </w:r>
          </w:p>
        </w:tc>
      </w:tr>
      <w:tr w14:paraId="3D74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BDD073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p>
        </w:tc>
        <w:tc>
          <w:tcPr>
            <w:tcW w:w="6276" w:type="dxa"/>
            <w:tcBorders>
              <w:left w:val="single" w:color="auto" w:sz="4" w:space="0"/>
            </w:tcBorders>
            <w:noWrap w:val="0"/>
            <w:vAlign w:val="center"/>
          </w:tcPr>
          <w:p w14:paraId="4D1ED9FD">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hAnsi="宋体" w:cs="宋体"/>
                <w:color w:val="auto"/>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具有质量管理体系认证有效证书的得1分；</w:t>
            </w:r>
          </w:p>
          <w:p w14:paraId="6B3A34CD">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具有环境管理体系认证有效证书的得1分；</w:t>
            </w:r>
          </w:p>
          <w:p w14:paraId="196C707E">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具有职业健康安全管理体系认证有效证书的得1分</w:t>
            </w:r>
            <w:r>
              <w:rPr>
                <w:rFonts w:hint="eastAsia" w:hAnsi="宋体" w:cs="宋体"/>
                <w:color w:val="auto"/>
                <w:kern w:val="2"/>
                <w:sz w:val="24"/>
                <w:szCs w:val="24"/>
                <w:highlight w:val="none"/>
                <w:lang w:val="en-US" w:eastAsia="zh-CN" w:bidi="ar-SA"/>
              </w:rPr>
              <w:t>。</w:t>
            </w:r>
          </w:p>
          <w:p w14:paraId="4266F4D4">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hAnsi="宋体" w:cs="宋体"/>
                <w:b/>
                <w:bCs/>
                <w:color w:val="auto"/>
                <w:sz w:val="24"/>
                <w:szCs w:val="24"/>
                <w:highlight w:val="none"/>
                <w:u w:val="none"/>
                <w:lang w:val="en-US" w:eastAsia="zh-CN" w:bidi="ar-SA"/>
              </w:rPr>
            </w:pPr>
            <w:r>
              <w:rPr>
                <w:rFonts w:hint="eastAsia" w:hAnsi="宋体" w:cs="宋体"/>
                <w:b/>
                <w:bCs/>
                <w:color w:val="auto"/>
                <w:sz w:val="24"/>
                <w:szCs w:val="24"/>
                <w:highlight w:val="none"/>
                <w:u w:val="none"/>
                <w:lang w:val="en-US" w:eastAsia="zh-CN" w:bidi="ar-SA"/>
              </w:rPr>
              <w:t>备注：</w:t>
            </w:r>
          </w:p>
          <w:p w14:paraId="0CE5A5A8">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default" w:ascii="宋体" w:hAnsi="宋体" w:eastAsia="宋体" w:cs="宋体"/>
                <w:color w:val="FF0000"/>
                <w:kern w:val="2"/>
                <w:sz w:val="24"/>
                <w:szCs w:val="24"/>
                <w:highlight w:val="none"/>
                <w:lang w:val="en-US" w:eastAsia="zh-CN" w:bidi="ar-SA"/>
              </w:rPr>
            </w:pPr>
            <w:r>
              <w:rPr>
                <w:rFonts w:hint="eastAsia" w:ascii="宋体" w:hAnsi="宋体" w:eastAsia="宋体" w:cs="宋体"/>
                <w:b/>
                <w:bCs/>
                <w:color w:val="auto"/>
                <w:sz w:val="24"/>
                <w:szCs w:val="24"/>
                <w:highlight w:val="none"/>
                <w:u w:val="none"/>
                <w:lang w:val="en-US" w:eastAsia="zh-CN" w:bidi="ar-SA"/>
              </w:rPr>
              <w:t>提供证书原件扫描</w:t>
            </w:r>
            <w:r>
              <w:rPr>
                <w:rFonts w:hint="eastAsia" w:ascii="宋体" w:hAnsi="宋体" w:eastAsia="宋体" w:cs="宋体"/>
                <w:b/>
                <w:bCs/>
                <w:color w:val="auto"/>
                <w:sz w:val="24"/>
                <w:szCs w:val="24"/>
                <w:highlight w:val="none"/>
                <w:lang w:val="en-US" w:eastAsia="zh-CN" w:bidi="ar-SA"/>
              </w:rPr>
              <w:t>件，全国认证认可信息公共服务平台http://cx.cnca.cn/CertECloud/result/skipResultList可查。</w:t>
            </w:r>
            <w:r>
              <w:rPr>
                <w:rFonts w:hint="eastAsia" w:hAnsi="宋体" w:eastAsia="宋体" w:cs="宋体"/>
                <w:b/>
                <w:bCs/>
                <w:color w:val="auto"/>
                <w:sz w:val="24"/>
                <w:szCs w:val="24"/>
                <w:highlight w:val="none"/>
                <w:lang w:val="en-US" w:eastAsia="zh-CN" w:bidi="ar-SA"/>
              </w:rPr>
              <w:t>每提供一项得1分，最多得 3分。</w:t>
            </w:r>
          </w:p>
        </w:tc>
        <w:tc>
          <w:tcPr>
            <w:tcW w:w="783" w:type="dxa"/>
            <w:tcBorders>
              <w:left w:val="single" w:color="auto" w:sz="4" w:space="0"/>
            </w:tcBorders>
            <w:noWrap w:val="0"/>
            <w:vAlign w:val="center"/>
          </w:tcPr>
          <w:p w14:paraId="195397D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bidi="ar-SA"/>
              </w:rPr>
            </w:pP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lang w:bidi="ar-SA"/>
              </w:rPr>
              <w:t>分</w:t>
            </w:r>
          </w:p>
        </w:tc>
        <w:tc>
          <w:tcPr>
            <w:tcW w:w="840" w:type="dxa"/>
            <w:tcBorders>
              <w:left w:val="single" w:color="auto" w:sz="4" w:space="0"/>
            </w:tcBorders>
            <w:noWrap w:val="0"/>
            <w:vAlign w:val="center"/>
          </w:tcPr>
          <w:p w14:paraId="0F6E2C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客观分</w:t>
            </w:r>
          </w:p>
        </w:tc>
        <w:tc>
          <w:tcPr>
            <w:tcW w:w="1341" w:type="dxa"/>
            <w:tcBorders>
              <w:left w:val="single" w:color="auto" w:sz="4" w:space="0"/>
            </w:tcBorders>
            <w:noWrap w:val="0"/>
            <w:vAlign w:val="center"/>
          </w:tcPr>
          <w:p w14:paraId="31538F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投标人资信</w:t>
            </w:r>
          </w:p>
        </w:tc>
      </w:tr>
      <w:tr w14:paraId="54F4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D61F5D2">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w:t>
            </w:r>
          </w:p>
        </w:tc>
        <w:tc>
          <w:tcPr>
            <w:tcW w:w="6276" w:type="dxa"/>
            <w:tcBorders>
              <w:left w:val="single" w:color="auto" w:sz="4" w:space="0"/>
            </w:tcBorders>
            <w:noWrap w:val="0"/>
            <w:vAlign w:val="center"/>
          </w:tcPr>
          <w:p w14:paraId="37A193B3">
            <w:pPr>
              <w:pStyle w:val="966"/>
              <w:widowControl w:val="0"/>
              <w:kinsoku/>
              <w:autoSpaceDE/>
              <w:autoSpaceDN/>
              <w:spacing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根据投标人202</w:t>
            </w:r>
            <w:r>
              <w:rPr>
                <w:rFonts w:hint="eastAsia"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年0</w:t>
            </w:r>
            <w:r>
              <w:rPr>
                <w:rFonts w:hint="eastAsia"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bidi="ar-SA"/>
              </w:rPr>
              <w:t>月01日至</w:t>
            </w:r>
            <w:r>
              <w:rPr>
                <w:rFonts w:hint="eastAsia" w:hAnsi="宋体" w:cs="宋体"/>
                <w:color w:val="auto"/>
                <w:sz w:val="24"/>
                <w:szCs w:val="24"/>
                <w:highlight w:val="none"/>
                <w:lang w:val="en-US" w:eastAsia="zh-CN" w:bidi="ar-SA"/>
              </w:rPr>
              <w:t>投标截止时间</w:t>
            </w:r>
            <w:r>
              <w:rPr>
                <w:rFonts w:hint="eastAsia" w:ascii="宋体" w:hAnsi="宋体" w:eastAsia="宋体" w:cs="宋体"/>
                <w:color w:val="auto"/>
                <w:sz w:val="24"/>
                <w:szCs w:val="24"/>
                <w:highlight w:val="none"/>
                <w:lang w:val="en-US" w:eastAsia="zh-CN" w:bidi="ar-SA"/>
              </w:rPr>
              <w:t>（以合同截止时间为准)完成的，每具有一个综合物业管理项目业绩可得1分，最高得2分；</w:t>
            </w:r>
          </w:p>
          <w:p w14:paraId="6C97380A">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hAnsi="宋体" w:cs="宋体"/>
                <w:b/>
                <w:bCs/>
                <w:color w:val="auto"/>
                <w:sz w:val="24"/>
                <w:szCs w:val="24"/>
                <w:highlight w:val="none"/>
                <w:u w:val="none"/>
                <w:lang w:val="en-US" w:eastAsia="zh-CN" w:bidi="ar-SA"/>
              </w:rPr>
            </w:pPr>
            <w:r>
              <w:rPr>
                <w:rFonts w:hint="eastAsia" w:hAnsi="宋体" w:cs="宋体"/>
                <w:b/>
                <w:bCs/>
                <w:color w:val="auto"/>
                <w:sz w:val="24"/>
                <w:szCs w:val="24"/>
                <w:highlight w:val="none"/>
                <w:u w:val="none"/>
                <w:lang w:val="en-US" w:eastAsia="zh-CN" w:bidi="ar-SA"/>
              </w:rPr>
              <w:t>备注：</w:t>
            </w:r>
          </w:p>
          <w:p w14:paraId="279AB4C2">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合同内容至少包含保洁服务内容，否则不得分；</w:t>
            </w:r>
          </w:p>
          <w:p w14:paraId="34A39FBB">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续签的合同按一份合同认定；</w:t>
            </w:r>
          </w:p>
          <w:p w14:paraId="694B6D9A">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3、</w:t>
            </w:r>
            <w:r>
              <w:rPr>
                <w:rFonts w:hint="eastAsia" w:hAnsi="宋体" w:cs="宋体"/>
                <w:b/>
                <w:bCs/>
                <w:color w:val="auto"/>
                <w:kern w:val="2"/>
                <w:sz w:val="24"/>
                <w:szCs w:val="24"/>
                <w:highlight w:val="none"/>
                <w:lang w:val="en-US" w:eastAsia="zh-CN" w:bidi="ar-SA"/>
              </w:rPr>
              <w:t>须同时</w:t>
            </w:r>
            <w:r>
              <w:rPr>
                <w:rFonts w:hint="eastAsia" w:ascii="宋体" w:hAnsi="宋体" w:eastAsia="宋体" w:cs="宋体"/>
                <w:b/>
                <w:bCs/>
                <w:color w:val="auto"/>
                <w:kern w:val="2"/>
                <w:sz w:val="24"/>
                <w:szCs w:val="24"/>
                <w:highlight w:val="none"/>
                <w:lang w:val="en-US" w:eastAsia="zh-CN" w:bidi="ar-SA"/>
              </w:rPr>
              <w:t>提供合同及客户满意证明材料，否则不得分。</w:t>
            </w:r>
          </w:p>
        </w:tc>
        <w:tc>
          <w:tcPr>
            <w:tcW w:w="783" w:type="dxa"/>
            <w:tcBorders>
              <w:left w:val="single" w:color="auto" w:sz="4" w:space="0"/>
            </w:tcBorders>
            <w:noWrap w:val="0"/>
            <w:vAlign w:val="center"/>
          </w:tcPr>
          <w:p w14:paraId="65BE2DFC">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2分</w:t>
            </w:r>
          </w:p>
        </w:tc>
        <w:tc>
          <w:tcPr>
            <w:tcW w:w="840" w:type="dxa"/>
            <w:tcBorders>
              <w:left w:val="single" w:color="auto" w:sz="4" w:space="0"/>
            </w:tcBorders>
            <w:noWrap w:val="0"/>
            <w:vAlign w:val="center"/>
          </w:tcPr>
          <w:p w14:paraId="2CA04152">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c>
          <w:tcPr>
            <w:tcW w:w="1341" w:type="dxa"/>
            <w:tcBorders>
              <w:left w:val="single" w:color="auto" w:sz="4" w:space="0"/>
            </w:tcBorders>
            <w:noWrap w:val="0"/>
            <w:vAlign w:val="center"/>
          </w:tcPr>
          <w:p w14:paraId="3DDBF715">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投标人物业项目业绩</w:t>
            </w:r>
          </w:p>
        </w:tc>
      </w:tr>
      <w:tr w14:paraId="0415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4E8888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w:t>
            </w:r>
          </w:p>
        </w:tc>
        <w:tc>
          <w:tcPr>
            <w:tcW w:w="6276" w:type="dxa"/>
            <w:tcBorders>
              <w:left w:val="single" w:color="auto" w:sz="4" w:space="0"/>
            </w:tcBorders>
            <w:noWrap w:val="0"/>
            <w:vAlign w:val="center"/>
          </w:tcPr>
          <w:p w14:paraId="06806F20">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拟派项目</w:t>
            </w:r>
            <w:r>
              <w:rPr>
                <w:rFonts w:hint="eastAsia" w:hAnsi="宋体" w:cs="宋体"/>
                <w:b/>
                <w:bCs/>
                <w:color w:val="auto"/>
                <w:kern w:val="2"/>
                <w:sz w:val="24"/>
                <w:szCs w:val="24"/>
                <w:highlight w:val="none"/>
                <w:lang w:val="en-US" w:eastAsia="zh-CN" w:bidi="ar-SA"/>
              </w:rPr>
              <w:t>管理人员相</w:t>
            </w:r>
            <w:r>
              <w:rPr>
                <w:rFonts w:hint="eastAsia" w:ascii="宋体" w:hAnsi="宋体" w:eastAsia="宋体" w:cs="宋体"/>
                <w:b/>
                <w:bCs/>
                <w:color w:val="auto"/>
                <w:kern w:val="2"/>
                <w:sz w:val="24"/>
                <w:szCs w:val="24"/>
                <w:highlight w:val="none"/>
                <w:lang w:val="en-US" w:eastAsia="zh-CN" w:bidi="ar-SA"/>
              </w:rPr>
              <w:t>关情况（</w:t>
            </w:r>
            <w:r>
              <w:rPr>
                <w:rFonts w:hint="eastAsia"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分）：</w:t>
            </w:r>
          </w:p>
          <w:p w14:paraId="0A8B178F">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具有专科学历得1分，本科及以上学历的得</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r>
              <w:rPr>
                <w:rFonts w:hint="eastAsia" w:hAnsi="宋体" w:cs="宋体"/>
                <w:color w:val="auto"/>
                <w:kern w:val="2"/>
                <w:sz w:val="24"/>
                <w:szCs w:val="24"/>
                <w:highlight w:val="none"/>
                <w:lang w:val="en-US" w:eastAsia="zh-CN" w:bidi="ar-SA"/>
              </w:rPr>
              <w:t>，最多得2分；</w:t>
            </w:r>
          </w:p>
          <w:p w14:paraId="76EFE7E7">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截止投标截止时间年龄小于等于50周岁大于45周岁</w:t>
            </w:r>
            <w:r>
              <w:rPr>
                <w:rFonts w:hint="eastAsia"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得1分</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年龄小于等于45周岁</w:t>
            </w:r>
            <w:r>
              <w:rPr>
                <w:rFonts w:hint="eastAsia"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得2分，最多得2分</w:t>
            </w:r>
            <w:r>
              <w:rPr>
                <w:rFonts w:hint="eastAsia" w:hAnsi="宋体" w:cs="宋体"/>
                <w:color w:val="auto"/>
                <w:kern w:val="2"/>
                <w:sz w:val="24"/>
                <w:szCs w:val="24"/>
                <w:highlight w:val="none"/>
                <w:lang w:val="en-US" w:eastAsia="zh-CN" w:bidi="ar-SA"/>
              </w:rPr>
              <w:t>；</w:t>
            </w:r>
          </w:p>
          <w:p w14:paraId="51A54A4A">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具有担任物业服务项目负责人的工作经验大于等于3年且小于5年得</w:t>
            </w: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大于等于5年得</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分，最多得</w:t>
            </w:r>
            <w:r>
              <w:rPr>
                <w:rFonts w:hint="eastAsia"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01115F12">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p w14:paraId="6BC3DB7B">
            <w:pPr>
              <w:pStyle w:val="96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上述年龄、学历须提供相应证明材料；</w:t>
            </w:r>
          </w:p>
          <w:p w14:paraId="4C3E6C88">
            <w:pPr>
              <w:pStyle w:val="96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2、工作经验</w:t>
            </w:r>
            <w:r>
              <w:rPr>
                <w:rFonts w:hint="eastAsia" w:ascii="宋体" w:hAnsi="宋体" w:eastAsia="宋体" w:cs="宋体"/>
                <w:b/>
                <w:bCs/>
                <w:color w:val="auto"/>
                <w:kern w:val="2"/>
                <w:sz w:val="24"/>
                <w:szCs w:val="24"/>
                <w:highlight w:val="none"/>
                <w:lang w:val="en-US" w:eastAsia="zh-CN" w:bidi="ar-SA"/>
              </w:rPr>
              <w:t>须提供业绩合同（如业绩合同不能体现人员信息还需同时提供业主证明）</w:t>
            </w:r>
            <w:r>
              <w:rPr>
                <w:rFonts w:hint="eastAsia" w:hAnsi="宋体" w:eastAsia="宋体" w:cs="宋体"/>
                <w:b/>
                <w:bCs/>
                <w:color w:val="auto"/>
                <w:kern w:val="2"/>
                <w:sz w:val="24"/>
                <w:szCs w:val="24"/>
                <w:highlight w:val="none"/>
                <w:lang w:val="en-US" w:eastAsia="zh-CN" w:bidi="ar-SA"/>
              </w:rPr>
              <w:t>，否则不得分</w:t>
            </w:r>
            <w:r>
              <w:rPr>
                <w:rFonts w:hint="eastAsia" w:ascii="宋体" w:hAnsi="宋体" w:eastAsia="宋体" w:cs="宋体"/>
                <w:b/>
                <w:bCs/>
                <w:color w:val="auto"/>
                <w:kern w:val="2"/>
                <w:sz w:val="24"/>
                <w:szCs w:val="24"/>
                <w:highlight w:val="none"/>
                <w:lang w:val="en-US" w:eastAsia="zh-CN" w:bidi="ar-SA"/>
              </w:rPr>
              <w:t>。</w:t>
            </w:r>
          </w:p>
          <w:p w14:paraId="5FCCDF36">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Calibri" w:hAnsi="Calibri" w:cs="Calibri"/>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须提供在服务单位202</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年</w:t>
            </w:r>
            <w:r>
              <w:rPr>
                <w:rFonts w:hint="eastAsia" w:hAnsi="宋体" w:cs="宋体"/>
                <w:b/>
                <w:bCs/>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月1日至投标截止时间为止任意一月的社保缴费情况（个人参保证明以已到账为准、单位参保证明以养老保险参保为准），否则不得分。</w:t>
            </w:r>
          </w:p>
        </w:tc>
        <w:tc>
          <w:tcPr>
            <w:tcW w:w="783" w:type="dxa"/>
            <w:tcBorders>
              <w:left w:val="single" w:color="auto" w:sz="4" w:space="0"/>
            </w:tcBorders>
            <w:noWrap w:val="0"/>
            <w:vAlign w:val="center"/>
          </w:tcPr>
          <w:p w14:paraId="1770586D">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tc>
        <w:tc>
          <w:tcPr>
            <w:tcW w:w="840" w:type="dxa"/>
            <w:tcBorders>
              <w:left w:val="single" w:color="auto" w:sz="4" w:space="0"/>
            </w:tcBorders>
            <w:noWrap w:val="0"/>
            <w:vAlign w:val="center"/>
          </w:tcPr>
          <w:p w14:paraId="33735496">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客观分</w:t>
            </w:r>
          </w:p>
        </w:tc>
        <w:tc>
          <w:tcPr>
            <w:tcW w:w="1341" w:type="dxa"/>
            <w:tcBorders>
              <w:left w:val="single" w:color="auto" w:sz="4" w:space="0"/>
            </w:tcBorders>
            <w:noWrap w:val="0"/>
            <w:vAlign w:val="center"/>
          </w:tcPr>
          <w:p w14:paraId="0AE61DF9">
            <w:pPr>
              <w:pStyle w:val="966"/>
              <w:keepNext w:val="0"/>
              <w:keepLines w:val="0"/>
              <w:pageBreakBefore w:val="0"/>
              <w:widowControl w:val="0"/>
              <w:kinsoku/>
              <w:wordWrap/>
              <w:overflowPunct/>
              <w:topLinePunct w:val="0"/>
              <w:autoSpaceDE/>
              <w:autoSpaceDN/>
              <w:bidi w:val="0"/>
              <w:adjustRightInd w:val="0"/>
              <w:snapToGrid w:val="0"/>
              <w:spacing w:line="360" w:lineRule="auto"/>
              <w:ind w:left="0" w:firstLine="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拟派项目</w:t>
            </w:r>
            <w:r>
              <w:rPr>
                <w:rFonts w:hint="eastAsia" w:hAnsi="宋体" w:cs="宋体"/>
                <w:color w:val="auto"/>
                <w:kern w:val="2"/>
                <w:sz w:val="24"/>
                <w:szCs w:val="24"/>
                <w:highlight w:val="none"/>
                <w:lang w:val="en-US" w:eastAsia="zh-CN" w:bidi="ar-SA"/>
              </w:rPr>
              <w:t>管理人员</w:t>
            </w:r>
            <w:r>
              <w:rPr>
                <w:rFonts w:hint="eastAsia" w:ascii="宋体" w:hAnsi="宋体" w:eastAsia="宋体" w:cs="宋体"/>
                <w:color w:val="auto"/>
                <w:kern w:val="2"/>
                <w:sz w:val="24"/>
                <w:szCs w:val="24"/>
                <w:highlight w:val="none"/>
                <w:lang w:val="en-US" w:eastAsia="zh-CN" w:bidi="ar-SA"/>
              </w:rPr>
              <w:t>相关情况</w:t>
            </w:r>
          </w:p>
        </w:tc>
      </w:tr>
      <w:tr w14:paraId="6636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10" w:type="dxa"/>
            <w:noWrap w:val="0"/>
            <w:vAlign w:val="center"/>
          </w:tcPr>
          <w:p w14:paraId="242F13C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4</w:t>
            </w:r>
          </w:p>
        </w:tc>
        <w:tc>
          <w:tcPr>
            <w:tcW w:w="6276" w:type="dxa"/>
            <w:tcBorders>
              <w:left w:val="single" w:color="auto" w:sz="4" w:space="0"/>
            </w:tcBorders>
            <w:noWrap w:val="0"/>
            <w:vAlign w:val="center"/>
          </w:tcPr>
          <w:p w14:paraId="71708FA9">
            <w:pPr>
              <w:pStyle w:val="25"/>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bidi="ar-SA"/>
              </w:rPr>
              <w:t>投标的服务方案与采购需求的吻合程度，应答是否详尽、明晰，是否满足招标文件要求；内容是否完整齐全、表述准确、条理清晰，内容无前后矛盾，符合招标文件要求；分析本项目的特点提出针对性方案。包括如下方面</w:t>
            </w:r>
            <w:r>
              <w:rPr>
                <w:rFonts w:hint="eastAsia" w:ascii="宋体" w:hAnsi="宋体" w:eastAsia="宋体" w:cs="宋体"/>
                <w:color w:val="auto"/>
                <w:kern w:val="2"/>
                <w:sz w:val="24"/>
                <w:szCs w:val="24"/>
                <w:highlight w:val="none"/>
                <w:lang w:eastAsia="zh-CN" w:bidi="ar-SA"/>
              </w:rPr>
              <w:t>。</w:t>
            </w:r>
          </w:p>
          <w:p w14:paraId="5D08A60B">
            <w:pPr>
              <w:pStyle w:val="25"/>
              <w:spacing w:line="360" w:lineRule="auto"/>
              <w:ind w:left="0" w:firstLine="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1、总体服务方案（</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分）：</w:t>
            </w:r>
          </w:p>
          <w:p w14:paraId="640FC4CF">
            <w:pPr>
              <w:pStyle w:val="25"/>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根据总体服务方案的全面性及针对性评分。</w:t>
            </w:r>
          </w:p>
          <w:p w14:paraId="7FAC3C5F">
            <w:pPr>
              <w:pStyle w:val="25"/>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（评分分值5、4、3、2、1，未提供的得0分）</w:t>
            </w:r>
          </w:p>
          <w:p w14:paraId="0CA0BD7D">
            <w:pPr>
              <w:pStyle w:val="25"/>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b/>
                <w:bCs/>
                <w:color w:val="auto"/>
                <w:kern w:val="2"/>
                <w:sz w:val="24"/>
                <w:szCs w:val="24"/>
                <w:highlight w:val="none"/>
                <w:lang w:val="en-US" w:eastAsia="zh-CN" w:bidi="ar-SA"/>
              </w:rPr>
              <w:t>2、保洁服务方案（</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分）：</w:t>
            </w:r>
          </w:p>
          <w:p w14:paraId="71B9A6A1">
            <w:pPr>
              <w:pStyle w:val="25"/>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根据保洁服务方案</w:t>
            </w:r>
            <w:r>
              <w:rPr>
                <w:rFonts w:hint="eastAsia" w:hAnsi="宋体" w:cs="宋体"/>
                <w:snapToGrid/>
                <w:color w:val="auto"/>
                <w:kern w:val="2"/>
                <w:sz w:val="24"/>
                <w:szCs w:val="24"/>
                <w:highlight w:val="none"/>
                <w:lang w:val="en-US" w:eastAsia="zh-CN" w:bidi="ar-SA"/>
              </w:rPr>
              <w:t>（含地面保养）</w:t>
            </w:r>
            <w:r>
              <w:rPr>
                <w:rFonts w:hint="eastAsia" w:ascii="宋体" w:hAnsi="宋体" w:eastAsia="宋体" w:cs="宋体"/>
                <w:snapToGrid/>
                <w:color w:val="auto"/>
                <w:kern w:val="2"/>
                <w:sz w:val="24"/>
                <w:szCs w:val="24"/>
                <w:highlight w:val="none"/>
                <w:lang w:val="en-US" w:eastAsia="zh-CN" w:bidi="ar-SA"/>
              </w:rPr>
              <w:t>的全面性及针对性评分。</w:t>
            </w:r>
          </w:p>
          <w:p w14:paraId="30E55CD5">
            <w:pPr>
              <w:pStyle w:val="25"/>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（评分分值：5、4、3、2、1，未提供的得0分）</w:t>
            </w:r>
          </w:p>
          <w:p w14:paraId="18BFF9F9">
            <w:pPr>
              <w:pStyle w:val="25"/>
              <w:spacing w:line="360" w:lineRule="auto"/>
              <w:rPr>
                <w:rFonts w:hint="eastAsia" w:ascii="宋体" w:hAnsi="宋体" w:eastAsia="宋体" w:cs="宋体"/>
                <w:snapToGrid/>
                <w:color w:val="auto"/>
                <w:kern w:val="2"/>
                <w:sz w:val="24"/>
                <w:szCs w:val="24"/>
                <w:highlight w:val="none"/>
                <w:lang w:val="en-US" w:eastAsia="zh-CN" w:bidi="ar-SA"/>
              </w:rPr>
            </w:pPr>
          </w:p>
          <w:p w14:paraId="0B0611F7">
            <w:pPr>
              <w:pStyle w:val="25"/>
              <w:numPr>
                <w:ilvl w:val="0"/>
                <w:numId w:val="8"/>
              </w:num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运送方案（</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分）:</w:t>
            </w:r>
          </w:p>
          <w:p w14:paraId="4E74C4BE">
            <w:pPr>
              <w:pStyle w:val="25"/>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根据投标人提供的运送方案、运送方式、程序等以及提供安全的运送质量标准有具体的方案评分。</w:t>
            </w:r>
          </w:p>
          <w:p w14:paraId="145A1D24">
            <w:pPr>
              <w:pStyle w:val="25"/>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（评分分值</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5、4、3、2、1、</w:t>
            </w:r>
            <w:r>
              <w:rPr>
                <w:rFonts w:hint="eastAsia" w:ascii="宋体" w:hAnsi="宋体" w:eastAsia="宋体" w:cs="宋体"/>
                <w:snapToGrid/>
                <w:color w:val="auto"/>
                <w:kern w:val="2"/>
                <w:sz w:val="24"/>
                <w:szCs w:val="24"/>
                <w:highlight w:val="none"/>
                <w:lang w:val="en-US" w:eastAsia="zh-CN" w:bidi="ar-SA"/>
              </w:rPr>
              <w:t>未提供的得0分</w:t>
            </w:r>
            <w:r>
              <w:rPr>
                <w:rFonts w:hint="eastAsia" w:ascii="宋体" w:hAnsi="宋体" w:eastAsia="宋体" w:cs="宋体"/>
                <w:color w:val="auto"/>
                <w:kern w:val="2"/>
                <w:sz w:val="24"/>
                <w:szCs w:val="24"/>
                <w:highlight w:val="none"/>
                <w:lang w:val="en-US" w:eastAsia="zh-CN" w:bidi="ar-SA"/>
              </w:rPr>
              <w:t>）</w:t>
            </w:r>
          </w:p>
          <w:p w14:paraId="3AF7FD23">
            <w:pPr>
              <w:pStyle w:val="26"/>
              <w:tabs>
                <w:tab w:val="left" w:pos="425"/>
              </w:tabs>
              <w:ind w:left="0" w:leftChars="0" w:firstLine="0" w:firstLineChars="0"/>
              <w:rPr>
                <w:rFonts w:hint="eastAsia"/>
                <w:color w:val="auto"/>
                <w:highlight w:val="yellow"/>
                <w:lang w:val="en-US" w:eastAsia="zh-CN"/>
              </w:rPr>
            </w:pPr>
          </w:p>
          <w:p w14:paraId="31DE0404">
            <w:pPr>
              <w:pStyle w:val="25"/>
              <w:numPr>
                <w:ilvl w:val="0"/>
                <w:numId w:val="8"/>
              </w:numPr>
              <w:spacing w:line="36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院感控制方案（</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分）：</w:t>
            </w:r>
          </w:p>
          <w:p w14:paraId="0DA38CC8">
            <w:pPr>
              <w:widowControl w:val="0"/>
              <w:kinsoku/>
              <w:autoSpaceDE/>
              <w:autoSpaceDN/>
              <w:spacing w:line="52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根据投标人提供的院感控制方案，包括消毒隔离、感染控制措施和制度、防控流程及院感培训措施等</w:t>
            </w:r>
            <w:r>
              <w:rPr>
                <w:rFonts w:hint="eastAsia" w:ascii="宋体" w:hAnsi="宋体" w:eastAsia="宋体" w:cs="宋体"/>
                <w:snapToGrid w:val="0"/>
                <w:color w:val="auto"/>
                <w:kern w:val="2"/>
                <w:sz w:val="24"/>
                <w:szCs w:val="24"/>
                <w:highlight w:val="none"/>
                <w:lang w:val="en-US" w:eastAsia="zh-CN" w:bidi="ar-SA"/>
              </w:rPr>
              <w:t>进行评分。</w:t>
            </w:r>
          </w:p>
          <w:p w14:paraId="38F325B1">
            <w:pPr>
              <w:pStyle w:val="26"/>
              <w:ind w:left="0" w:leftChars="0" w:firstLine="0" w:firstLineChars="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（评分分值：5、4、3、2、1，未提供的得0分）</w:t>
            </w:r>
          </w:p>
          <w:p w14:paraId="2F8D1C11">
            <w:pPr>
              <w:pStyle w:val="27"/>
              <w:rPr>
                <w:rFonts w:hint="eastAsia"/>
                <w:lang w:val="en-US" w:eastAsia="zh-CN"/>
              </w:rPr>
            </w:pPr>
          </w:p>
          <w:p w14:paraId="6429A9FE">
            <w:pPr>
              <w:pStyle w:val="25"/>
              <w:numPr>
                <w:ilvl w:val="0"/>
                <w:numId w:val="8"/>
              </w:numPr>
              <w:spacing w:line="360" w:lineRule="auto"/>
              <w:ind w:left="0" w:leftChars="0" w:firstLine="0" w:firstLineChars="0"/>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工作交接过渡方案（</w:t>
            </w:r>
            <w:r>
              <w:rPr>
                <w:rFonts w:hint="eastAsia" w:hAnsi="宋体" w:cs="宋体"/>
                <w:b/>
                <w:bCs/>
                <w:snapToGrid/>
                <w:color w:val="auto"/>
                <w:kern w:val="2"/>
                <w:sz w:val="24"/>
                <w:szCs w:val="24"/>
                <w:highlight w:val="none"/>
                <w:lang w:val="en-US" w:eastAsia="zh-CN" w:bidi="ar-SA"/>
              </w:rPr>
              <w:t>4</w:t>
            </w:r>
            <w:r>
              <w:rPr>
                <w:rFonts w:hint="eastAsia" w:ascii="宋体" w:hAnsi="宋体" w:eastAsia="宋体" w:cs="宋体"/>
                <w:b/>
                <w:bCs/>
                <w:snapToGrid/>
                <w:color w:val="auto"/>
                <w:kern w:val="2"/>
                <w:sz w:val="24"/>
                <w:szCs w:val="24"/>
                <w:highlight w:val="none"/>
                <w:lang w:val="en-US" w:eastAsia="zh-CN" w:bidi="ar-SA"/>
              </w:rPr>
              <w:t>分）：</w:t>
            </w:r>
          </w:p>
          <w:p w14:paraId="1C4DC3D9">
            <w:pPr>
              <w:pStyle w:val="25"/>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针对本项目提出的各项工作要求提供科学可行的交接过渡方案，根据方案内容及操作性评分。</w:t>
            </w:r>
          </w:p>
          <w:p w14:paraId="234CB1D8">
            <w:pPr>
              <w:pStyle w:val="25"/>
              <w:spacing w:line="360" w:lineRule="auto"/>
              <w:rPr>
                <w:rFonts w:hint="default" w:ascii="宋体" w:hAnsi="宋体" w:eastAsia="宋体" w:cs="宋体"/>
                <w:bCs w:val="0"/>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（评分分值：</w:t>
            </w:r>
            <w:r>
              <w:rPr>
                <w:rFonts w:hint="eastAsia" w:hAnsi="宋体" w:cs="宋体"/>
                <w:snapToGrid/>
                <w:color w:val="auto"/>
                <w:kern w:val="2"/>
                <w:sz w:val="24"/>
                <w:szCs w:val="24"/>
                <w:highlight w:val="none"/>
                <w:lang w:val="en-US" w:eastAsia="zh-CN" w:bidi="ar-SA"/>
              </w:rPr>
              <w:t>4、3、</w:t>
            </w:r>
            <w:r>
              <w:rPr>
                <w:rFonts w:hint="eastAsia" w:ascii="宋体" w:hAnsi="宋体" w:eastAsia="宋体" w:cs="宋体"/>
                <w:snapToGrid/>
                <w:color w:val="auto"/>
                <w:kern w:val="2"/>
                <w:sz w:val="24"/>
                <w:szCs w:val="24"/>
                <w:highlight w:val="none"/>
                <w:lang w:val="en-US" w:eastAsia="zh-CN" w:bidi="ar-SA"/>
              </w:rPr>
              <w:t>2、1，未提供的得0分）</w:t>
            </w:r>
          </w:p>
        </w:tc>
        <w:tc>
          <w:tcPr>
            <w:tcW w:w="783" w:type="dxa"/>
            <w:tcBorders>
              <w:left w:val="single" w:color="auto" w:sz="4" w:space="0"/>
            </w:tcBorders>
            <w:noWrap w:val="0"/>
            <w:vAlign w:val="center"/>
          </w:tcPr>
          <w:p w14:paraId="2DD5D23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24</w:t>
            </w:r>
            <w:r>
              <w:rPr>
                <w:rFonts w:hint="eastAsia" w:ascii="宋体" w:hAnsi="宋体" w:eastAsia="宋体" w:cs="宋体"/>
                <w:color w:val="auto"/>
                <w:sz w:val="24"/>
                <w:szCs w:val="24"/>
                <w:highlight w:val="none"/>
                <w:lang w:val="en-US" w:eastAsia="zh-CN" w:bidi="ar-SA"/>
              </w:rPr>
              <w:t>分</w:t>
            </w:r>
          </w:p>
        </w:tc>
        <w:tc>
          <w:tcPr>
            <w:tcW w:w="840" w:type="dxa"/>
            <w:tcBorders>
              <w:left w:val="single" w:color="auto" w:sz="4" w:space="0"/>
            </w:tcBorders>
            <w:noWrap w:val="0"/>
            <w:vAlign w:val="center"/>
          </w:tcPr>
          <w:p w14:paraId="0B31668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noWrap w:val="0"/>
            <w:vAlign w:val="center"/>
          </w:tcPr>
          <w:p w14:paraId="3F2A53A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kern w:val="2"/>
                <w:sz w:val="24"/>
                <w:szCs w:val="24"/>
                <w:highlight w:val="none"/>
                <w:lang w:bidi="ar-SA"/>
              </w:rPr>
              <w:t>管理服务方案</w:t>
            </w:r>
          </w:p>
        </w:tc>
      </w:tr>
      <w:tr w14:paraId="3DD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D1CF74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p>
        </w:tc>
        <w:tc>
          <w:tcPr>
            <w:tcW w:w="6276" w:type="dxa"/>
            <w:tcBorders>
              <w:left w:val="single" w:color="auto" w:sz="4" w:space="0"/>
            </w:tcBorders>
            <w:noWrap w:val="0"/>
            <w:vAlign w:val="center"/>
          </w:tcPr>
          <w:p w14:paraId="001C247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bidi="ar-SA"/>
              </w:rPr>
              <w:t>根据管理服务组织机构设置（附组织机构图）、运作流程（附运作流程图）、激励机制、监督机制、自我约束机制和信息反馈渠道及处理机制、岗位职责等是否科学、合理、高效评分</w:t>
            </w:r>
            <w:r>
              <w:rPr>
                <w:rFonts w:hint="eastAsia" w:ascii="宋体" w:hAnsi="宋体" w:eastAsia="宋体" w:cs="宋体"/>
                <w:color w:val="auto"/>
                <w:kern w:val="2"/>
                <w:sz w:val="24"/>
                <w:szCs w:val="24"/>
                <w:highlight w:val="none"/>
                <w:lang w:eastAsia="zh-CN" w:bidi="ar-SA"/>
              </w:rPr>
              <w:t>。</w:t>
            </w:r>
          </w:p>
          <w:p w14:paraId="2BD6663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kern w:val="2"/>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noWrap w:val="0"/>
            <w:vAlign w:val="center"/>
          </w:tcPr>
          <w:p w14:paraId="617C0E6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tc>
        <w:tc>
          <w:tcPr>
            <w:tcW w:w="840" w:type="dxa"/>
            <w:tcBorders>
              <w:left w:val="single" w:color="auto" w:sz="4" w:space="0"/>
            </w:tcBorders>
            <w:noWrap w:val="0"/>
            <w:vAlign w:val="center"/>
          </w:tcPr>
          <w:p w14:paraId="49D2323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noWrap w:val="0"/>
            <w:vAlign w:val="center"/>
          </w:tcPr>
          <w:p w14:paraId="7ACEF3A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bidi="ar-SA"/>
              </w:rPr>
              <w:t>项目管理</w:t>
            </w:r>
          </w:p>
        </w:tc>
      </w:tr>
      <w:tr w14:paraId="4788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9AF7B1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6</w:t>
            </w:r>
          </w:p>
        </w:tc>
        <w:tc>
          <w:tcPr>
            <w:tcW w:w="6276" w:type="dxa"/>
            <w:tcBorders>
              <w:left w:val="single" w:color="auto" w:sz="4" w:space="0"/>
            </w:tcBorders>
            <w:noWrap w:val="0"/>
            <w:vAlign w:val="center"/>
          </w:tcPr>
          <w:p w14:paraId="623C9C63">
            <w:pPr>
              <w:adjustRightInd w:val="0"/>
              <w:snapToGrid w:val="0"/>
              <w:spacing w:line="520" w:lineRule="exact"/>
              <w:ind w:left="0" w:firstLine="0"/>
              <w:jc w:val="left"/>
              <w:rPr>
                <w:rFonts w:hint="eastAsia" w:ascii="宋体" w:hAnsi="宋体" w:cs="宋体"/>
                <w:color w:val="auto"/>
                <w:sz w:val="24"/>
                <w:highlight w:val="none"/>
                <w:shd w:val="clear" w:color="auto" w:fill="auto"/>
                <w:lang w:val="en-US" w:eastAsia="zh-CN" w:bidi="ar-SA"/>
              </w:rPr>
            </w:pPr>
            <w:r>
              <w:rPr>
                <w:rFonts w:hint="eastAsia" w:ascii="宋体" w:hAnsi="宋体" w:cs="宋体"/>
                <w:color w:val="auto"/>
                <w:sz w:val="24"/>
                <w:highlight w:val="none"/>
                <w:shd w:val="clear" w:color="auto" w:fill="auto"/>
                <w:lang w:val="en-US" w:eastAsia="zh-CN"/>
              </w:rPr>
              <w:t>根</w:t>
            </w:r>
            <w:r>
              <w:rPr>
                <w:rFonts w:hint="eastAsia" w:ascii="宋体" w:hAnsi="宋体" w:eastAsia="宋体" w:cs="宋体"/>
                <w:snapToGrid/>
                <w:color w:val="auto"/>
                <w:kern w:val="2"/>
                <w:sz w:val="24"/>
                <w:szCs w:val="24"/>
                <w:highlight w:val="none"/>
                <w:lang w:val="en-US" w:eastAsia="zh-CN" w:bidi="ar-SA"/>
              </w:rPr>
              <w:t>据项目组织架构、服务人员配置情况、年龄结构等方面进行评分。</w:t>
            </w:r>
          </w:p>
          <w:p w14:paraId="5A4773B4">
            <w:pPr>
              <w:autoSpaceDE/>
              <w:autoSpaceDN/>
              <w:snapToGrid w:val="0"/>
              <w:spacing w:line="520" w:lineRule="exact"/>
              <w:jc w:val="left"/>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noWrap w:val="0"/>
            <w:vAlign w:val="center"/>
          </w:tcPr>
          <w:p w14:paraId="1F7DE14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分</w:t>
            </w:r>
          </w:p>
        </w:tc>
        <w:tc>
          <w:tcPr>
            <w:tcW w:w="840" w:type="dxa"/>
            <w:tcBorders>
              <w:left w:val="single" w:color="auto" w:sz="4" w:space="0"/>
            </w:tcBorders>
            <w:noWrap w:val="0"/>
            <w:vAlign w:val="center"/>
          </w:tcPr>
          <w:p w14:paraId="3E0B872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noWrap w:val="0"/>
            <w:vAlign w:val="center"/>
          </w:tcPr>
          <w:p w14:paraId="17B286D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cs="宋体"/>
                <w:b w:val="0"/>
                <w:bCs w:val="0"/>
                <w:color w:val="auto"/>
                <w:sz w:val="24"/>
                <w:highlight w:val="none"/>
                <w:lang w:val="en-US" w:eastAsia="zh-CN"/>
              </w:rPr>
              <w:t>员工配置方案</w:t>
            </w:r>
          </w:p>
        </w:tc>
      </w:tr>
      <w:tr w14:paraId="1A27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8FF250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7</w:t>
            </w:r>
          </w:p>
        </w:tc>
        <w:tc>
          <w:tcPr>
            <w:tcW w:w="6276" w:type="dxa"/>
            <w:tcBorders>
              <w:left w:val="single" w:color="auto" w:sz="4" w:space="0"/>
            </w:tcBorders>
            <w:noWrap w:val="0"/>
            <w:vAlign w:val="center"/>
          </w:tcPr>
          <w:p w14:paraId="6CEF0EB0">
            <w:pPr>
              <w:pStyle w:val="965"/>
              <w:numPr>
                <w:ilvl w:val="0"/>
                <w:numId w:val="0"/>
              </w:numPr>
              <w:adjustRightInd/>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根据质量管理保证措施及承诺的合理性、有效性评分。</w:t>
            </w:r>
          </w:p>
          <w:p w14:paraId="0DF8B066">
            <w:pPr>
              <w:pStyle w:val="25"/>
              <w:spacing w:line="360" w:lineRule="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（评分分值：</w:t>
            </w:r>
            <w:r>
              <w:rPr>
                <w:rFonts w:hint="eastAsia" w:hAnsi="宋体" w:cs="宋体"/>
                <w:snapToGrid/>
                <w:color w:val="auto"/>
                <w:kern w:val="2"/>
                <w:sz w:val="24"/>
                <w:szCs w:val="24"/>
                <w:highlight w:val="none"/>
                <w:lang w:val="en-US" w:eastAsia="zh-CN" w:bidi="ar-SA"/>
              </w:rPr>
              <w:t>5、</w:t>
            </w:r>
            <w:r>
              <w:rPr>
                <w:rFonts w:hint="eastAsia" w:ascii="宋体" w:hAnsi="宋体" w:eastAsia="宋体" w:cs="宋体"/>
                <w:snapToGrid/>
                <w:color w:val="auto"/>
                <w:kern w:val="2"/>
                <w:sz w:val="24"/>
                <w:szCs w:val="24"/>
                <w:highlight w:val="none"/>
                <w:lang w:val="en-US" w:eastAsia="zh-CN" w:bidi="ar-SA"/>
              </w:rPr>
              <w:t>4、3、2、1，未提供的得0分）</w:t>
            </w:r>
          </w:p>
        </w:tc>
        <w:tc>
          <w:tcPr>
            <w:tcW w:w="783" w:type="dxa"/>
            <w:tcBorders>
              <w:left w:val="single" w:color="auto" w:sz="4" w:space="0"/>
            </w:tcBorders>
            <w:shd w:val="clear" w:color="auto" w:fill="auto"/>
            <w:noWrap w:val="0"/>
            <w:vAlign w:val="center"/>
          </w:tcPr>
          <w:p w14:paraId="7994B602">
            <w:pPr>
              <w:spacing w:line="360" w:lineRule="auto"/>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分</w:t>
            </w:r>
          </w:p>
        </w:tc>
        <w:tc>
          <w:tcPr>
            <w:tcW w:w="840" w:type="dxa"/>
            <w:tcBorders>
              <w:left w:val="single" w:color="auto" w:sz="4" w:space="0"/>
            </w:tcBorders>
            <w:shd w:val="clear" w:color="auto" w:fill="auto"/>
            <w:noWrap w:val="0"/>
            <w:vAlign w:val="center"/>
          </w:tcPr>
          <w:p w14:paraId="43465FF9">
            <w:pPr>
              <w:spacing w:line="360" w:lineRule="auto"/>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主观分</w:t>
            </w:r>
          </w:p>
        </w:tc>
        <w:tc>
          <w:tcPr>
            <w:tcW w:w="1341" w:type="dxa"/>
            <w:tcBorders>
              <w:left w:val="single" w:color="auto" w:sz="4" w:space="0"/>
            </w:tcBorders>
            <w:noWrap w:val="0"/>
            <w:vAlign w:val="center"/>
          </w:tcPr>
          <w:p w14:paraId="72068DC5">
            <w:pPr>
              <w:spacing w:line="360" w:lineRule="auto"/>
              <w:jc w:val="center"/>
              <w:outlineLvl w:val="0"/>
              <w:rPr>
                <w:rFonts w:hint="eastAsia" w:ascii="宋体" w:hAnsi="宋体" w:cs="宋体"/>
                <w:b w:val="0"/>
                <w:bCs w:val="0"/>
                <w:color w:val="auto"/>
                <w:sz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质量保证</w:t>
            </w:r>
          </w:p>
        </w:tc>
      </w:tr>
      <w:tr w14:paraId="1ABE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610" w:type="dxa"/>
            <w:noWrap w:val="0"/>
            <w:vAlign w:val="center"/>
          </w:tcPr>
          <w:p w14:paraId="07549552">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cs="宋体"/>
                <w:strike w:val="0"/>
                <w:dstrike w:val="0"/>
                <w:color w:val="auto"/>
                <w:sz w:val="24"/>
                <w:szCs w:val="24"/>
                <w:highlight w:val="none"/>
                <w:lang w:val="en-US" w:eastAsia="zh-CN" w:bidi="ar-SA"/>
              </w:rPr>
              <w:t>8</w:t>
            </w:r>
          </w:p>
        </w:tc>
        <w:tc>
          <w:tcPr>
            <w:tcW w:w="6276" w:type="dxa"/>
            <w:tcBorders>
              <w:left w:val="single" w:color="auto" w:sz="4" w:space="0"/>
            </w:tcBorders>
            <w:noWrap w:val="0"/>
            <w:vAlign w:val="center"/>
          </w:tcPr>
          <w:p w14:paraId="3E6E426E">
            <w:pPr>
              <w:keepNext w:val="0"/>
              <w:keepLines w:val="0"/>
              <w:pageBreakBefore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根据针对本项目日常物业服务管理特点和难点进行分析，并提出解决问题的措施。</w:t>
            </w:r>
          </w:p>
          <w:p w14:paraId="7181AEDA">
            <w:pPr>
              <w:autoSpaceDE/>
              <w:autoSpaceDN/>
              <w:snapToGrid w:val="0"/>
              <w:spacing w:line="520" w:lineRule="exact"/>
              <w:jc w:val="left"/>
              <w:rPr>
                <w:rFonts w:hint="eastAsia" w:ascii="宋体" w:hAnsi="宋体" w:eastAsia="宋体" w:cs="宋体"/>
                <w:strike w:val="0"/>
                <w:dstrike w:val="0"/>
                <w:snapToGrid/>
                <w:color w:val="auto"/>
                <w:kern w:val="2"/>
                <w:sz w:val="24"/>
                <w:szCs w:val="24"/>
                <w:highlight w:val="none"/>
                <w:lang w:val="en-US" w:eastAsia="zh-CN" w:bidi="ar-SA"/>
              </w:rPr>
            </w:pPr>
            <w:r>
              <w:rPr>
                <w:rFonts w:hint="eastAsia" w:ascii="宋体" w:hAnsi="宋体" w:eastAsia="宋体" w:cs="宋体"/>
                <w:strike w:val="0"/>
                <w:dstrike w:val="0"/>
                <w:snapToGrid/>
                <w:color w:val="auto"/>
                <w:kern w:val="2"/>
                <w:sz w:val="24"/>
                <w:szCs w:val="24"/>
                <w:highlight w:val="none"/>
                <w:lang w:val="en-US" w:eastAsia="zh-CN" w:bidi="ar-SA"/>
              </w:rPr>
              <w:t>（评分分值：5、4、3、2、1，未提供的得0分）</w:t>
            </w:r>
          </w:p>
        </w:tc>
        <w:tc>
          <w:tcPr>
            <w:tcW w:w="783" w:type="dxa"/>
            <w:tcBorders>
              <w:left w:val="single" w:color="auto" w:sz="4" w:space="0"/>
            </w:tcBorders>
            <w:noWrap w:val="0"/>
            <w:vAlign w:val="center"/>
          </w:tcPr>
          <w:p w14:paraId="31034B0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cs="宋体"/>
                <w:strike w:val="0"/>
                <w:dstrike w:val="0"/>
                <w:color w:val="auto"/>
                <w:sz w:val="24"/>
                <w:szCs w:val="24"/>
                <w:highlight w:val="none"/>
                <w:lang w:val="en-US" w:eastAsia="zh-CN" w:bidi="ar-SA"/>
              </w:rPr>
              <w:t>5</w:t>
            </w:r>
            <w:r>
              <w:rPr>
                <w:rFonts w:hint="eastAsia" w:ascii="宋体" w:hAnsi="宋体" w:eastAsia="宋体" w:cs="宋体"/>
                <w:strike w:val="0"/>
                <w:dstrike w:val="0"/>
                <w:color w:val="auto"/>
                <w:sz w:val="24"/>
                <w:szCs w:val="24"/>
                <w:highlight w:val="none"/>
                <w:lang w:val="en-US" w:eastAsia="zh-CN" w:bidi="ar-SA"/>
              </w:rPr>
              <w:t>分</w:t>
            </w:r>
          </w:p>
        </w:tc>
        <w:tc>
          <w:tcPr>
            <w:tcW w:w="840" w:type="dxa"/>
            <w:tcBorders>
              <w:left w:val="single" w:color="auto" w:sz="4" w:space="0"/>
            </w:tcBorders>
            <w:noWrap w:val="0"/>
            <w:vAlign w:val="center"/>
          </w:tcPr>
          <w:p w14:paraId="4D8B33C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bidi="ar-SA"/>
              </w:rPr>
              <w:t>主观分</w:t>
            </w:r>
          </w:p>
        </w:tc>
        <w:tc>
          <w:tcPr>
            <w:tcW w:w="1341" w:type="dxa"/>
            <w:tcBorders>
              <w:left w:val="single" w:color="auto" w:sz="4" w:space="0"/>
            </w:tcBorders>
            <w:noWrap w:val="0"/>
            <w:vAlign w:val="center"/>
          </w:tcPr>
          <w:p w14:paraId="66695D6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特点和难点分析</w:t>
            </w:r>
          </w:p>
        </w:tc>
      </w:tr>
      <w:tr w14:paraId="5962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7CEF08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cs="宋体"/>
                <w:strike w:val="0"/>
                <w:dstrike w:val="0"/>
                <w:color w:val="auto"/>
                <w:sz w:val="24"/>
                <w:szCs w:val="24"/>
                <w:highlight w:val="none"/>
                <w:lang w:val="en-US" w:eastAsia="zh-CN" w:bidi="ar-SA"/>
              </w:rPr>
              <w:t>9</w:t>
            </w:r>
          </w:p>
        </w:tc>
        <w:tc>
          <w:tcPr>
            <w:tcW w:w="6276" w:type="dxa"/>
            <w:tcBorders>
              <w:left w:val="single" w:color="auto" w:sz="4" w:space="0"/>
            </w:tcBorders>
            <w:noWrap w:val="0"/>
            <w:vAlign w:val="center"/>
          </w:tcPr>
          <w:p w14:paraId="06E1AC87">
            <w:pPr>
              <w:widowControl w:val="0"/>
              <w:kinsoku/>
              <w:autoSpaceDE/>
              <w:autoSpaceDN/>
              <w:snapToGrid w:val="0"/>
              <w:spacing w:line="520" w:lineRule="exact"/>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节能减排的方案及措施及文明建设的内容（文明建设：如物业的文明服务，节假日协助业主单位做好形象布置等）</w:t>
            </w:r>
            <w:r>
              <w:rPr>
                <w:rFonts w:hint="eastAsia" w:ascii="宋体" w:hAnsi="宋体" w:eastAsia="宋体" w:cs="宋体"/>
                <w:b w:val="0"/>
                <w:bCs w:val="0"/>
                <w:color w:val="000000"/>
                <w:sz w:val="24"/>
                <w:szCs w:val="24"/>
                <w:lang w:val="en-US" w:eastAsia="zh-CN"/>
              </w:rPr>
              <w:t>评分。</w:t>
            </w:r>
          </w:p>
          <w:p w14:paraId="5A9FFCD6">
            <w:pPr>
              <w:widowControl w:val="0"/>
              <w:kinsoku/>
              <w:autoSpaceDE/>
              <w:autoSpaceDN/>
              <w:snapToGrid w:val="0"/>
              <w:spacing w:line="520" w:lineRule="exact"/>
              <w:jc w:val="left"/>
              <w:textAlignment w:val="auto"/>
              <w:rPr>
                <w:rFonts w:hint="eastAsia" w:ascii="宋体" w:hAnsi="宋体" w:eastAsia="宋体" w:cs="宋体"/>
                <w:strike w:val="0"/>
                <w:dstrike w:val="0"/>
                <w:color w:val="auto"/>
                <w:sz w:val="24"/>
                <w:szCs w:val="24"/>
                <w:highlight w:val="none"/>
                <w:lang w:bidi="ar-SA"/>
              </w:rPr>
            </w:pPr>
            <w:r>
              <w:rPr>
                <w:rFonts w:hint="eastAsia" w:ascii="宋体" w:hAnsi="宋体" w:eastAsia="宋体" w:cs="宋体"/>
                <w:strike w:val="0"/>
                <w:dstrike w:val="0"/>
                <w:snapToGrid/>
                <w:color w:val="auto"/>
                <w:kern w:val="2"/>
                <w:sz w:val="24"/>
                <w:szCs w:val="24"/>
                <w:highlight w:val="none"/>
                <w:lang w:val="en-US" w:eastAsia="zh-CN" w:bidi="ar-SA"/>
              </w:rPr>
              <w:t>（评分分值：5、4、3、2、1，未提供的得0分）</w:t>
            </w:r>
          </w:p>
        </w:tc>
        <w:tc>
          <w:tcPr>
            <w:tcW w:w="783" w:type="dxa"/>
            <w:tcBorders>
              <w:left w:val="single" w:color="auto" w:sz="4" w:space="0"/>
            </w:tcBorders>
            <w:noWrap w:val="0"/>
            <w:vAlign w:val="center"/>
          </w:tcPr>
          <w:p w14:paraId="78CAAF5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bidi="ar-SA"/>
              </w:rPr>
              <w:t>5分</w:t>
            </w:r>
          </w:p>
        </w:tc>
        <w:tc>
          <w:tcPr>
            <w:tcW w:w="840" w:type="dxa"/>
            <w:tcBorders>
              <w:left w:val="single" w:color="auto" w:sz="4" w:space="0"/>
            </w:tcBorders>
            <w:noWrap w:val="0"/>
            <w:vAlign w:val="center"/>
          </w:tcPr>
          <w:p w14:paraId="4207B42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trike w:val="0"/>
                <w:dstrike w:val="0"/>
                <w:color w:val="auto"/>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bidi="ar-SA"/>
              </w:rPr>
              <w:t>主观分</w:t>
            </w:r>
          </w:p>
        </w:tc>
        <w:tc>
          <w:tcPr>
            <w:tcW w:w="1341" w:type="dxa"/>
            <w:tcBorders>
              <w:left w:val="single" w:color="auto" w:sz="4" w:space="0"/>
            </w:tcBorders>
            <w:noWrap w:val="0"/>
            <w:vAlign w:val="center"/>
          </w:tcPr>
          <w:p w14:paraId="742F508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节能减排及文明建设</w:t>
            </w:r>
          </w:p>
        </w:tc>
      </w:tr>
      <w:tr w14:paraId="777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FE4381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0</w:t>
            </w:r>
          </w:p>
        </w:tc>
        <w:tc>
          <w:tcPr>
            <w:tcW w:w="6276" w:type="dxa"/>
            <w:tcBorders>
              <w:left w:val="single" w:color="auto" w:sz="4" w:space="0"/>
            </w:tcBorders>
            <w:noWrap w:val="0"/>
            <w:vAlign w:val="center"/>
          </w:tcPr>
          <w:p w14:paraId="4B1048C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针对各类检查和突发性事件等任务的应急方案及措施的全面性、针对性评分</w:t>
            </w:r>
            <w:r>
              <w:rPr>
                <w:rFonts w:hint="eastAsia" w:ascii="宋体" w:hAnsi="宋体" w:eastAsia="宋体" w:cs="宋体"/>
                <w:color w:val="auto"/>
                <w:sz w:val="24"/>
                <w:szCs w:val="24"/>
                <w:highlight w:val="none"/>
                <w:lang w:eastAsia="zh-CN" w:bidi="ar-SA"/>
              </w:rPr>
              <w:t>。</w:t>
            </w:r>
          </w:p>
          <w:p w14:paraId="10493AD0">
            <w:pPr>
              <w:autoSpaceDE/>
              <w:autoSpaceDN/>
              <w:snapToGrid w:val="0"/>
              <w:spacing w:line="520" w:lineRule="exact"/>
              <w:jc w:val="left"/>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noWrap w:val="0"/>
            <w:vAlign w:val="center"/>
          </w:tcPr>
          <w:p w14:paraId="03BA2C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分</w:t>
            </w:r>
          </w:p>
        </w:tc>
        <w:tc>
          <w:tcPr>
            <w:tcW w:w="840" w:type="dxa"/>
            <w:tcBorders>
              <w:left w:val="single" w:color="auto" w:sz="4" w:space="0"/>
            </w:tcBorders>
            <w:noWrap w:val="0"/>
            <w:vAlign w:val="center"/>
          </w:tcPr>
          <w:p w14:paraId="113EE2E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noWrap w:val="0"/>
            <w:vAlign w:val="center"/>
          </w:tcPr>
          <w:p w14:paraId="3F1EA69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kern w:val="2"/>
                <w:sz w:val="24"/>
                <w:szCs w:val="24"/>
                <w:highlight w:val="none"/>
                <w:lang w:bidi="ar-SA"/>
              </w:rPr>
              <w:t>突发事件应急处理措施</w:t>
            </w:r>
          </w:p>
        </w:tc>
      </w:tr>
      <w:tr w14:paraId="39A0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10" w:type="dxa"/>
            <w:noWrap w:val="0"/>
            <w:vAlign w:val="center"/>
          </w:tcPr>
          <w:p w14:paraId="0045F0C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1</w:t>
            </w:r>
          </w:p>
        </w:tc>
        <w:tc>
          <w:tcPr>
            <w:tcW w:w="6276" w:type="dxa"/>
            <w:tcBorders>
              <w:left w:val="single" w:color="auto" w:sz="4" w:space="0"/>
            </w:tcBorders>
            <w:noWrap w:val="0"/>
            <w:vAlign w:val="center"/>
          </w:tcPr>
          <w:p w14:paraId="16F813D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根据提出有利于本项目的建议、措施的适用性、科学性评分</w:t>
            </w:r>
            <w:r>
              <w:rPr>
                <w:rFonts w:hint="eastAsia" w:ascii="宋体" w:hAnsi="宋体" w:eastAsia="宋体" w:cs="宋体"/>
                <w:color w:val="auto"/>
                <w:sz w:val="24"/>
                <w:szCs w:val="24"/>
                <w:highlight w:val="none"/>
                <w:lang w:eastAsia="zh-CN" w:bidi="ar-SA"/>
              </w:rPr>
              <w:t>。</w:t>
            </w:r>
          </w:p>
          <w:p w14:paraId="4DB1FB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noWrap w:val="0"/>
            <w:vAlign w:val="center"/>
          </w:tcPr>
          <w:p w14:paraId="21A5AFB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5分</w:t>
            </w:r>
          </w:p>
        </w:tc>
        <w:tc>
          <w:tcPr>
            <w:tcW w:w="840" w:type="dxa"/>
            <w:tcBorders>
              <w:left w:val="single" w:color="auto" w:sz="4" w:space="0"/>
            </w:tcBorders>
            <w:noWrap w:val="0"/>
            <w:vAlign w:val="center"/>
          </w:tcPr>
          <w:p w14:paraId="28015A2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noWrap w:val="0"/>
            <w:vAlign w:val="center"/>
          </w:tcPr>
          <w:p w14:paraId="2D8E685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有效的改进措施和合理化建议</w:t>
            </w:r>
          </w:p>
        </w:tc>
      </w:tr>
      <w:tr w14:paraId="0DF0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34B71F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2</w:t>
            </w:r>
          </w:p>
        </w:tc>
        <w:tc>
          <w:tcPr>
            <w:tcW w:w="6276" w:type="dxa"/>
            <w:tcBorders>
              <w:left w:val="single" w:color="auto" w:sz="4" w:space="0"/>
            </w:tcBorders>
            <w:noWrap w:val="0"/>
            <w:vAlign w:val="center"/>
          </w:tcPr>
          <w:p w14:paraId="68769A76">
            <w:pPr>
              <w:pStyle w:val="25"/>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根据各岗位培训计划的详细程度及培训方案的系统性、可操作评分</w:t>
            </w:r>
            <w:r>
              <w:rPr>
                <w:rFonts w:hint="eastAsia" w:ascii="宋体" w:hAnsi="宋体" w:eastAsia="宋体" w:cs="宋体"/>
                <w:color w:val="auto"/>
                <w:sz w:val="24"/>
                <w:szCs w:val="24"/>
                <w:highlight w:val="none"/>
                <w:lang w:eastAsia="zh-CN" w:bidi="ar-SA"/>
              </w:rPr>
              <w:t>。</w:t>
            </w:r>
          </w:p>
          <w:p w14:paraId="20B41AD2">
            <w:pPr>
              <w:pStyle w:val="25"/>
              <w:rPr>
                <w:rFonts w:hint="eastAsia" w:ascii="宋体" w:hAnsi="宋体" w:eastAsia="宋体" w:cs="宋体"/>
                <w:color w:val="auto"/>
                <w:sz w:val="24"/>
                <w:szCs w:val="24"/>
                <w:highlight w:val="none"/>
                <w:lang w:bidi="ar-SA"/>
              </w:rPr>
            </w:pPr>
            <w:r>
              <w:rPr>
                <w:rFonts w:hint="eastAsia" w:ascii="宋体" w:hAnsi="宋体" w:eastAsia="宋体" w:cs="宋体"/>
                <w:snapToGrid/>
                <w:color w:val="auto"/>
                <w:kern w:val="2"/>
                <w:sz w:val="24"/>
                <w:szCs w:val="24"/>
                <w:highlight w:val="none"/>
                <w:lang w:val="en-US" w:eastAsia="zh-CN" w:bidi="ar-SA"/>
              </w:rPr>
              <w:t>（评分分值：5、4、3、2、1，未提供的得0分）</w:t>
            </w:r>
          </w:p>
        </w:tc>
        <w:tc>
          <w:tcPr>
            <w:tcW w:w="783" w:type="dxa"/>
            <w:tcBorders>
              <w:left w:val="single" w:color="auto" w:sz="4" w:space="0"/>
            </w:tcBorders>
            <w:noWrap w:val="0"/>
            <w:vAlign w:val="center"/>
          </w:tcPr>
          <w:p w14:paraId="7848F1E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5分</w:t>
            </w:r>
          </w:p>
        </w:tc>
        <w:tc>
          <w:tcPr>
            <w:tcW w:w="840" w:type="dxa"/>
            <w:tcBorders>
              <w:left w:val="single" w:color="auto" w:sz="4" w:space="0"/>
            </w:tcBorders>
            <w:noWrap w:val="0"/>
            <w:vAlign w:val="center"/>
          </w:tcPr>
          <w:p w14:paraId="08785DFF">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noWrap w:val="0"/>
            <w:vAlign w:val="center"/>
          </w:tcPr>
          <w:p w14:paraId="540B05C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kern w:val="2"/>
                <w:sz w:val="24"/>
                <w:szCs w:val="24"/>
                <w:highlight w:val="none"/>
                <w:lang w:bidi="ar-SA"/>
              </w:rPr>
              <w:t>培训计划</w:t>
            </w:r>
          </w:p>
        </w:tc>
      </w:tr>
      <w:tr w14:paraId="4A80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2A66A0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lang w:val="en-US" w:eastAsia="zh-CN" w:bidi="ar-SA"/>
              </w:rPr>
              <w:t>3</w:t>
            </w:r>
          </w:p>
        </w:tc>
        <w:tc>
          <w:tcPr>
            <w:tcW w:w="6276" w:type="dxa"/>
            <w:tcBorders>
              <w:left w:val="single" w:color="auto" w:sz="4" w:space="0"/>
            </w:tcBorders>
            <w:noWrap w:val="0"/>
            <w:vAlign w:val="center"/>
          </w:tcPr>
          <w:p w14:paraId="2D9F0822">
            <w:pPr>
              <w:pStyle w:val="965"/>
              <w:adjustRightInd/>
              <w:spacing w:line="460" w:lineRule="exact"/>
              <w:ind w:left="0" w:firstLine="0"/>
              <w:rPr>
                <w:rFonts w:hint="eastAsia" w:ascii="宋体" w:hAnsi="宋体" w:eastAsia="宋体" w:cs="宋体"/>
                <w:color w:val="auto"/>
                <w:kern w:val="0"/>
                <w:sz w:val="24"/>
                <w:szCs w:val="24"/>
                <w:highlight w:val="none"/>
                <w:lang w:eastAsia="zh-CN" w:bidi="ar-SA"/>
              </w:rPr>
            </w:pPr>
            <w:r>
              <w:rPr>
                <w:rFonts w:hint="eastAsia" w:ascii="宋体" w:hAnsi="宋体" w:eastAsia="宋体" w:cs="宋体"/>
                <w:color w:val="auto"/>
                <w:kern w:val="0"/>
                <w:sz w:val="24"/>
                <w:szCs w:val="24"/>
                <w:highlight w:val="none"/>
                <w:lang w:bidi="ar-SA"/>
              </w:rPr>
              <w:t>根据本项目所能提供的相关设备、工具配备情况优劣评分</w:t>
            </w:r>
            <w:r>
              <w:rPr>
                <w:rFonts w:hint="eastAsia" w:ascii="宋体" w:hAnsi="宋体" w:eastAsia="宋体" w:cs="宋体"/>
                <w:color w:val="auto"/>
                <w:kern w:val="0"/>
                <w:sz w:val="24"/>
                <w:szCs w:val="24"/>
                <w:highlight w:val="none"/>
                <w:lang w:eastAsia="zh-CN" w:bidi="ar-SA"/>
              </w:rPr>
              <w:t>。</w:t>
            </w:r>
          </w:p>
          <w:p w14:paraId="52140E16">
            <w:pPr>
              <w:pStyle w:val="965"/>
              <w:adjustRightInd/>
              <w:spacing w:line="460" w:lineRule="exact"/>
              <w:ind w:left="0" w:firstLine="0"/>
              <w:rPr>
                <w:rFonts w:hint="eastAsia" w:ascii="微软雅黑" w:hAnsi="微软雅黑" w:eastAsia="微软雅黑" w:cs="微软雅黑"/>
                <w:color w:val="auto"/>
                <w:spacing w:val="0"/>
                <w:sz w:val="24"/>
                <w:szCs w:val="24"/>
                <w:shd w:val="clear" w:color="auto" w:fill="FFFFFF"/>
                <w:lang w:bidi="ar-SA"/>
              </w:rPr>
            </w:pPr>
            <w:r>
              <w:rPr>
                <w:rFonts w:hint="eastAsia" w:ascii="宋体" w:hAnsi="宋体" w:eastAsia="宋体" w:cs="宋体"/>
                <w:snapToGrid/>
                <w:color w:val="auto"/>
                <w:kern w:val="2"/>
                <w:sz w:val="24"/>
                <w:szCs w:val="24"/>
                <w:highlight w:val="none"/>
                <w:lang w:val="en-US" w:eastAsia="zh-CN" w:bidi="ar-SA"/>
              </w:rPr>
              <w:t>（评分分值：</w:t>
            </w:r>
            <w:r>
              <w:rPr>
                <w:rFonts w:hint="eastAsia" w:hAnsi="宋体" w:eastAsia="宋体" w:cs="宋体"/>
                <w:snapToGrid/>
                <w:color w:val="auto"/>
                <w:kern w:val="2"/>
                <w:sz w:val="24"/>
                <w:szCs w:val="24"/>
                <w:highlight w:val="none"/>
                <w:lang w:val="en-US" w:eastAsia="zh-CN" w:bidi="ar-SA"/>
              </w:rPr>
              <w:t>5、</w:t>
            </w:r>
            <w:r>
              <w:rPr>
                <w:rFonts w:hint="eastAsia" w:ascii="宋体" w:hAnsi="宋体" w:eastAsia="宋体" w:cs="宋体"/>
                <w:snapToGrid/>
                <w:color w:val="auto"/>
                <w:kern w:val="2"/>
                <w:sz w:val="24"/>
                <w:szCs w:val="24"/>
                <w:highlight w:val="none"/>
                <w:lang w:val="en-US" w:eastAsia="zh-CN" w:bidi="ar-SA"/>
              </w:rPr>
              <w:t>4、3、2、1，未提供的得0分）</w:t>
            </w:r>
          </w:p>
        </w:tc>
        <w:tc>
          <w:tcPr>
            <w:tcW w:w="783" w:type="dxa"/>
            <w:tcBorders>
              <w:left w:val="single" w:color="auto" w:sz="4" w:space="0"/>
            </w:tcBorders>
            <w:noWrap w:val="0"/>
            <w:vAlign w:val="center"/>
          </w:tcPr>
          <w:p w14:paraId="18E49E4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5分</w:t>
            </w:r>
          </w:p>
        </w:tc>
        <w:tc>
          <w:tcPr>
            <w:tcW w:w="840" w:type="dxa"/>
            <w:tcBorders>
              <w:left w:val="single" w:color="auto" w:sz="4" w:space="0"/>
            </w:tcBorders>
            <w:noWrap w:val="0"/>
            <w:vAlign w:val="center"/>
          </w:tcPr>
          <w:p w14:paraId="5F08489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主观分</w:t>
            </w:r>
          </w:p>
        </w:tc>
        <w:tc>
          <w:tcPr>
            <w:tcW w:w="1341" w:type="dxa"/>
            <w:tcBorders>
              <w:left w:val="single" w:color="auto" w:sz="4" w:space="0"/>
            </w:tcBorders>
            <w:noWrap w:val="0"/>
            <w:vAlign w:val="center"/>
          </w:tcPr>
          <w:p w14:paraId="058E7F08">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拟投入本项目设备工具</w:t>
            </w:r>
          </w:p>
        </w:tc>
      </w:tr>
      <w:tr w14:paraId="0918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2B9DF34">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bidi="ar-SA"/>
              </w:rPr>
              <w:t>1</w:t>
            </w:r>
            <w:r>
              <w:rPr>
                <w:rFonts w:hint="eastAsia" w:ascii="宋体" w:hAnsi="宋体" w:cs="宋体"/>
                <w:color w:val="auto"/>
                <w:sz w:val="24"/>
                <w:szCs w:val="24"/>
                <w:highlight w:val="none"/>
                <w:lang w:val="en-US" w:eastAsia="zh-CN" w:bidi="ar-SA"/>
              </w:rPr>
              <w:t>4</w:t>
            </w:r>
          </w:p>
        </w:tc>
        <w:tc>
          <w:tcPr>
            <w:tcW w:w="6276" w:type="dxa"/>
            <w:tcBorders>
              <w:left w:val="single" w:color="auto" w:sz="4" w:space="0"/>
            </w:tcBorders>
            <w:noWrap w:val="0"/>
            <w:vAlign w:val="center"/>
          </w:tcPr>
          <w:p w14:paraId="56621385">
            <w:pPr>
              <w:spacing w:line="360" w:lineRule="auto"/>
              <w:rPr>
                <w:rFonts w:hint="eastAsia" w:ascii="宋体" w:hAnsi="宋体" w:eastAsia="宋体" w:cs="宋体"/>
                <w:sz w:val="24"/>
                <w:szCs w:val="24"/>
              </w:rPr>
            </w:pPr>
            <w:r>
              <w:rPr>
                <w:rFonts w:hint="eastAsia" w:ascii="宋体" w:hAnsi="宋体" w:eastAsia="宋体" w:cs="宋体"/>
                <w:sz w:val="24"/>
                <w:szCs w:val="24"/>
              </w:rPr>
              <w:t>有效投标报价的最低价作为评标基准价，其最低报价为满分；按［投标报价得分=（评标基准价/投标报价）*权重</w:t>
            </w:r>
            <w:r>
              <w:rPr>
                <w:rFonts w:hint="eastAsia" w:ascii="宋体" w:hAnsi="宋体" w:eastAsia="宋体" w:cs="宋体"/>
                <w:sz w:val="24"/>
                <w:szCs w:val="24"/>
                <w:lang w:val="en-US" w:eastAsia="zh-CN"/>
              </w:rPr>
              <w:t xml:space="preserve">*100 </w:t>
            </w:r>
            <w:r>
              <w:rPr>
                <w:rFonts w:hint="eastAsia" w:ascii="宋体" w:hAnsi="宋体" w:eastAsia="宋体" w:cs="宋体"/>
                <w:sz w:val="24"/>
                <w:szCs w:val="24"/>
              </w:rPr>
              <w:t>］的计算公式计算。</w:t>
            </w:r>
          </w:p>
          <w:p w14:paraId="2DB5C5D7">
            <w:pPr>
              <w:spacing w:line="360" w:lineRule="auto"/>
              <w:rPr>
                <w:rFonts w:hint="eastAsia" w:ascii="宋体" w:hAnsi="宋体" w:eastAsia="宋体" w:cs="宋体"/>
                <w:sz w:val="24"/>
                <w:szCs w:val="24"/>
              </w:rPr>
            </w:pPr>
            <w:r>
              <w:rPr>
                <w:rFonts w:hint="eastAsia" w:ascii="宋体" w:hAnsi="宋体" w:eastAsia="宋体" w:cs="宋体"/>
                <w:sz w:val="24"/>
                <w:szCs w:val="24"/>
              </w:rPr>
              <w:t>评标过程中，不得去掉报价中的最高报价和最低报价。</w:t>
            </w:r>
          </w:p>
          <w:p w14:paraId="01942F4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rPr>
              <w:t>本项目是专门面向中小企业的预留份额采购项目，不再执行价格评审优惠的扶持政策。</w:t>
            </w:r>
          </w:p>
        </w:tc>
        <w:tc>
          <w:tcPr>
            <w:tcW w:w="783" w:type="dxa"/>
            <w:tcBorders>
              <w:left w:val="single" w:color="auto" w:sz="4" w:space="0"/>
            </w:tcBorders>
            <w:noWrap w:val="0"/>
            <w:vAlign w:val="center"/>
          </w:tcPr>
          <w:p w14:paraId="594DD849">
            <w:pPr>
              <w:keepNext w:val="0"/>
              <w:keepLines w:val="0"/>
              <w:pageBreakBefore w:val="0"/>
              <w:widowControl w:val="0"/>
              <w:kinsoku/>
              <w:wordWrap/>
              <w:overflowPunct/>
              <w:topLinePunct w:val="0"/>
              <w:autoSpaceDE/>
              <w:autoSpaceDN/>
              <w:bidi w:val="0"/>
              <w:adjustRightInd w:val="0"/>
              <w:spacing w:line="520" w:lineRule="exact"/>
              <w:jc w:val="left"/>
              <w:textAlignment w:val="auto"/>
              <w:outlineLvl w:val="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20分</w:t>
            </w:r>
          </w:p>
        </w:tc>
        <w:tc>
          <w:tcPr>
            <w:tcW w:w="840" w:type="dxa"/>
            <w:tcBorders>
              <w:left w:val="single" w:color="auto" w:sz="4" w:space="0"/>
            </w:tcBorders>
            <w:noWrap w:val="0"/>
            <w:vAlign w:val="center"/>
          </w:tcPr>
          <w:p w14:paraId="1D43BF1A">
            <w:pPr>
              <w:keepNext w:val="0"/>
              <w:keepLines w:val="0"/>
              <w:pageBreakBefore w:val="0"/>
              <w:widowControl w:val="0"/>
              <w:kinsoku/>
              <w:wordWrap/>
              <w:overflowPunct/>
              <w:topLinePunct w:val="0"/>
              <w:autoSpaceDE/>
              <w:autoSpaceDN/>
              <w:bidi w:val="0"/>
              <w:adjustRightInd w:val="0"/>
              <w:spacing w:line="520" w:lineRule="exact"/>
              <w:jc w:val="left"/>
              <w:textAlignment w:val="auto"/>
              <w:outlineLvl w:val="0"/>
              <w:rPr>
                <w:rFonts w:hint="eastAsia" w:ascii="宋体" w:hAnsi="宋体" w:eastAsia="宋体" w:cs="宋体"/>
                <w:color w:val="auto"/>
                <w:sz w:val="24"/>
                <w:szCs w:val="24"/>
                <w:highlight w:val="none"/>
                <w:lang w:bidi="ar-SA"/>
              </w:rPr>
            </w:pPr>
          </w:p>
        </w:tc>
        <w:tc>
          <w:tcPr>
            <w:tcW w:w="1341" w:type="dxa"/>
            <w:tcBorders>
              <w:left w:val="single" w:color="auto" w:sz="4" w:space="0"/>
            </w:tcBorders>
            <w:noWrap w:val="0"/>
            <w:vAlign w:val="center"/>
          </w:tcPr>
          <w:p w14:paraId="17319597">
            <w:pPr>
              <w:keepNext w:val="0"/>
              <w:keepLines w:val="0"/>
              <w:pageBreakBefore w:val="0"/>
              <w:widowControl w:val="0"/>
              <w:kinsoku/>
              <w:wordWrap/>
              <w:overflowPunct/>
              <w:topLinePunct w:val="0"/>
              <w:autoSpaceDE/>
              <w:autoSpaceDN/>
              <w:bidi w:val="0"/>
              <w:adjustRightInd w:val="0"/>
              <w:spacing w:line="520" w:lineRule="exact"/>
              <w:jc w:val="left"/>
              <w:textAlignment w:val="auto"/>
              <w:outlineLvl w:val="0"/>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w:t>
            </w:r>
          </w:p>
        </w:tc>
      </w:tr>
    </w:tbl>
    <w:p w14:paraId="165718B5"/>
    <w:p w14:paraId="386CDB9B">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4519D594">
      <w:pPr>
        <w:snapToGrid w:val="0"/>
        <w:spacing w:line="360" w:lineRule="auto"/>
        <w:rPr>
          <w:rFonts w:ascii="宋体" w:hAnsi="宋体" w:cs="宋体"/>
          <w:b/>
          <w:sz w:val="28"/>
          <w:szCs w:val="28"/>
        </w:rPr>
      </w:pPr>
      <w:r>
        <w:rPr>
          <w:rFonts w:hint="eastAsia" w:ascii="宋体" w:hAnsi="宋体" w:cs="宋体"/>
          <w:b/>
          <w:sz w:val="32"/>
        </w:rPr>
        <w:t>一、评标方法</w:t>
      </w:r>
    </w:p>
    <w:p w14:paraId="15B45BE0">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797CD91B">
      <w:pPr>
        <w:adjustRightInd/>
        <w:spacing w:line="360" w:lineRule="auto"/>
        <w:rPr>
          <w:rFonts w:ascii="宋体" w:hAnsi="宋体" w:cs="宋体"/>
          <w:kern w:val="0"/>
          <w:sz w:val="24"/>
        </w:rPr>
      </w:pPr>
      <w:r>
        <w:rPr>
          <w:rFonts w:hint="eastAsia" w:ascii="宋体" w:hAnsi="宋体" w:cs="宋体"/>
          <w:b/>
          <w:sz w:val="32"/>
        </w:rPr>
        <w:t>二、评标标准</w:t>
      </w:r>
    </w:p>
    <w:p w14:paraId="20B63061">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3707C112">
      <w:pPr>
        <w:spacing w:line="360" w:lineRule="auto"/>
        <w:outlineLvl w:val="0"/>
        <w:rPr>
          <w:rFonts w:ascii="宋体" w:hAnsi="宋体" w:cs="宋体"/>
          <w:b/>
          <w:sz w:val="36"/>
          <w:szCs w:val="36"/>
        </w:rPr>
      </w:pPr>
      <w:r>
        <w:rPr>
          <w:rFonts w:hint="eastAsia" w:ascii="宋体" w:hAnsi="宋体" w:cs="宋体"/>
          <w:b/>
          <w:sz w:val="36"/>
          <w:szCs w:val="36"/>
        </w:rPr>
        <w:t>三、评标程序</w:t>
      </w:r>
    </w:p>
    <w:p w14:paraId="47BAA79D">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eastAsia="宋体" w:cs="宋体"/>
          <w:kern w:val="0"/>
          <w:sz w:val="24"/>
        </w:rPr>
        <w:t>评标委员会应当对符合资格的投标人的投标文件进行符合性审查，以确定其是否满足招标文件的实质性要求。</w:t>
      </w:r>
      <w:r>
        <w:rPr>
          <w:rFonts w:hint="eastAsia" w:ascii="宋体" w:hAnsi="宋体" w:cs="宋体"/>
          <w:kern w:val="0"/>
          <w:sz w:val="24"/>
        </w:rPr>
        <w:t>不满足招标文件的实质性要求的，投标无效。</w:t>
      </w:r>
    </w:p>
    <w:p w14:paraId="32C0DE45">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200A3237">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2C9533EF">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15C0D1AD">
      <w:pPr>
        <w:pStyle w:val="131"/>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3A8B70BE">
      <w:pPr>
        <w:pStyle w:val="131"/>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1CB52351">
      <w:pPr>
        <w:pStyle w:val="131"/>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6A577290">
      <w:pPr>
        <w:pStyle w:val="131"/>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68C33BE8">
      <w:pPr>
        <w:pStyle w:val="131"/>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74126E51">
      <w:pPr>
        <w:pStyle w:val="131"/>
        <w:spacing w:before="0"/>
        <w:ind w:firstLine="48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FDE3188">
      <w:pPr>
        <w:pStyle w:val="131"/>
        <w:spacing w:before="0"/>
        <w:ind w:firstLine="480"/>
        <w:rPr>
          <w:rFonts w:hint="eastAsia" w:ascii="宋体" w:hAnsi="宋体" w:cs="宋体"/>
          <w:kern w:val="0"/>
          <w:szCs w:val="24"/>
        </w:rPr>
      </w:pPr>
      <w:r>
        <w:rPr>
          <w:rFonts w:hint="eastAsia" w:ascii="宋体" w:hAnsi="宋体" w:cs="宋体"/>
          <w:color w:val="auto"/>
          <w:kern w:val="0"/>
          <w:szCs w:val="24"/>
          <w:highlight w:val="none"/>
          <w:lang w:val="en-US" w:eastAsia="zh-CN"/>
        </w:rPr>
        <w:t>3.4.1.6</w:t>
      </w:r>
      <w:r>
        <w:rPr>
          <w:rFonts w:hint="eastAsia" w:ascii="宋体" w:hAnsi="宋体" w:cs="宋体"/>
          <w:b w:val="0"/>
          <w:bCs/>
          <w:color w:val="auto"/>
          <w:kern w:val="0"/>
          <w:sz w:val="24"/>
          <w:highlight w:val="none"/>
        </w:rPr>
        <w:t>投标人对根据修正原则修正后的报价不确认的</w:t>
      </w:r>
      <w:r>
        <w:rPr>
          <w:rFonts w:hint="eastAsia" w:ascii="宋体" w:hAnsi="宋体" w:cs="宋体"/>
          <w:b w:val="0"/>
          <w:bCs/>
          <w:color w:val="auto"/>
          <w:kern w:val="0"/>
          <w:sz w:val="24"/>
          <w:highlight w:val="none"/>
          <w:lang w:eastAsia="zh-CN"/>
        </w:rPr>
        <w:t>，投标无效</w:t>
      </w:r>
      <w:r>
        <w:rPr>
          <w:rFonts w:hint="eastAsia" w:ascii="宋体" w:hAnsi="宋体" w:cs="宋体"/>
          <w:b w:val="0"/>
          <w:bCs/>
          <w:color w:val="auto"/>
          <w:sz w:val="24"/>
          <w:highlight w:val="none"/>
        </w:rPr>
        <w:t>。</w:t>
      </w:r>
    </w:p>
    <w:p w14:paraId="0A2BAC1F">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15C72F56">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3.4.3投标报价超过招标文件中规定的预算金额或者最高限价的，投标无效。</w:t>
      </w:r>
    </w:p>
    <w:p w14:paraId="4D223BE7">
      <w:pPr>
        <w:snapToGrid w:val="0"/>
        <w:spacing w:line="360" w:lineRule="auto"/>
        <w:ind w:firstLine="480" w:firstLineChars="200"/>
        <w:jc w:val="left"/>
        <w:rPr>
          <w:rFonts w:hint="eastAsia" w:ascii="宋体" w:hAnsi="宋体" w:cs="宋体"/>
          <w:kern w:val="0"/>
          <w:sz w:val="24"/>
          <w:highlight w:val="none"/>
        </w:rPr>
      </w:pPr>
      <w:r>
        <w:rPr>
          <w:rFonts w:hint="eastAsia" w:ascii="宋体" w:hAnsi="宋体" w:eastAsia="宋体" w:cs="宋体"/>
          <w:color w:val="auto"/>
          <w:kern w:val="0"/>
          <w:sz w:val="24"/>
          <w:highlight w:val="none"/>
          <w:lang w:val="en-US" w:eastAsia="zh-CN"/>
        </w:rPr>
        <w:t>3.4.4资格文件、技术商务文件中出现投标报价信息的</w:t>
      </w:r>
      <w:r>
        <w:rPr>
          <w:rFonts w:hint="eastAsia" w:ascii="宋体" w:hAnsi="宋体" w:cs="宋体"/>
          <w:color w:val="auto"/>
          <w:kern w:val="0"/>
          <w:sz w:val="24"/>
          <w:highlight w:val="none"/>
          <w:lang w:val="en-US" w:eastAsia="zh-CN"/>
        </w:rPr>
        <w:t>，投标无效</w:t>
      </w:r>
      <w:r>
        <w:rPr>
          <w:rFonts w:hint="eastAsia" w:ascii="宋体" w:hAnsi="宋体" w:eastAsia="宋体" w:cs="宋体"/>
          <w:color w:val="auto"/>
          <w:kern w:val="0"/>
          <w:sz w:val="24"/>
          <w:highlight w:val="none"/>
          <w:lang w:val="en-US" w:eastAsia="zh-CN"/>
        </w:rPr>
        <w:t>。</w:t>
      </w:r>
    </w:p>
    <w:p w14:paraId="7E9E030A">
      <w:pPr>
        <w:snapToGrid w:val="0"/>
        <w:spacing w:line="360" w:lineRule="auto"/>
        <w:ind w:firstLine="480" w:firstLineChars="200"/>
        <w:jc w:val="left"/>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3.4.</w:t>
      </w:r>
      <w:r>
        <w:rPr>
          <w:rFonts w:hint="eastAsia" w:ascii="宋体" w:hAnsi="宋体" w:eastAsia="宋体" w:cs="宋体"/>
          <w:color w:val="auto"/>
          <w:kern w:val="0"/>
          <w:sz w:val="24"/>
          <w:highlight w:val="none"/>
          <w:lang w:val="en-US" w:eastAsia="zh-CN"/>
        </w:rPr>
        <w:t>5投标报价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基于专业判断，认为供应商报价过低，有可能影响产品质量或者不能诚信履约的其他情形。</w:t>
      </w:r>
    </w:p>
    <w:p w14:paraId="38B92440">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155C0A">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color w:val="auto"/>
          <w:kern w:val="0"/>
          <w:sz w:val="24"/>
          <w:highlight w:val="none"/>
          <w:lang w:val="en-US" w:eastAsia="zh-CN"/>
        </w:rPr>
        <w:t>评标委员会</w:t>
      </w:r>
      <w:r>
        <w:rPr>
          <w:rFonts w:hint="eastAsia" w:ascii="宋体" w:hAnsi="宋体" w:eastAsia="宋体" w:cs="宋体"/>
          <w:color w:val="auto"/>
          <w:kern w:val="0"/>
          <w:sz w:val="24"/>
          <w:highlight w:val="none"/>
          <w:lang w:val="en-US" w:eastAsia="zh-CN"/>
        </w:rPr>
        <w:t>应当将其作为无效投标（响应）处理。</w:t>
      </w:r>
    </w:p>
    <w:p w14:paraId="5D907636">
      <w:pPr>
        <w:spacing w:line="360" w:lineRule="auto"/>
        <w:ind w:firstLine="480" w:firstLineChars="200"/>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采购人、采购代理机构应当为</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借助互联网等渠道查询相关信息的，应当严格遵守评审工作纪律，不得实施影响评审公正的行为。</w:t>
      </w:r>
    </w:p>
    <w:p w14:paraId="28FE9EF1">
      <w:pPr>
        <w:pStyle w:val="131"/>
        <w:spacing w:before="0"/>
        <w:ind w:firstLine="480"/>
        <w:rPr>
          <w:rFonts w:ascii="宋体" w:hAnsi="宋体" w:cs="宋体"/>
          <w:kern w:val="0"/>
          <w:szCs w:val="24"/>
        </w:rPr>
      </w:pPr>
      <w:r>
        <w:rPr>
          <w:rFonts w:hint="default" w:ascii="宋体" w:hAnsi="宋体" w:eastAsia="宋体" w:cs="宋体"/>
          <w:color w:val="auto"/>
          <w:kern w:val="0"/>
          <w:sz w:val="24"/>
          <w:highlight w:val="none"/>
          <w:lang w:val="en-US" w:eastAsia="zh-CN"/>
        </w:rPr>
        <w:t>异常低价投标（响应）审查的启动原因、审查意见和审查结果应当在评审报告中记录，并随供应商提供的相关书面说明及证明材料，以及</w:t>
      </w:r>
      <w:r>
        <w:rPr>
          <w:rFonts w:hint="eastAsia" w:ascii="宋体" w:hAnsi="宋体" w:cs="宋体"/>
          <w:color w:val="auto"/>
          <w:kern w:val="0"/>
          <w:sz w:val="24"/>
          <w:highlight w:val="none"/>
          <w:lang w:val="en-US" w:eastAsia="zh-CN"/>
        </w:rPr>
        <w:t>评标委员会</w:t>
      </w:r>
      <w:r>
        <w:rPr>
          <w:rFonts w:hint="default" w:ascii="宋体" w:hAnsi="宋体" w:eastAsia="宋体" w:cs="宋体"/>
          <w:color w:val="auto"/>
          <w:kern w:val="0"/>
          <w:sz w:val="24"/>
          <w:highlight w:val="none"/>
          <w:lang w:val="en-US" w:eastAsia="zh-CN"/>
        </w:rPr>
        <w:t>有关互联网浏览、查询历史一并归档。</w:t>
      </w:r>
    </w:p>
    <w:p w14:paraId="4DD2CD7E">
      <w:pPr>
        <w:pStyle w:val="131"/>
        <w:spacing w:before="0"/>
        <w:ind w:firstLine="480"/>
        <w:rPr>
          <w:rFonts w:ascii="宋体" w:hAnsi="宋体" w:cs="宋体"/>
          <w:kern w:val="0"/>
          <w:szCs w:val="24"/>
        </w:rPr>
      </w:pPr>
      <w:r>
        <w:rPr>
          <w:rFonts w:hint="eastAsia" w:ascii="宋体" w:hAnsi="宋体" w:cs="宋体"/>
          <w:kern w:val="0"/>
          <w:szCs w:val="24"/>
        </w:rPr>
        <w:t>3.4.</w:t>
      </w:r>
      <w:r>
        <w:rPr>
          <w:rFonts w:hint="eastAsia" w:ascii="宋体" w:hAnsi="宋体" w:cs="宋体"/>
          <w:kern w:val="0"/>
          <w:szCs w:val="24"/>
          <w:lang w:val="en-US" w:eastAsia="zh-CN"/>
        </w:rPr>
        <w:t>6</w:t>
      </w:r>
      <w:r>
        <w:rPr>
          <w:rFonts w:hint="eastAsia" w:ascii="宋体" w:hAnsi="宋体" w:cs="宋体"/>
          <w:kern w:val="0"/>
          <w:szCs w:val="24"/>
        </w:rPr>
        <w:t>对于未预留份额专门面向中小企业的政府采购服务项目，以及预留份额政府采购服务项目中的非预留部分标项，对小型和微型企业的投标报价给予10%-</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kern w:val="0"/>
          <w:szCs w:val="24"/>
        </w:rPr>
        <w:t>6</w:t>
      </w:r>
      <w:r>
        <w:rPr>
          <w:rFonts w:hint="eastAsia" w:ascii="宋体" w:hAnsi="宋体" w:cs="宋体"/>
          <w:kern w:val="0"/>
          <w:szCs w:val="24"/>
        </w:rPr>
        <w:t>%的扣除，用扣除后的价格参加评审。</w:t>
      </w:r>
      <w:r>
        <w:rPr>
          <w:rFonts w:hint="eastAsia" w:ascii="宋体" w:hAnsi="宋体" w:eastAsia="宋体" w:cs="宋体"/>
          <w:kern w:val="0"/>
          <w:sz w:val="24"/>
          <w:szCs w:val="24"/>
          <w:lang w:val="en-US" w:eastAsia="zh-CN" w:bidi="ar-SA"/>
        </w:rPr>
        <w:t>组成联合体或者接受分包的小微企业与联合体内其他企业、分包企业之间存在直接控股、管理关系的，不享受价格扣除优惠政策。</w:t>
      </w:r>
    </w:p>
    <w:p w14:paraId="7F5A6D5A">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w:t>
      </w:r>
      <w:r>
        <w:rPr>
          <w:rFonts w:hint="eastAsia" w:ascii="宋体" w:hAnsi="宋体" w:cs="宋体"/>
          <w:color w:val="auto"/>
          <w:kern w:val="0"/>
          <w:sz w:val="24"/>
          <w:lang w:eastAsia="zh-CN"/>
        </w:rPr>
        <w:t>，</w:t>
      </w:r>
      <w:r>
        <w:rPr>
          <w:rFonts w:hint="eastAsia" w:ascii="宋体" w:hAnsi="宋体" w:cs="宋体"/>
          <w:color w:val="auto"/>
          <w:kern w:val="0"/>
          <w:sz w:val="24"/>
          <w:highlight w:val="none"/>
          <w:lang w:val="en-US" w:eastAsia="zh-CN"/>
        </w:rPr>
        <w:t>推荐</w:t>
      </w:r>
      <w:r>
        <w:rPr>
          <w:rFonts w:hint="eastAsia" w:ascii="宋体" w:hAnsi="宋体" w:cs="宋体"/>
          <w:color w:val="auto"/>
          <w:kern w:val="0"/>
          <w:sz w:val="24"/>
          <w:highlight w:val="none"/>
          <w:u w:val="single"/>
          <w:lang w:val="en-US" w:eastAsia="zh-CN"/>
        </w:rPr>
        <w:t xml:space="preserve"> 2 </w:t>
      </w:r>
      <w:r>
        <w:rPr>
          <w:rFonts w:hint="eastAsia" w:ascii="宋体" w:hAnsi="宋体" w:cs="宋体"/>
          <w:color w:val="auto"/>
          <w:kern w:val="0"/>
          <w:sz w:val="24"/>
          <w:highlight w:val="none"/>
          <w:u w:val="none"/>
          <w:lang w:val="en-US" w:eastAsia="zh-CN"/>
        </w:rPr>
        <w:t>名</w:t>
      </w:r>
      <w:r>
        <w:rPr>
          <w:rFonts w:hint="eastAsia" w:ascii="宋体" w:hAnsi="宋体" w:cs="宋体"/>
          <w:color w:val="auto"/>
          <w:kern w:val="0"/>
          <w:sz w:val="24"/>
          <w:highlight w:val="none"/>
          <w:lang w:val="en-US" w:eastAsia="zh-CN"/>
        </w:rPr>
        <w:t>中标候选人</w:t>
      </w:r>
      <w:r>
        <w:rPr>
          <w:rFonts w:hint="eastAsia" w:ascii="宋体" w:hAnsi="宋体" w:cs="宋体"/>
          <w:kern w:val="0"/>
          <w:sz w:val="24"/>
        </w:rPr>
        <w:t>。得分相同的，按投标报价由低到高顺序排列。得分且投标报价相同的并列。投标文件满足招标文件全部实质性要求，且按照评审因素的量化指标评审得分最高的投标人为排名第一的中标候选人。</w:t>
      </w:r>
    </w:p>
    <w:p w14:paraId="455E6E65">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D19337A">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48519B9D">
      <w:pPr>
        <w:pStyle w:val="131"/>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65FCB1C">
      <w:pPr>
        <w:pStyle w:val="2"/>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103475EE">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4.2.1投标人不具备招标文件中规定的资格要求的（投标人未提供有效的资格文件的，视为投标人不具备招标文件中规定的资格要求）；</w:t>
      </w:r>
    </w:p>
    <w:p w14:paraId="4B20B3AC">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4.2.2投标文件未按照招标文件要求签署、盖章的；</w:t>
      </w:r>
    </w:p>
    <w:p w14:paraId="6FE17BB3">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4.2.3采购人拟采购的产品属于政府强制采购的节能产品品目清单范围的，投标人相应的投标产品未获得国家确定的认证机构出具的、处于有效期之内的节能产品认证证书的；</w:t>
      </w:r>
    </w:p>
    <w:p w14:paraId="095E1B2C">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4.2.4投标文件含有采购人不能接受的附加条件的；</w:t>
      </w:r>
    </w:p>
    <w:p w14:paraId="08444BF5">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4.2.5投标文件中承诺的投标有效期少于招标文件中载明的投标有效期的；</w:t>
      </w:r>
    </w:p>
    <w:p w14:paraId="291E8818">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4.2.6投标文件出现不是唯一的、有选择性投标报价的;</w:t>
      </w:r>
    </w:p>
    <w:p w14:paraId="2A3B79C7">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4.2.7投标报价超过招标文件中规定的预算金额或者最高限价的;</w:t>
      </w:r>
    </w:p>
    <w:p w14:paraId="00C14739">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4.2.8报价明显低于其他通过符合性审查投标人的报价，有可能影响产品质量或者不能诚信履约的，未能按要求提供书面说明或者提交相关证明材料，不能证明其报价合理性的;</w:t>
      </w:r>
    </w:p>
    <w:p w14:paraId="24ED1FF6">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4.2.9投标人对根据修正原则修正后的报价不确认的；</w:t>
      </w:r>
    </w:p>
    <w:p w14:paraId="55AF28CE">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4.2.10投标人提供虚假材料投标的；</w:t>
      </w:r>
    </w:p>
    <w:p w14:paraId="7618C242">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4.2.11投标人有恶意串通、妨碍其他投标人的竞争行为、损害采购人或者其他投标人的合法权益情形的；</w:t>
      </w:r>
    </w:p>
    <w:p w14:paraId="15199A9D">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4.2.12投标人仅提交备份投标文件，未在电子交易平台传输递交投标文件的，投标无效；</w:t>
      </w:r>
    </w:p>
    <w:p w14:paraId="170CD2CE">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4.2.13 投标文件不满足招标文件的其它实质性要求的；</w:t>
      </w:r>
    </w:p>
    <w:p w14:paraId="56CD500A">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4.2.14 参与同一个采购包（标段）的供应商存在下列情形之一且无法合理解释的，其投标（响应）文件无效：（1）不同供应商的电子投标（响应）文件上传计算机的</w:t>
      </w:r>
      <w:r>
        <w:rPr>
          <w:rFonts w:hint="eastAsia" w:ascii="宋体" w:hAnsi="宋体" w:eastAsia="宋体" w:cs="宋体"/>
          <w:kern w:val="0"/>
          <w:sz w:val="24"/>
          <w:highlight w:val="none"/>
          <w:lang w:val="en-US" w:eastAsia="zh-CN"/>
        </w:rPr>
        <w:t>网卡MAC地址</w:t>
      </w:r>
      <w:r>
        <w:rPr>
          <w:rFonts w:hint="eastAsia" w:ascii="宋体" w:hAnsi="宋体" w:cs="宋体"/>
          <w:kern w:val="0"/>
          <w:sz w:val="24"/>
          <w:highlight w:val="none"/>
          <w:lang w:val="en-US" w:eastAsia="zh-CN"/>
        </w:rPr>
        <w:t>或</w:t>
      </w:r>
      <w:r>
        <w:rPr>
          <w:rFonts w:hint="eastAsia" w:ascii="宋体" w:hAnsi="宋体" w:eastAsia="宋体" w:cs="宋体"/>
          <w:kern w:val="0"/>
          <w:sz w:val="24"/>
          <w:highlight w:val="none"/>
          <w:lang w:val="en-US" w:eastAsia="zh-CN"/>
        </w:rPr>
        <w:t>硬盘序列号</w:t>
      </w:r>
      <w:r>
        <w:rPr>
          <w:rFonts w:hint="eastAsia" w:ascii="宋体" w:hAnsi="宋体" w:eastAsia="宋体" w:cs="宋体"/>
          <w:kern w:val="0"/>
          <w:sz w:val="24"/>
          <w:lang w:val="en-US" w:eastAsia="zh-CN"/>
        </w:rPr>
        <w:t>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4230FD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4.2.1</w:t>
      </w:r>
      <w:r>
        <w:rPr>
          <w:rFonts w:hint="eastAsia" w:ascii="宋体" w:hAnsi="宋体" w:eastAsia="宋体" w:cs="宋体"/>
          <w:kern w:val="0"/>
          <w:sz w:val="24"/>
          <w:lang w:val="en-US" w:eastAsia="zh-CN"/>
        </w:rPr>
        <w:t xml:space="preserve">5 </w:t>
      </w:r>
      <w:r>
        <w:rPr>
          <w:rFonts w:hint="eastAsia" w:ascii="宋体" w:hAnsi="宋体" w:eastAsia="宋体" w:cs="宋体"/>
          <w:kern w:val="0"/>
          <w:sz w:val="24"/>
        </w:rPr>
        <w:t>法律、法规、规章（适用本市的）及省级以上规范性文件（适用本市的）规定的其他无效情形。</w:t>
      </w:r>
    </w:p>
    <w:p w14:paraId="62835309">
      <w:pPr>
        <w:pStyle w:val="2"/>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5249CD2C">
      <w:pPr>
        <w:pStyle w:val="2"/>
        <w:snapToGrid w:val="0"/>
        <w:spacing w:line="360" w:lineRule="auto"/>
        <w:rPr>
          <w:rFonts w:cs="宋体"/>
        </w:rPr>
      </w:pPr>
      <w:r>
        <w:rPr>
          <w:rFonts w:hint="eastAsia" w:cs="宋体"/>
        </w:rPr>
        <w:t>5.1符合专业条件的供应商或者对招标文件作实质响应的供应商不足3家的；</w:t>
      </w:r>
    </w:p>
    <w:p w14:paraId="2B2DF1E9">
      <w:pPr>
        <w:pStyle w:val="2"/>
        <w:snapToGrid w:val="0"/>
        <w:spacing w:line="360" w:lineRule="auto"/>
        <w:rPr>
          <w:rFonts w:cs="宋体"/>
        </w:rPr>
      </w:pPr>
      <w:r>
        <w:rPr>
          <w:rFonts w:hint="eastAsia" w:cs="宋体"/>
        </w:rPr>
        <w:t>5.2出现影响采购公正的违法、违规行为的；</w:t>
      </w:r>
    </w:p>
    <w:p w14:paraId="5FFEF2FB">
      <w:pPr>
        <w:pStyle w:val="2"/>
        <w:snapToGrid w:val="0"/>
        <w:spacing w:line="360" w:lineRule="auto"/>
        <w:rPr>
          <w:rFonts w:cs="宋体"/>
        </w:rPr>
      </w:pPr>
      <w:r>
        <w:rPr>
          <w:rFonts w:hint="eastAsia" w:cs="宋体"/>
        </w:rPr>
        <w:t>5.3投标人的报价均超过了采购预算，采购人不能支付的；</w:t>
      </w:r>
    </w:p>
    <w:p w14:paraId="52DD1123">
      <w:pPr>
        <w:pStyle w:val="2"/>
        <w:snapToGrid w:val="0"/>
        <w:spacing w:line="360" w:lineRule="auto"/>
        <w:rPr>
          <w:rFonts w:cs="宋体"/>
        </w:rPr>
      </w:pPr>
      <w:r>
        <w:rPr>
          <w:rFonts w:hint="eastAsia" w:cs="宋体"/>
        </w:rPr>
        <w:t>5.4因重大变故，采购任务取消的。</w:t>
      </w:r>
    </w:p>
    <w:p w14:paraId="6C9F405F">
      <w:pPr>
        <w:pStyle w:val="2"/>
        <w:snapToGrid w:val="0"/>
        <w:spacing w:line="360" w:lineRule="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27D9BFAF">
      <w:pPr>
        <w:pStyle w:val="2"/>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35604EC7">
      <w:pPr>
        <w:pStyle w:val="2"/>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2F6AAE63">
      <w:pPr>
        <w:pStyle w:val="2"/>
        <w:snapToGrid w:val="0"/>
        <w:spacing w:line="360" w:lineRule="auto"/>
        <w:rPr>
          <w:rFonts w:cs="宋体"/>
        </w:rPr>
      </w:pPr>
      <w:r>
        <w:rPr>
          <w:rFonts w:hint="eastAsia" w:cs="宋体"/>
        </w:rPr>
        <w:t>7.1未确定中标</w:t>
      </w:r>
      <w:r>
        <w:rPr>
          <w:rFonts w:hint="eastAsia" w:cs="宋体"/>
          <w:lang w:eastAsia="zh-CN"/>
        </w:rPr>
        <w:t>人</w:t>
      </w:r>
      <w:r>
        <w:rPr>
          <w:rFonts w:hint="eastAsia" w:cs="宋体"/>
        </w:rPr>
        <w:t>的，终止本次政府采购活动，重新开展政府采购活动。</w:t>
      </w:r>
    </w:p>
    <w:p w14:paraId="17820FF4">
      <w:pPr>
        <w:pStyle w:val="2"/>
        <w:snapToGrid w:val="0"/>
        <w:spacing w:line="360" w:lineRule="auto"/>
        <w:rPr>
          <w:rFonts w:cs="宋体"/>
        </w:rPr>
      </w:pPr>
      <w:r>
        <w:rPr>
          <w:rFonts w:hint="eastAsia" w:cs="宋体"/>
        </w:rPr>
        <w:t>7.2已确定中标</w:t>
      </w:r>
      <w:r>
        <w:rPr>
          <w:rFonts w:hint="eastAsia" w:cs="宋体"/>
          <w:lang w:eastAsia="zh-CN"/>
        </w:rPr>
        <w:t>人</w:t>
      </w:r>
      <w:r>
        <w:rPr>
          <w:rFonts w:hint="eastAsia" w:cs="宋体"/>
        </w:rPr>
        <w:t>但尚未签订政府采购合同的，中标结果无效，从合格的中标候选人中另行确定中标</w:t>
      </w:r>
      <w:r>
        <w:rPr>
          <w:rFonts w:hint="eastAsia" w:cs="宋体"/>
          <w:lang w:eastAsia="zh-CN"/>
        </w:rPr>
        <w:t>人</w:t>
      </w:r>
      <w:r>
        <w:rPr>
          <w:rFonts w:hint="eastAsia" w:cs="宋体"/>
        </w:rPr>
        <w:t>；没有合格的中标候选人的，重新开展政府采购活动。</w:t>
      </w:r>
    </w:p>
    <w:p w14:paraId="5D03C3D4">
      <w:pPr>
        <w:pStyle w:val="2"/>
        <w:snapToGrid w:val="0"/>
        <w:spacing w:line="360" w:lineRule="auto"/>
        <w:rPr>
          <w:rFonts w:cs="宋体"/>
        </w:rPr>
      </w:pPr>
      <w:r>
        <w:rPr>
          <w:rFonts w:hint="eastAsia" w:cs="宋体"/>
        </w:rPr>
        <w:t>7.3政府采购合同已签订但尚未履行的，撤销合同，从合格的中标候选人中另行确定中标</w:t>
      </w:r>
      <w:r>
        <w:rPr>
          <w:rFonts w:hint="eastAsia" w:cs="宋体"/>
          <w:lang w:eastAsia="zh-CN"/>
        </w:rPr>
        <w:t>人</w:t>
      </w:r>
      <w:r>
        <w:rPr>
          <w:rFonts w:hint="eastAsia" w:cs="宋体"/>
        </w:rPr>
        <w:t>；没有合格的中标候选人的，重新开展政府采购活动。</w:t>
      </w:r>
    </w:p>
    <w:p w14:paraId="513B8915">
      <w:pPr>
        <w:pStyle w:val="2"/>
        <w:snapToGrid w:val="0"/>
        <w:spacing w:line="360" w:lineRule="auto"/>
        <w:rPr>
          <w:rFonts w:cs="宋体"/>
        </w:rPr>
      </w:pPr>
      <w:r>
        <w:rPr>
          <w:rFonts w:hint="eastAsia" w:cs="宋体"/>
        </w:rPr>
        <w:t>7.4政府采购合同已经履行，给采购人、供应商造成损失的，由责任人承担赔偿责任。</w:t>
      </w:r>
    </w:p>
    <w:p w14:paraId="457F1CF1">
      <w:pPr>
        <w:pStyle w:val="2"/>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bookmarkEnd w:id="26"/>
    <w:p w14:paraId="31F9A8C4">
      <w:pPr>
        <w:rPr>
          <w:rFonts w:hint="eastAsia" w:ascii="宋体" w:hAnsi="宋体" w:cs="宋体"/>
          <w:b/>
          <w:sz w:val="36"/>
          <w:szCs w:val="36"/>
        </w:rPr>
      </w:pPr>
      <w:bookmarkStart w:id="393" w:name="第五部分"/>
      <w:bookmarkStart w:id="394" w:name="_Toc86217003"/>
      <w:r>
        <w:rPr>
          <w:rFonts w:hint="eastAsia" w:ascii="宋体" w:hAnsi="宋体" w:cs="宋体"/>
          <w:b/>
          <w:sz w:val="36"/>
          <w:szCs w:val="36"/>
        </w:rPr>
        <w:br w:type="page"/>
      </w:r>
    </w:p>
    <w:p w14:paraId="6BAE5FFF">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4B5C6E1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5116B17E">
      <w:pPr>
        <w:spacing w:line="480" w:lineRule="auto"/>
        <w:jc w:val="center"/>
        <w:rPr>
          <w:rFonts w:ascii="宋体" w:hAnsi="宋体" w:cs="宋体"/>
          <w:b/>
          <w:sz w:val="28"/>
          <w:szCs w:val="28"/>
        </w:rPr>
      </w:pPr>
    </w:p>
    <w:p w14:paraId="4B2DF720">
      <w:pPr>
        <w:spacing w:line="480" w:lineRule="auto"/>
        <w:jc w:val="center"/>
        <w:rPr>
          <w:rFonts w:ascii="宋体" w:hAnsi="宋体" w:cs="宋体"/>
          <w:b/>
          <w:sz w:val="24"/>
        </w:rPr>
      </w:pPr>
    </w:p>
    <w:p w14:paraId="06BAACA5">
      <w:pPr>
        <w:spacing w:line="480" w:lineRule="auto"/>
        <w:jc w:val="center"/>
        <w:rPr>
          <w:rFonts w:ascii="宋体" w:hAnsi="宋体" w:cs="宋体"/>
          <w:b/>
          <w:sz w:val="24"/>
        </w:rPr>
      </w:pPr>
    </w:p>
    <w:p w14:paraId="5349611A">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233F5322">
      <w:pPr>
        <w:spacing w:line="480" w:lineRule="auto"/>
        <w:jc w:val="center"/>
        <w:rPr>
          <w:rFonts w:ascii="宋体" w:hAnsi="宋体" w:cs="宋体"/>
          <w:b/>
          <w:sz w:val="36"/>
          <w:szCs w:val="36"/>
        </w:rPr>
      </w:pPr>
      <w:r>
        <w:rPr>
          <w:rFonts w:hint="eastAsia" w:ascii="宋体" w:hAnsi="宋体" w:cs="宋体"/>
          <w:b/>
          <w:sz w:val="36"/>
          <w:szCs w:val="36"/>
        </w:rPr>
        <w:t>（服务类）</w:t>
      </w:r>
    </w:p>
    <w:p w14:paraId="63C1462A">
      <w:pPr>
        <w:pStyle w:val="702"/>
        <w:ind w:firstLine="2843" w:firstLineChars="1180"/>
        <w:rPr>
          <w:rFonts w:ascii="宋体" w:hAnsi="宋体" w:cs="宋体"/>
          <w:b/>
          <w:szCs w:val="24"/>
        </w:rPr>
      </w:pPr>
      <w:r>
        <w:rPr>
          <w:rFonts w:hint="eastAsia" w:ascii="宋体" w:hAnsi="宋体" w:cs="宋体"/>
          <w:b/>
          <w:szCs w:val="24"/>
        </w:rPr>
        <w:t>第一部分 合同书</w:t>
      </w:r>
    </w:p>
    <w:p w14:paraId="2EC3DED3">
      <w:pPr>
        <w:spacing w:before="120" w:line="22" w:lineRule="atLeast"/>
        <w:rPr>
          <w:rFonts w:ascii="宋体" w:hAnsi="宋体" w:cs="宋体"/>
          <w:sz w:val="24"/>
        </w:rPr>
      </w:pPr>
    </w:p>
    <w:p w14:paraId="5B0F08E1">
      <w:pPr>
        <w:pStyle w:val="4"/>
      </w:pPr>
    </w:p>
    <w:p w14:paraId="329C02FB">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BEC6EF3">
      <w:pPr>
        <w:pStyle w:val="599"/>
        <w:spacing w:before="120" w:line="22" w:lineRule="atLeast"/>
        <w:rPr>
          <w:rFonts w:ascii="宋体" w:hAnsi="宋体" w:eastAsia="宋体" w:cs="宋体"/>
          <w:szCs w:val="24"/>
        </w:rPr>
      </w:pPr>
    </w:p>
    <w:p w14:paraId="399ECDE9">
      <w:pPr>
        <w:pStyle w:val="599"/>
        <w:spacing w:before="120" w:line="22" w:lineRule="atLeast"/>
        <w:rPr>
          <w:rFonts w:ascii="宋体" w:hAnsi="宋体" w:eastAsia="宋体" w:cs="宋体"/>
          <w:szCs w:val="24"/>
        </w:rPr>
      </w:pPr>
    </w:p>
    <w:p w14:paraId="5A87F7A1">
      <w:pPr>
        <w:rPr>
          <w:rFonts w:ascii="宋体" w:hAnsi="宋体" w:cs="宋体"/>
          <w:sz w:val="24"/>
        </w:rPr>
      </w:pPr>
    </w:p>
    <w:p w14:paraId="391A7A76">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511EA1D5">
      <w:pPr>
        <w:spacing w:before="120" w:line="22" w:lineRule="atLeast"/>
        <w:rPr>
          <w:rFonts w:ascii="宋体" w:hAnsi="宋体" w:cs="宋体"/>
          <w:sz w:val="24"/>
        </w:rPr>
      </w:pPr>
    </w:p>
    <w:p w14:paraId="7F2C3E42">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35F0CBB3">
      <w:pPr>
        <w:spacing w:before="120" w:line="22" w:lineRule="atLeast"/>
        <w:rPr>
          <w:rFonts w:ascii="宋体" w:hAnsi="宋体" w:cs="宋体"/>
          <w:sz w:val="24"/>
        </w:rPr>
      </w:pPr>
    </w:p>
    <w:p w14:paraId="34CF1E48">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0E21DC17">
      <w:pPr>
        <w:spacing w:before="120" w:line="22" w:lineRule="atLeast"/>
        <w:rPr>
          <w:rFonts w:ascii="宋体" w:hAnsi="宋体" w:cs="宋体"/>
          <w:sz w:val="24"/>
        </w:rPr>
      </w:pPr>
    </w:p>
    <w:p w14:paraId="5D620441">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997847B">
      <w:pPr>
        <w:widowControl/>
        <w:jc w:val="left"/>
        <w:rPr>
          <w:rFonts w:ascii="宋体" w:hAnsi="宋体" w:cs="宋体"/>
          <w:kern w:val="0"/>
          <w:sz w:val="24"/>
        </w:rPr>
        <w:sectPr>
          <w:headerReference r:id="rId8" w:type="default"/>
          <w:footerReference r:id="rId9" w:type="default"/>
          <w:pgSz w:w="11907" w:h="16840"/>
          <w:pgMar w:top="1474" w:right="1814" w:bottom="1474" w:left="1814" w:header="851" w:footer="851" w:gutter="0"/>
          <w:cols w:space="720" w:num="1"/>
        </w:sectPr>
      </w:pPr>
    </w:p>
    <w:p w14:paraId="726233C2">
      <w:pPr>
        <w:spacing w:line="440" w:lineRule="atLeast"/>
        <w:ind w:firstLine="480"/>
        <w:rPr>
          <w:rFonts w:ascii="宋体" w:hAnsi="宋体" w:cs="国标宋体"/>
          <w:bCs/>
          <w:sz w:val="24"/>
        </w:rPr>
      </w:pPr>
      <w:r>
        <w:rPr>
          <w:rFonts w:hint="eastAsia" w:ascii="宋体" w:hAnsi="宋体" w:cs="国标宋体"/>
          <w:bCs/>
          <w:sz w:val="24"/>
        </w:rPr>
        <w:t>甲方：</w:t>
      </w:r>
      <w:r>
        <w:rPr>
          <w:rFonts w:hint="eastAsia" w:ascii="宋体" w:hAnsi="宋体" w:cs="国标宋体"/>
          <w:bCs/>
          <w:sz w:val="24"/>
          <w:u w:val="single"/>
        </w:rPr>
        <w:t xml:space="preserve">      温州市第七人民医院    </w:t>
      </w:r>
      <w:r>
        <w:rPr>
          <w:rFonts w:hint="eastAsia" w:ascii="宋体" w:hAnsi="宋体" w:cs="国标宋体"/>
          <w:bCs/>
          <w:sz w:val="24"/>
        </w:rPr>
        <w:t>（以下简称甲方）</w:t>
      </w:r>
    </w:p>
    <w:p w14:paraId="3C689B1A">
      <w:pPr>
        <w:spacing w:line="440" w:lineRule="atLeast"/>
        <w:ind w:firstLine="480"/>
        <w:rPr>
          <w:rFonts w:ascii="宋体" w:hAnsi="宋体" w:cs="国标宋体"/>
          <w:bCs/>
          <w:sz w:val="24"/>
        </w:rPr>
      </w:pPr>
      <w:r>
        <w:rPr>
          <w:rFonts w:hint="eastAsia" w:ascii="宋体" w:hAnsi="宋体" w:cs="国标宋体"/>
          <w:bCs/>
          <w:sz w:val="24"/>
        </w:rPr>
        <w:t>乙方：</w:t>
      </w:r>
      <w:r>
        <w:rPr>
          <w:rFonts w:hint="eastAsia" w:ascii="宋体" w:hAnsi="宋体" w:cs="国标宋体"/>
          <w:bCs/>
          <w:sz w:val="24"/>
          <w:u w:val="single"/>
        </w:rPr>
        <w:t xml:space="preserve">     </w:t>
      </w:r>
      <w:r>
        <w:rPr>
          <w:rFonts w:hint="eastAsia" w:ascii="宋体" w:hAnsi="宋体" w:cs="国标宋体"/>
          <w:bCs/>
          <w:sz w:val="24"/>
          <w:u w:val="single"/>
          <w:lang w:val="en-US" w:eastAsia="zh-CN"/>
        </w:rPr>
        <w:t xml:space="preserve">                </w:t>
      </w:r>
      <w:r>
        <w:rPr>
          <w:rFonts w:hint="eastAsia" w:ascii="宋体" w:hAnsi="宋体" w:cs="国标宋体"/>
          <w:bCs/>
          <w:sz w:val="24"/>
          <w:u w:val="single"/>
        </w:rPr>
        <w:t xml:space="preserve">      </w:t>
      </w:r>
      <w:r>
        <w:rPr>
          <w:rFonts w:hint="eastAsia" w:ascii="宋体" w:hAnsi="宋体" w:cs="国标宋体"/>
          <w:bCs/>
          <w:sz w:val="24"/>
        </w:rPr>
        <w:t>（以下简称乙方）</w:t>
      </w:r>
    </w:p>
    <w:p w14:paraId="14131794">
      <w:pPr>
        <w:spacing w:line="440" w:lineRule="atLeast"/>
        <w:ind w:firstLine="480" w:firstLineChars="200"/>
        <w:rPr>
          <w:rFonts w:ascii="宋体" w:hAnsi="宋体" w:cs="国标宋体"/>
          <w:sz w:val="24"/>
        </w:rPr>
      </w:pPr>
      <w:bookmarkStart w:id="395" w:name="_Toc11964"/>
      <w:r>
        <w:rPr>
          <w:rFonts w:hint="eastAsia" w:ascii="宋体" w:hAnsi="宋体" w:cs="国标宋体"/>
          <w:bCs/>
          <w:sz w:val="24"/>
        </w:rPr>
        <w:t>温州市第七人民医院的项目名称</w:t>
      </w:r>
      <w:r>
        <w:rPr>
          <w:rFonts w:hint="eastAsia" w:ascii="宋体" w:hAnsi="宋体" w:cs="国标宋体"/>
          <w:bCs/>
          <w:sz w:val="24"/>
          <w:u w:val="single"/>
        </w:rPr>
        <w:t>： 温州市第七人民医院</w:t>
      </w:r>
      <w:r>
        <w:rPr>
          <w:rFonts w:hint="eastAsia" w:ascii="宋体" w:hAnsi="宋体" w:cs="国标宋体"/>
          <w:bCs/>
          <w:sz w:val="24"/>
          <w:u w:val="single"/>
          <w:lang w:eastAsia="zh-CN"/>
        </w:rPr>
        <w:t>（三江院区）</w:t>
      </w:r>
      <w:r>
        <w:rPr>
          <w:rFonts w:hint="eastAsia" w:ascii="宋体" w:hAnsi="宋体" w:cs="国标宋体"/>
          <w:bCs/>
          <w:sz w:val="24"/>
          <w:u w:val="single"/>
        </w:rPr>
        <w:t>物业服务采购项目（</w:t>
      </w:r>
      <w:r>
        <w:rPr>
          <w:rFonts w:hint="eastAsia" w:ascii="宋体" w:hAnsi="宋体" w:cs="国标宋体"/>
          <w:bCs/>
          <w:sz w:val="24"/>
        </w:rPr>
        <w:t>项目编号：</w:t>
      </w:r>
      <w:r>
        <w:rPr>
          <w:rFonts w:hint="eastAsia" w:ascii="宋体" w:hAnsi="宋体" w:cs="国标宋体"/>
          <w:bCs/>
          <w:sz w:val="24"/>
          <w:u w:val="single"/>
        </w:rPr>
        <w:t xml:space="preserve"> </w:t>
      </w:r>
      <w:r>
        <w:rPr>
          <w:rFonts w:hint="eastAsia" w:ascii="宋体" w:hAnsi="宋体" w:cs="国标宋体"/>
          <w:bCs/>
          <w:sz w:val="24"/>
          <w:u w:val="single"/>
          <w:lang w:val="en-US" w:eastAsia="zh-CN"/>
        </w:rPr>
        <w:t xml:space="preserve">         </w:t>
      </w:r>
      <w:r>
        <w:rPr>
          <w:rFonts w:hint="eastAsia" w:ascii="宋体" w:hAnsi="宋体" w:cs="国标宋体"/>
          <w:bCs/>
          <w:sz w:val="24"/>
          <w:u w:val="single"/>
        </w:rPr>
        <w:t xml:space="preserve">  </w:t>
      </w:r>
      <w:r>
        <w:rPr>
          <w:rFonts w:hint="eastAsia" w:ascii="宋体" w:hAnsi="宋体" w:cs="国标宋体"/>
          <w:bCs/>
          <w:sz w:val="24"/>
        </w:rPr>
        <w:t>，以下简称项目）在国内以公开招标方式进行招标，经评标委员会评定</w:t>
      </w:r>
      <w:r>
        <w:rPr>
          <w:rFonts w:hint="eastAsia" w:ascii="宋体" w:hAnsi="宋体" w:cs="国标宋体"/>
          <w:bCs/>
          <w:sz w:val="24"/>
          <w:u w:val="single"/>
        </w:rPr>
        <w:t xml:space="preserve">  </w:t>
      </w:r>
      <w:r>
        <w:rPr>
          <w:rFonts w:hint="eastAsia" w:ascii="宋体" w:hAnsi="宋体" w:cs="国标宋体"/>
          <w:bCs/>
          <w:sz w:val="24"/>
          <w:u w:val="single"/>
          <w:lang w:val="en-US" w:eastAsia="zh-CN"/>
        </w:rPr>
        <w:t xml:space="preserve">                   </w:t>
      </w:r>
      <w:r>
        <w:rPr>
          <w:rFonts w:hint="eastAsia" w:ascii="宋体" w:hAnsi="宋体" w:cs="国标宋体"/>
          <w:bCs/>
          <w:sz w:val="24"/>
          <w:u w:val="single"/>
        </w:rPr>
        <w:t xml:space="preserve">  </w:t>
      </w:r>
      <w:r>
        <w:rPr>
          <w:rFonts w:hint="eastAsia" w:ascii="宋体" w:hAnsi="宋体" w:cs="国标宋体"/>
          <w:bCs/>
          <w:sz w:val="24"/>
        </w:rPr>
        <w:t>为乙方。甲、乙双方本着诚信及互利互惠的原则，同意按照下面条款和条件，签署本合同。</w:t>
      </w:r>
    </w:p>
    <w:p w14:paraId="3B7C4828">
      <w:pPr>
        <w:tabs>
          <w:tab w:val="left" w:pos="426"/>
        </w:tabs>
        <w:spacing w:line="440" w:lineRule="atLeast"/>
        <w:ind w:firstLine="480" w:firstLineChars="200"/>
        <w:outlineLvl w:val="0"/>
        <w:rPr>
          <w:rFonts w:ascii="宋体" w:hAnsi="宋体" w:cs="国标宋体"/>
          <w:b/>
          <w:sz w:val="24"/>
        </w:rPr>
      </w:pPr>
      <w:r>
        <w:rPr>
          <w:rFonts w:hint="eastAsia" w:ascii="宋体" w:hAnsi="宋体" w:cs="国标宋体"/>
          <w:bCs/>
          <w:sz w:val="24"/>
        </w:rPr>
        <w:t>一、</w:t>
      </w:r>
      <w:r>
        <w:rPr>
          <w:rFonts w:hint="eastAsia" w:ascii="宋体" w:hAnsi="宋体" w:cs="国标宋体"/>
          <w:b/>
          <w:sz w:val="24"/>
        </w:rPr>
        <w:t>项目概述</w:t>
      </w:r>
      <w:bookmarkEnd w:id="395"/>
    </w:p>
    <w:p w14:paraId="6234F4D6">
      <w:pPr>
        <w:spacing w:line="460" w:lineRule="exact"/>
        <w:ind w:firstLine="480" w:firstLineChars="200"/>
        <w:rPr>
          <w:rFonts w:hint="eastAsia" w:ascii="宋体" w:hAnsi="宋体" w:eastAsia="宋体" w:cs="宋体"/>
          <w:color w:val="auto"/>
          <w:sz w:val="24"/>
          <w:szCs w:val="20"/>
          <w:highlight w:val="none"/>
          <w:lang w:val="en-US" w:eastAsia="zh-CN"/>
        </w:rPr>
      </w:pPr>
      <w:bookmarkStart w:id="396" w:name="_Toc20094"/>
      <w:r>
        <w:rPr>
          <w:rFonts w:hint="eastAsia" w:ascii="宋体" w:hAnsi="宋体" w:eastAsia="宋体" w:cs="宋体"/>
          <w:color w:val="auto"/>
          <w:sz w:val="24"/>
          <w:szCs w:val="20"/>
          <w:highlight w:val="none"/>
          <w:lang w:val="en-US" w:eastAsia="zh-CN"/>
        </w:rPr>
        <w:t>温州市第七人民医院</w:t>
      </w:r>
      <w:r>
        <w:rPr>
          <w:rFonts w:hint="eastAsia" w:ascii="宋体" w:hAnsi="宋体" w:cs="宋体"/>
          <w:color w:val="auto"/>
          <w:sz w:val="24"/>
          <w:szCs w:val="20"/>
          <w:highlight w:val="none"/>
          <w:lang w:val="en-US" w:eastAsia="zh-CN"/>
        </w:rPr>
        <w:t>三江</w:t>
      </w:r>
      <w:r>
        <w:rPr>
          <w:rFonts w:hint="eastAsia" w:ascii="宋体" w:hAnsi="宋体" w:eastAsia="宋体" w:cs="宋体"/>
          <w:color w:val="auto"/>
          <w:sz w:val="24"/>
          <w:szCs w:val="20"/>
          <w:highlight w:val="none"/>
          <w:lang w:val="en-US" w:eastAsia="zh-CN"/>
        </w:rPr>
        <w:t>院区位于温州市</w:t>
      </w:r>
      <w:r>
        <w:rPr>
          <w:rFonts w:hint="eastAsia" w:ascii="宋体" w:hAnsi="宋体" w:cs="宋体"/>
          <w:color w:val="auto"/>
          <w:sz w:val="24"/>
          <w:szCs w:val="20"/>
          <w:highlight w:val="none"/>
          <w:lang w:val="en-US" w:eastAsia="zh-CN"/>
        </w:rPr>
        <w:t>永嘉县</w:t>
      </w:r>
      <w:r>
        <w:rPr>
          <w:rFonts w:hint="eastAsia" w:ascii="宋体" w:hAnsi="宋体" w:eastAsia="宋体" w:cs="宋体"/>
          <w:color w:val="auto"/>
          <w:sz w:val="24"/>
          <w:szCs w:val="20"/>
          <w:highlight w:val="none"/>
          <w:lang w:val="en-US" w:eastAsia="zh-CN"/>
        </w:rPr>
        <w:t>三江街道后江沿河路L3号，建筑面积</w:t>
      </w:r>
      <w:r>
        <w:rPr>
          <w:rFonts w:hint="eastAsia" w:ascii="宋体" w:hAnsi="宋体" w:cs="宋体"/>
          <w:color w:val="auto"/>
          <w:sz w:val="24"/>
          <w:szCs w:val="20"/>
          <w:highlight w:val="none"/>
          <w:lang w:val="en-US" w:eastAsia="zh-CN"/>
        </w:rPr>
        <w:t>2.7</w:t>
      </w:r>
      <w:r>
        <w:rPr>
          <w:rFonts w:hint="eastAsia" w:ascii="宋体" w:hAnsi="宋体" w:eastAsia="宋体" w:cs="宋体"/>
          <w:color w:val="auto"/>
          <w:sz w:val="24"/>
          <w:szCs w:val="20"/>
          <w:highlight w:val="none"/>
          <w:lang w:val="en-US" w:eastAsia="zh-CN"/>
        </w:rPr>
        <w:t>万平方米</w:t>
      </w:r>
      <w:r>
        <w:rPr>
          <w:rFonts w:hint="eastAsia" w:ascii="宋体" w:hAnsi="宋体" w:cs="宋体"/>
          <w:color w:val="auto"/>
          <w:sz w:val="24"/>
          <w:szCs w:val="20"/>
          <w:highlight w:val="none"/>
          <w:lang w:val="en-US" w:eastAsia="zh-CN"/>
        </w:rPr>
        <w:t>（其中地下室7000平方米）</w:t>
      </w:r>
      <w:r>
        <w:rPr>
          <w:rFonts w:hint="eastAsia" w:ascii="宋体" w:hAnsi="宋体" w:eastAsia="宋体" w:cs="宋体"/>
          <w:color w:val="auto"/>
          <w:sz w:val="24"/>
          <w:szCs w:val="20"/>
          <w:highlight w:val="none"/>
          <w:lang w:val="en-US" w:eastAsia="zh-CN"/>
        </w:rPr>
        <w:t>。</w:t>
      </w:r>
    </w:p>
    <w:p w14:paraId="68D7642B">
      <w:pPr>
        <w:tabs>
          <w:tab w:val="left" w:pos="284"/>
        </w:tabs>
        <w:spacing w:line="440" w:lineRule="atLeast"/>
        <w:ind w:firstLine="482" w:firstLineChars="200"/>
        <w:outlineLvl w:val="0"/>
        <w:rPr>
          <w:rFonts w:ascii="宋体" w:hAnsi="宋体" w:cs="国标宋体"/>
          <w:b/>
          <w:sz w:val="24"/>
        </w:rPr>
      </w:pPr>
      <w:r>
        <w:rPr>
          <w:rFonts w:hint="eastAsia" w:ascii="宋体" w:hAnsi="宋体" w:cs="国标宋体"/>
          <w:b/>
          <w:sz w:val="24"/>
        </w:rPr>
        <w:t>二、服务内容</w:t>
      </w:r>
    </w:p>
    <w:p w14:paraId="3B3AAAFA">
      <w:pPr>
        <w:spacing w:line="460" w:lineRule="exact"/>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本次招标项目包括温州市第七人民医院三江院区物业服务（保洁、运送、开荒保洁服务）等内容。</w:t>
      </w:r>
    </w:p>
    <w:p w14:paraId="41A432FC">
      <w:pPr>
        <w:spacing w:line="440" w:lineRule="atLeast"/>
        <w:ind w:firstLine="482" w:firstLineChars="200"/>
        <w:rPr>
          <w:rFonts w:ascii="宋体" w:hAnsi="宋体" w:cs="国标宋体"/>
          <w:b/>
          <w:sz w:val="24"/>
        </w:rPr>
      </w:pPr>
      <w:r>
        <w:rPr>
          <w:rFonts w:hint="eastAsia" w:ascii="宋体" w:hAnsi="宋体" w:cs="国标宋体"/>
          <w:b/>
          <w:sz w:val="24"/>
        </w:rPr>
        <w:t>三、服务要求</w:t>
      </w:r>
      <w:bookmarkEnd w:id="396"/>
    </w:p>
    <w:p w14:paraId="5344D087">
      <w:pPr>
        <w:spacing w:line="440" w:lineRule="atLeast"/>
        <w:ind w:firstLine="480" w:firstLineChars="200"/>
        <w:rPr>
          <w:rFonts w:ascii="宋体" w:hAnsi="宋体" w:cs="国标宋体"/>
          <w:bCs/>
          <w:sz w:val="24"/>
        </w:rPr>
      </w:pPr>
      <w:r>
        <w:rPr>
          <w:rFonts w:hint="eastAsia" w:ascii="宋体" w:hAnsi="宋体" w:cs="国标宋体"/>
          <w:bCs/>
          <w:sz w:val="24"/>
        </w:rPr>
        <w:t>1、总体要求：乙方应根据医院各科室的特点，对</w:t>
      </w:r>
      <w:r>
        <w:rPr>
          <w:rFonts w:hint="eastAsia" w:ascii="宋体" w:hAnsi="宋体" w:cs="国标宋体"/>
          <w:bCs/>
          <w:sz w:val="24"/>
          <w:lang w:eastAsia="zh-CN"/>
        </w:rPr>
        <w:t>医院（三江院区）</w:t>
      </w:r>
      <w:r>
        <w:rPr>
          <w:rFonts w:hint="eastAsia" w:ascii="宋体" w:hAnsi="宋体" w:cs="国标宋体"/>
          <w:bCs/>
          <w:sz w:val="24"/>
        </w:rPr>
        <w:t>所有大楼及周围环境提供室内外清洁服务，使其拥有一个整洁、安静、舒适、安全、温馨的治疗环境；针对医院的特殊环境及各个不同的服务区域制定防止交叉感染、消毒隔离制度的标准和院感防控规范、作业流程，规范清洁区、污染区的保洁工作要求，做好清洁、消毒的要求标准。确保医院病人、物资、标本等准确、及时、有效到位。室外绿化整洁、美观。</w:t>
      </w:r>
    </w:p>
    <w:p w14:paraId="1200A2DD">
      <w:pPr>
        <w:spacing w:line="440" w:lineRule="atLeast"/>
        <w:ind w:firstLine="480" w:firstLineChars="200"/>
        <w:rPr>
          <w:rFonts w:ascii="宋体" w:hAnsi="宋体" w:cs="国标宋体"/>
          <w:bCs/>
          <w:sz w:val="24"/>
        </w:rPr>
      </w:pPr>
      <w:r>
        <w:rPr>
          <w:rFonts w:hint="eastAsia" w:ascii="宋体" w:hAnsi="宋体" w:cs="国标宋体"/>
          <w:bCs/>
          <w:sz w:val="24"/>
        </w:rPr>
        <w:t>2、人员需求及其他服务内容如下：</w:t>
      </w:r>
    </w:p>
    <w:tbl>
      <w:tblPr>
        <w:tblStyle w:val="64"/>
        <w:tblW w:w="6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707"/>
        <w:gridCol w:w="1376"/>
        <w:gridCol w:w="1380"/>
        <w:gridCol w:w="768"/>
      </w:tblGrid>
      <w:tr w14:paraId="36EA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962" w:type="dxa"/>
          </w:tcPr>
          <w:p w14:paraId="73A3384F">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序号</w:t>
            </w:r>
          </w:p>
        </w:tc>
        <w:tc>
          <w:tcPr>
            <w:tcW w:w="1707" w:type="dxa"/>
            <w:tcBorders>
              <w:tl2br w:val="single" w:color="auto" w:sz="4" w:space="0"/>
            </w:tcBorders>
          </w:tcPr>
          <w:p w14:paraId="789CAF60">
            <w:pPr>
              <w:spacing w:line="460" w:lineRule="exact"/>
              <w:jc w:val="right"/>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工种</w:t>
            </w:r>
          </w:p>
          <w:p w14:paraId="2525F3C6">
            <w:pPr>
              <w:spacing w:line="460" w:lineRule="exact"/>
              <w:jc w:val="both"/>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数量（人）</w:t>
            </w:r>
            <w:r>
              <w:rPr>
                <w:rFonts w:hint="eastAsia" w:ascii="国标宋体" w:hAnsi="国标宋体" w:eastAsia="国标宋体" w:cs="国标宋体"/>
                <w:b/>
                <w:bCs/>
                <w:color w:val="auto"/>
                <w:sz w:val="24"/>
                <w:szCs w:val="24"/>
                <w:highlight w:val="none"/>
                <w:vertAlign w:val="baseline"/>
                <w:lang w:val="en-US" w:eastAsia="zh-CN"/>
              </w:rPr>
              <w:t xml:space="preserve">    </w:t>
            </w:r>
          </w:p>
        </w:tc>
        <w:tc>
          <w:tcPr>
            <w:tcW w:w="1376" w:type="dxa"/>
          </w:tcPr>
          <w:p w14:paraId="254E265B">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管理人员</w:t>
            </w:r>
          </w:p>
        </w:tc>
        <w:tc>
          <w:tcPr>
            <w:tcW w:w="1380" w:type="dxa"/>
          </w:tcPr>
          <w:p w14:paraId="6B88DBED">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保洁员工</w:t>
            </w:r>
          </w:p>
        </w:tc>
        <w:tc>
          <w:tcPr>
            <w:tcW w:w="768" w:type="dxa"/>
          </w:tcPr>
          <w:p w14:paraId="63EE8AE1">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勤务</w:t>
            </w:r>
          </w:p>
        </w:tc>
      </w:tr>
      <w:tr w14:paraId="3F0B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Pr>
          <w:p w14:paraId="37B8493F">
            <w:pPr>
              <w:spacing w:line="460" w:lineRule="exact"/>
              <w:jc w:val="center"/>
              <w:rPr>
                <w:rFonts w:hint="eastAsia"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707" w:type="dxa"/>
          </w:tcPr>
          <w:p w14:paraId="6BB6E58A">
            <w:pPr>
              <w:spacing w:line="460" w:lineRule="exact"/>
              <w:jc w:val="center"/>
              <w:rPr>
                <w:rFonts w:hint="eastAsia" w:ascii="国标宋体" w:hAnsi="国标宋体" w:eastAsia="国标宋体" w:cs="国标宋体"/>
                <w:b/>
                <w:bCs/>
                <w:color w:val="auto"/>
                <w:sz w:val="24"/>
                <w:szCs w:val="24"/>
                <w:highlight w:val="none"/>
                <w:vertAlign w:val="baseline"/>
                <w:lang w:eastAsia="zh-CN"/>
              </w:rPr>
            </w:pPr>
            <w:r>
              <w:rPr>
                <w:rFonts w:hint="eastAsia" w:ascii="国标宋体" w:hAnsi="国标宋体" w:eastAsia="国标宋体" w:cs="国标宋体"/>
                <w:b/>
                <w:bCs/>
                <w:color w:val="auto"/>
                <w:sz w:val="24"/>
                <w:szCs w:val="24"/>
                <w:highlight w:val="none"/>
                <w:vertAlign w:val="baseline"/>
                <w:lang w:eastAsia="zh-CN"/>
              </w:rPr>
              <w:t>人员需求</w:t>
            </w:r>
          </w:p>
        </w:tc>
        <w:tc>
          <w:tcPr>
            <w:tcW w:w="1376" w:type="dxa"/>
          </w:tcPr>
          <w:p w14:paraId="7C38D51D">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w:t>
            </w:r>
          </w:p>
        </w:tc>
        <w:tc>
          <w:tcPr>
            <w:tcW w:w="1380" w:type="dxa"/>
          </w:tcPr>
          <w:p w14:paraId="4AC318E2">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17</w:t>
            </w:r>
          </w:p>
        </w:tc>
        <w:tc>
          <w:tcPr>
            <w:tcW w:w="768" w:type="dxa"/>
          </w:tcPr>
          <w:p w14:paraId="1F903742">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w:t>
            </w:r>
          </w:p>
        </w:tc>
      </w:tr>
      <w:tr w14:paraId="22A3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9" w:type="dxa"/>
            <w:gridSpan w:val="2"/>
          </w:tcPr>
          <w:p w14:paraId="734B4696">
            <w:pPr>
              <w:spacing w:line="460" w:lineRule="exact"/>
              <w:jc w:val="center"/>
              <w:rPr>
                <w:rFonts w:hint="eastAsia" w:ascii="国标宋体" w:hAnsi="国标宋体" w:eastAsia="国标宋体" w:cs="国标宋体"/>
                <w:b/>
                <w:bCs/>
                <w:color w:val="auto"/>
                <w:sz w:val="24"/>
                <w:szCs w:val="24"/>
                <w:highlight w:val="none"/>
                <w:vertAlign w:val="baseline"/>
              </w:rPr>
            </w:pPr>
            <w:r>
              <w:rPr>
                <w:rFonts w:hint="eastAsia" w:ascii="国标宋体" w:hAnsi="国标宋体" w:eastAsia="国标宋体" w:cs="国标宋体"/>
                <w:b/>
                <w:bCs/>
                <w:color w:val="auto"/>
                <w:sz w:val="24"/>
                <w:szCs w:val="24"/>
                <w:highlight w:val="none"/>
                <w:vertAlign w:val="baseline"/>
                <w:lang w:val="en-US" w:eastAsia="zh-CN"/>
              </w:rPr>
              <w:t>合计</w:t>
            </w:r>
          </w:p>
        </w:tc>
        <w:tc>
          <w:tcPr>
            <w:tcW w:w="3524" w:type="dxa"/>
            <w:gridSpan w:val="3"/>
          </w:tcPr>
          <w:p w14:paraId="13AB0C01">
            <w:pPr>
              <w:spacing w:line="460" w:lineRule="exact"/>
              <w:jc w:val="center"/>
              <w:rPr>
                <w:rFonts w:hint="default" w:ascii="国标宋体" w:hAnsi="国标宋体" w:eastAsia="国标宋体" w:cs="国标宋体"/>
                <w:b/>
                <w:bCs/>
                <w:color w:val="auto"/>
                <w:sz w:val="24"/>
                <w:szCs w:val="24"/>
                <w:highlight w:val="none"/>
                <w:vertAlign w:val="baseline"/>
                <w:lang w:val="en-US" w:eastAsia="zh-CN"/>
              </w:rPr>
            </w:pPr>
            <w:r>
              <w:rPr>
                <w:rFonts w:hint="eastAsia" w:ascii="国标宋体" w:hAnsi="国标宋体" w:eastAsia="国标宋体" w:cs="国标宋体"/>
                <w:b/>
                <w:bCs/>
                <w:color w:val="auto"/>
                <w:sz w:val="24"/>
                <w:szCs w:val="24"/>
                <w:highlight w:val="none"/>
                <w:vertAlign w:val="baseline"/>
                <w:lang w:val="en-US" w:eastAsia="zh-CN"/>
              </w:rPr>
              <w:t>20</w:t>
            </w:r>
          </w:p>
        </w:tc>
      </w:tr>
    </w:tbl>
    <w:p w14:paraId="08FE9DC4">
      <w:pPr>
        <w:spacing w:line="440" w:lineRule="atLeast"/>
        <w:ind w:firstLine="480" w:firstLineChars="200"/>
        <w:rPr>
          <w:rFonts w:ascii="宋体" w:hAnsi="宋体" w:cs="国标宋体"/>
          <w:bCs/>
          <w:sz w:val="24"/>
        </w:rPr>
      </w:pPr>
      <w:r>
        <w:rPr>
          <w:rFonts w:hint="eastAsia" w:ascii="宋体" w:hAnsi="宋体" w:cs="国标宋体"/>
          <w:bCs/>
          <w:sz w:val="24"/>
        </w:rPr>
        <w:t>2.1、人员岗位职责</w:t>
      </w:r>
    </w:p>
    <w:p w14:paraId="3CFA7B76">
      <w:pPr>
        <w:spacing w:line="440" w:lineRule="atLeast"/>
        <w:ind w:firstLine="480" w:firstLineChars="200"/>
        <w:rPr>
          <w:rFonts w:hint="eastAsia" w:ascii="宋体" w:hAnsi="宋体" w:eastAsia="宋体" w:cs="国标宋体"/>
          <w:bCs/>
          <w:sz w:val="24"/>
          <w:lang w:val="en-US" w:eastAsia="zh-CN"/>
        </w:rPr>
      </w:pPr>
      <w:r>
        <w:rPr>
          <w:rFonts w:hint="eastAsia" w:ascii="宋体" w:hAnsi="宋体" w:eastAsia="宋体" w:cs="国标宋体"/>
          <w:bCs/>
          <w:sz w:val="24"/>
          <w:lang w:val="en-US" w:eastAsia="zh-CN"/>
        </w:rPr>
        <w:t>管理人员：统筹负责本项目的各项工作。全权代表其负责管理承包区域服务工作，并与采购人保持密切联系。须具备物业项目管理工作经验。</w:t>
      </w:r>
    </w:p>
    <w:p w14:paraId="14717DF1">
      <w:pPr>
        <w:spacing w:line="440" w:lineRule="atLeast"/>
        <w:ind w:firstLine="480" w:firstLineChars="200"/>
        <w:rPr>
          <w:rFonts w:hint="eastAsia" w:ascii="宋体" w:hAnsi="宋体" w:eastAsia="宋体" w:cs="国标宋体"/>
          <w:bCs/>
          <w:sz w:val="24"/>
          <w:lang w:val="en-US" w:eastAsia="zh-CN"/>
        </w:rPr>
      </w:pPr>
      <w:r>
        <w:rPr>
          <w:rFonts w:hint="eastAsia" w:ascii="宋体" w:hAnsi="宋体" w:eastAsia="宋体" w:cs="国标宋体"/>
          <w:bCs/>
          <w:sz w:val="24"/>
          <w:lang w:val="en-US" w:eastAsia="zh-CN"/>
        </w:rPr>
        <w:t>保洁员工：负责三江院区范围内的保洁及末端消毒。</w:t>
      </w:r>
    </w:p>
    <w:p w14:paraId="652EA65C">
      <w:pPr>
        <w:spacing w:line="440" w:lineRule="atLeast"/>
        <w:ind w:firstLine="480" w:firstLineChars="200"/>
        <w:rPr>
          <w:rFonts w:hint="eastAsia" w:ascii="宋体" w:hAnsi="宋体" w:eastAsia="宋体" w:cs="国标宋体"/>
          <w:bCs/>
          <w:sz w:val="24"/>
          <w:lang w:val="en-US" w:eastAsia="zh-CN"/>
        </w:rPr>
      </w:pPr>
      <w:r>
        <w:rPr>
          <w:rFonts w:hint="eastAsia" w:ascii="宋体" w:hAnsi="宋体" w:eastAsia="宋体" w:cs="国标宋体"/>
          <w:bCs/>
          <w:sz w:val="24"/>
          <w:lang w:val="en-US" w:eastAsia="zh-CN"/>
        </w:rPr>
        <w:t>勤务员工：负责三江院区范围内的运送、院区间标本转运工作（三江院区至西山院区），勤杂事务、专项事务及其他日常事务。</w:t>
      </w:r>
    </w:p>
    <w:p w14:paraId="73BED24F">
      <w:pPr>
        <w:spacing w:line="440" w:lineRule="atLeast"/>
        <w:ind w:firstLine="480" w:firstLineChars="200"/>
        <w:rPr>
          <w:rFonts w:ascii="宋体" w:hAnsi="宋体" w:cs="国标宋体"/>
          <w:bCs/>
          <w:sz w:val="24"/>
        </w:rPr>
      </w:pPr>
      <w:r>
        <w:rPr>
          <w:rFonts w:hint="eastAsia" w:ascii="宋体" w:hAnsi="宋体" w:cs="国标宋体"/>
          <w:bCs/>
          <w:sz w:val="24"/>
        </w:rPr>
        <w:t>2、具体服务区域和要求：详见招标文件（项目编号：</w:t>
      </w:r>
      <w:r>
        <w:rPr>
          <w:rFonts w:hint="eastAsia" w:ascii="宋体" w:hAnsi="宋体" w:cs="国标宋体"/>
          <w:bCs/>
          <w:sz w:val="24"/>
          <w:u w:val="single"/>
          <w:lang w:val="en-US" w:eastAsia="zh-CN"/>
        </w:rPr>
        <w:t xml:space="preserve">                 </w:t>
      </w:r>
      <w:r>
        <w:rPr>
          <w:rFonts w:hint="eastAsia" w:ascii="宋体" w:hAnsi="宋体" w:cs="国标宋体"/>
          <w:bCs/>
          <w:sz w:val="24"/>
        </w:rPr>
        <w:t xml:space="preserve"> ）。</w:t>
      </w:r>
    </w:p>
    <w:p w14:paraId="7A9716A2">
      <w:pPr>
        <w:spacing w:line="440" w:lineRule="atLeast"/>
        <w:ind w:firstLine="480" w:firstLineChars="200"/>
        <w:rPr>
          <w:rFonts w:ascii="宋体" w:hAnsi="宋体" w:cs="国标宋体"/>
          <w:bCs/>
          <w:sz w:val="24"/>
        </w:rPr>
      </w:pPr>
      <w:r>
        <w:rPr>
          <w:rFonts w:hint="eastAsia" w:ascii="宋体" w:hAnsi="宋体" w:cs="国标宋体"/>
          <w:bCs/>
          <w:sz w:val="24"/>
        </w:rPr>
        <w:t>3、其他要求及说明</w:t>
      </w:r>
    </w:p>
    <w:p w14:paraId="114C4176">
      <w:pPr>
        <w:spacing w:line="440" w:lineRule="atLeast"/>
        <w:ind w:firstLine="480" w:firstLineChars="200"/>
        <w:rPr>
          <w:rFonts w:ascii="宋体" w:hAnsi="宋体" w:cs="国标宋体"/>
          <w:bCs/>
          <w:sz w:val="24"/>
        </w:rPr>
      </w:pPr>
      <w:r>
        <w:rPr>
          <w:rFonts w:hint="eastAsia" w:ascii="宋体" w:hAnsi="宋体" w:cs="国标宋体"/>
          <w:bCs/>
          <w:sz w:val="24"/>
        </w:rPr>
        <w:t>3.1、合同生效前，中标单位拟派项目管理人员须提前一周进场准备交接工作，其他服务人员于合同生效后全员到岗。</w:t>
      </w:r>
    </w:p>
    <w:p w14:paraId="3578020B">
      <w:pPr>
        <w:spacing w:line="440" w:lineRule="atLeast"/>
        <w:ind w:firstLine="480" w:firstLineChars="200"/>
        <w:rPr>
          <w:rFonts w:ascii="宋体" w:hAnsi="宋体" w:cs="国标宋体"/>
          <w:bCs/>
          <w:sz w:val="24"/>
        </w:rPr>
      </w:pPr>
      <w:r>
        <w:rPr>
          <w:rFonts w:hint="eastAsia" w:ascii="宋体" w:hAnsi="宋体" w:cs="国标宋体"/>
          <w:bCs/>
          <w:sz w:val="24"/>
        </w:rPr>
        <w:t>3.2、 所聘人员必须符合劳动部门有关用工规定，持证上岗，采购人有权对此进行审核并提出整改意见。员工构成：（1）体现年轻化；（2）具有与工作相适应的文化；（3）身体健康；（4）适合公共场所的服务要求。中标方须依法缴纳员工的社会保险，社会保险费用计入总投标价；</w:t>
      </w:r>
    </w:p>
    <w:p w14:paraId="57F31FFC">
      <w:pPr>
        <w:spacing w:line="440" w:lineRule="atLeast"/>
        <w:ind w:firstLine="480" w:firstLineChars="200"/>
        <w:rPr>
          <w:rFonts w:ascii="宋体" w:hAnsi="宋体" w:cs="国标宋体"/>
          <w:bCs/>
          <w:sz w:val="24"/>
        </w:rPr>
      </w:pPr>
      <w:r>
        <w:rPr>
          <w:rFonts w:hint="eastAsia" w:ascii="宋体" w:hAnsi="宋体" w:cs="国标宋体"/>
          <w:bCs/>
          <w:sz w:val="24"/>
        </w:rPr>
        <w:t>3.3、服务人员请假，需提前一天由项目</w:t>
      </w:r>
      <w:r>
        <w:rPr>
          <w:rFonts w:hint="eastAsia" w:ascii="宋体" w:hAnsi="宋体" w:cs="国标宋体"/>
          <w:bCs/>
          <w:sz w:val="24"/>
          <w:lang w:eastAsia="zh-CN"/>
        </w:rPr>
        <w:t>管理人员</w:t>
      </w:r>
      <w:r>
        <w:rPr>
          <w:rFonts w:hint="eastAsia" w:ascii="宋体" w:hAnsi="宋体" w:cs="国标宋体"/>
          <w:bCs/>
          <w:sz w:val="24"/>
        </w:rPr>
        <w:t>告知院方总务科，一个月内个人累计请假不得超过3天。每日公司请假人数不得超过3人。若公司有请假人员未向总务科报备，视为缺岗。</w:t>
      </w:r>
    </w:p>
    <w:p w14:paraId="251EE509">
      <w:pPr>
        <w:spacing w:line="440" w:lineRule="atLeast"/>
        <w:ind w:firstLine="480" w:firstLineChars="200"/>
        <w:rPr>
          <w:rFonts w:ascii="宋体" w:hAnsi="宋体" w:cs="国标宋体"/>
          <w:bCs/>
          <w:sz w:val="24"/>
        </w:rPr>
      </w:pPr>
      <w:r>
        <w:rPr>
          <w:rFonts w:hint="eastAsia" w:ascii="宋体" w:hAnsi="宋体" w:cs="国标宋体"/>
          <w:bCs/>
          <w:sz w:val="24"/>
        </w:rPr>
        <w:t>3.4、为保证医院工作的正常进行，供应商不得随意更换人员，因特殊原因确需更换管理人员的，须经采购人审批同意，普通员工更换须报采购人备案。如采购人认为管理或服务人员不符合要求要须更换的，须无条件更换。</w:t>
      </w:r>
    </w:p>
    <w:p w14:paraId="2D453F9F">
      <w:pPr>
        <w:spacing w:line="440" w:lineRule="atLeast"/>
        <w:ind w:firstLine="480" w:firstLineChars="200"/>
        <w:rPr>
          <w:rFonts w:ascii="宋体" w:hAnsi="宋体" w:cs="国标宋体"/>
          <w:bCs/>
          <w:sz w:val="24"/>
        </w:rPr>
      </w:pPr>
      <w:r>
        <w:rPr>
          <w:rFonts w:hint="eastAsia" w:ascii="宋体" w:hAnsi="宋体" w:cs="国标宋体"/>
          <w:bCs/>
          <w:sz w:val="24"/>
        </w:rPr>
        <w:t>3.5、供应商员工服装应统一、整洁，挂牌上岗，便于管理。</w:t>
      </w:r>
    </w:p>
    <w:p w14:paraId="54A676D3">
      <w:pPr>
        <w:spacing w:line="440" w:lineRule="atLeast"/>
        <w:ind w:firstLine="480" w:firstLineChars="200"/>
        <w:rPr>
          <w:rFonts w:ascii="宋体" w:hAnsi="宋体" w:cs="国标宋体"/>
          <w:bCs/>
          <w:sz w:val="24"/>
        </w:rPr>
      </w:pPr>
      <w:r>
        <w:rPr>
          <w:rFonts w:hint="eastAsia" w:ascii="宋体" w:hAnsi="宋体" w:cs="国标宋体"/>
          <w:bCs/>
          <w:sz w:val="24"/>
        </w:rPr>
        <w:t>3.6、供应商在岗工作人员应按采购人要求做好自身防护工作，因自身防护不当造成的后果由供应商承担。</w:t>
      </w:r>
    </w:p>
    <w:p w14:paraId="1129621C">
      <w:pPr>
        <w:spacing w:line="440" w:lineRule="atLeast"/>
        <w:ind w:firstLine="480" w:firstLineChars="200"/>
        <w:rPr>
          <w:rFonts w:ascii="宋体" w:hAnsi="宋体" w:cs="国标宋体"/>
          <w:bCs/>
          <w:sz w:val="24"/>
        </w:rPr>
      </w:pPr>
      <w:r>
        <w:rPr>
          <w:rFonts w:hint="eastAsia" w:ascii="宋体" w:hAnsi="宋体" w:cs="国标宋体"/>
          <w:bCs/>
          <w:sz w:val="24"/>
        </w:rPr>
        <w:t>3.7、供应商服务人员发生被媒体曝光或影响医院公众形象（如卖医疗垃圾、坑害病人、偷盗等）或违反医院规章制度造成不良影响，以及存在与招标文件不符合的做法，或不履行其投标文件的部份承诺，或遇检查发现医疗垃圾不按规定流程操作被上级部门处罚，或遇检查发现生活垃圾分类不按规定流程操作被执法部门处罚，而由此产生的损失及消除影响产生的费用，由供应商全部承担。 如发生投诉供应商员工向病人及家属索要现金或私卖物品的，每查实一次扣罚公司1000元。</w:t>
      </w:r>
    </w:p>
    <w:p w14:paraId="7BA57D65">
      <w:pPr>
        <w:spacing w:line="440" w:lineRule="atLeast"/>
        <w:ind w:firstLine="480" w:firstLineChars="200"/>
        <w:rPr>
          <w:rFonts w:ascii="宋体" w:hAnsi="宋体" w:cs="国标宋体"/>
          <w:bCs/>
          <w:sz w:val="24"/>
        </w:rPr>
      </w:pPr>
      <w:r>
        <w:rPr>
          <w:rFonts w:hint="eastAsia" w:ascii="宋体" w:hAnsi="宋体" w:cs="国标宋体"/>
          <w:bCs/>
          <w:sz w:val="24"/>
        </w:rPr>
        <w:t>3.8、社会保险（除必须的养老保险外，还应包括第三者责任保险和员工人身意外保险）</w:t>
      </w:r>
    </w:p>
    <w:p w14:paraId="16C898DC">
      <w:pPr>
        <w:spacing w:line="440" w:lineRule="atLeast"/>
        <w:ind w:firstLine="480" w:firstLineChars="200"/>
        <w:rPr>
          <w:rFonts w:ascii="宋体" w:hAnsi="宋体" w:cs="国标宋体"/>
          <w:bCs/>
          <w:sz w:val="24"/>
        </w:rPr>
      </w:pPr>
      <w:r>
        <w:rPr>
          <w:rFonts w:hint="eastAsia" w:ascii="宋体" w:hAnsi="宋体" w:cs="国标宋体"/>
          <w:bCs/>
          <w:sz w:val="24"/>
        </w:rPr>
        <w:t>（1）第三者责任保险：供应商应为承包区域的物业和参与承包区域经营的工作人员（包括采购人的物业和人员以及第三方）投保，以保证在承包期间人员和财产以外遭受损失时得到补偿。</w:t>
      </w:r>
    </w:p>
    <w:p w14:paraId="289CEB7E">
      <w:pPr>
        <w:spacing w:line="440" w:lineRule="atLeast"/>
        <w:ind w:firstLine="480" w:firstLineChars="200"/>
        <w:rPr>
          <w:rFonts w:ascii="宋体" w:hAnsi="宋体" w:cs="国标宋体"/>
          <w:bCs/>
          <w:sz w:val="24"/>
        </w:rPr>
      </w:pPr>
      <w:r>
        <w:rPr>
          <w:rFonts w:hint="eastAsia" w:ascii="宋体" w:hAnsi="宋体" w:cs="国标宋体"/>
          <w:bCs/>
          <w:sz w:val="24"/>
        </w:rPr>
        <w:t>（2）员工人身意外保险：在承包期内，供应商应为服务人员投保人身意外险，以保证业主在供应商工作人员索偿时不受任何责任的约束。</w:t>
      </w:r>
    </w:p>
    <w:p w14:paraId="270303C3">
      <w:pPr>
        <w:spacing w:line="440" w:lineRule="atLeast"/>
        <w:ind w:firstLine="480" w:firstLineChars="200"/>
        <w:rPr>
          <w:rFonts w:ascii="宋体" w:hAnsi="宋体" w:cs="国标宋体"/>
          <w:bCs/>
          <w:sz w:val="24"/>
        </w:rPr>
      </w:pPr>
      <w:r>
        <w:rPr>
          <w:rFonts w:hint="eastAsia" w:ascii="宋体" w:hAnsi="宋体" w:cs="国标宋体"/>
          <w:bCs/>
          <w:sz w:val="24"/>
        </w:rPr>
        <w:t>承包期内，服务人员发生的人身意外、财产损失等，医院概不负责。</w:t>
      </w:r>
    </w:p>
    <w:p w14:paraId="39B41227">
      <w:pPr>
        <w:spacing w:line="440" w:lineRule="atLeast"/>
        <w:ind w:firstLine="480" w:firstLineChars="200"/>
        <w:rPr>
          <w:rFonts w:ascii="宋体" w:hAnsi="宋体" w:cs="国标宋体"/>
          <w:bCs/>
          <w:sz w:val="24"/>
        </w:rPr>
      </w:pPr>
      <w:r>
        <w:rPr>
          <w:rFonts w:hint="eastAsia" w:ascii="宋体" w:hAnsi="宋体" w:cs="国标宋体"/>
          <w:bCs/>
          <w:sz w:val="24"/>
        </w:rPr>
        <w:t>3.9、采购人将提供供应商存放工具、换衣、休息及办公场所，具体面积及数量由供应商提出与业主协商确定。</w:t>
      </w:r>
    </w:p>
    <w:p w14:paraId="4C29327E">
      <w:pPr>
        <w:spacing w:line="440" w:lineRule="atLeast"/>
        <w:ind w:firstLine="480" w:firstLineChars="200"/>
        <w:rPr>
          <w:rFonts w:ascii="宋体" w:hAnsi="宋体" w:cs="国标宋体"/>
          <w:bCs/>
          <w:sz w:val="24"/>
        </w:rPr>
      </w:pPr>
      <w:r>
        <w:rPr>
          <w:rFonts w:hint="eastAsia" w:ascii="宋体" w:hAnsi="宋体" w:cs="国标宋体"/>
          <w:bCs/>
          <w:sz w:val="24"/>
        </w:rPr>
        <w:t>3.10、供应商及其服务人员必须遵守医院的一切行政管理、消防安全、病区等规定和制度。采购人有权对服务人员的工作行为进行监督，如发现服务人员有违反医院的规定和制度的行为，采购人将要求其改正，态度恶劣拒不改正的，采购人有权要求供应商更换，供应商必须无条件接受。</w:t>
      </w:r>
    </w:p>
    <w:p w14:paraId="6382DAD2">
      <w:pPr>
        <w:spacing w:line="440" w:lineRule="atLeast"/>
        <w:ind w:firstLine="480" w:firstLineChars="200"/>
        <w:rPr>
          <w:rFonts w:ascii="宋体" w:hAnsi="宋体" w:cs="国标宋体"/>
          <w:bCs/>
          <w:sz w:val="24"/>
        </w:rPr>
      </w:pPr>
      <w:r>
        <w:rPr>
          <w:rFonts w:hint="eastAsia" w:ascii="宋体" w:hAnsi="宋体" w:cs="国标宋体"/>
          <w:bCs/>
          <w:sz w:val="24"/>
        </w:rPr>
        <w:t>3.11、供应商需自行解决其员工住宿问题。</w:t>
      </w:r>
    </w:p>
    <w:p w14:paraId="2E119C55">
      <w:pPr>
        <w:spacing w:line="440" w:lineRule="atLeast"/>
        <w:ind w:firstLine="480" w:firstLineChars="200"/>
        <w:rPr>
          <w:rFonts w:ascii="宋体" w:hAnsi="宋体" w:cs="国标宋体"/>
          <w:bCs/>
          <w:sz w:val="24"/>
        </w:rPr>
      </w:pPr>
      <w:r>
        <w:rPr>
          <w:rFonts w:hint="eastAsia" w:ascii="宋体" w:hAnsi="宋体" w:cs="国标宋体"/>
          <w:bCs/>
          <w:sz w:val="24"/>
        </w:rPr>
        <w:t>3.12、在适当情况下，供应商应允许采购人或其授权的人员对承包区域内各项服务质量控制进行检查，有关费用由供应商承担。</w:t>
      </w:r>
    </w:p>
    <w:p w14:paraId="74A72DE3">
      <w:pPr>
        <w:spacing w:line="440" w:lineRule="atLeast"/>
        <w:ind w:firstLine="480" w:firstLineChars="200"/>
        <w:rPr>
          <w:rFonts w:ascii="宋体" w:hAnsi="宋体" w:cs="国标宋体"/>
          <w:bCs/>
          <w:sz w:val="24"/>
        </w:rPr>
      </w:pPr>
      <w:r>
        <w:rPr>
          <w:rFonts w:hint="eastAsia" w:ascii="宋体" w:hAnsi="宋体" w:cs="国标宋体"/>
          <w:bCs/>
          <w:sz w:val="24"/>
        </w:rPr>
        <w:t>3.13、遇突发事件或安全检查时，供应商必须配合有关部门执行任务，并指定专职人员协助工作，直至完成。</w:t>
      </w:r>
    </w:p>
    <w:p w14:paraId="4C984278">
      <w:pPr>
        <w:spacing w:line="440" w:lineRule="atLeast"/>
        <w:ind w:firstLine="480" w:firstLineChars="200"/>
        <w:rPr>
          <w:rFonts w:ascii="宋体" w:hAnsi="宋体" w:cs="国标宋体"/>
          <w:bCs/>
          <w:sz w:val="24"/>
        </w:rPr>
      </w:pPr>
      <w:r>
        <w:rPr>
          <w:rFonts w:hint="eastAsia" w:ascii="宋体" w:hAnsi="宋体" w:cs="国标宋体"/>
          <w:bCs/>
          <w:sz w:val="24"/>
        </w:rPr>
        <w:t>3.14、供应商不得以任何理由向甲方工作人员支付小费或赠送实物，不得在承包区域住宿或从事非法活动或有损甲方利益的活动。</w:t>
      </w:r>
    </w:p>
    <w:p w14:paraId="083AC9BE">
      <w:pPr>
        <w:spacing w:line="440" w:lineRule="atLeast"/>
        <w:ind w:firstLine="480" w:firstLineChars="200"/>
        <w:rPr>
          <w:rFonts w:ascii="宋体" w:hAnsi="宋体" w:cs="国标宋体"/>
          <w:bCs/>
          <w:sz w:val="24"/>
        </w:rPr>
      </w:pPr>
      <w:r>
        <w:rPr>
          <w:rFonts w:hint="eastAsia" w:ascii="宋体" w:hAnsi="宋体" w:cs="国标宋体"/>
          <w:bCs/>
          <w:sz w:val="24"/>
        </w:rPr>
        <w:t>3.15、供应商不以任何形式转租、转让、抵押承包区域，在承包区域只从事业主认可的服务工作。在承包期间，供应商的任何股份配置变动应通知业主。未经业主书面批准，任何占有支配地位的股份转让者将视为乙方出租、转让的行为。</w:t>
      </w:r>
    </w:p>
    <w:p w14:paraId="525A30D3">
      <w:pPr>
        <w:spacing w:line="440" w:lineRule="atLeast"/>
        <w:ind w:firstLine="480" w:firstLineChars="200"/>
        <w:rPr>
          <w:rFonts w:ascii="宋体" w:hAnsi="宋体" w:cs="国标宋体"/>
          <w:bCs/>
          <w:sz w:val="24"/>
        </w:rPr>
      </w:pPr>
      <w:r>
        <w:rPr>
          <w:rFonts w:hint="eastAsia" w:ascii="宋体" w:hAnsi="宋体" w:cs="国标宋体"/>
          <w:bCs/>
          <w:sz w:val="24"/>
        </w:rPr>
        <w:t>3.16、因本项目面向人民群众，医院必须全年服务：除管理岗位人员以外，其他固定在岗人员在国家法定节假日中无法安排休息，投标单位必须在法定节假日期间为本项目服务区域内各项服务工作配备足够人员。请根据《劳动法》的规定支付加班工资。</w:t>
      </w:r>
    </w:p>
    <w:p w14:paraId="690FEE55">
      <w:pPr>
        <w:spacing w:line="440" w:lineRule="atLeast"/>
        <w:ind w:firstLine="480" w:firstLineChars="200"/>
        <w:rPr>
          <w:rFonts w:ascii="宋体" w:hAnsi="宋体" w:cs="国标宋体"/>
          <w:bCs/>
          <w:sz w:val="24"/>
        </w:rPr>
      </w:pPr>
      <w:r>
        <w:rPr>
          <w:rFonts w:hint="eastAsia" w:ascii="宋体" w:hAnsi="宋体" w:cs="国标宋体"/>
          <w:bCs/>
          <w:sz w:val="24"/>
        </w:rPr>
        <w:t>3.17、在服务期内如遇上级检查、抗台等临时性任务的，供应商须全力配合采购人实施，不得无故推诿，相关费用由投标人自行考虑，包含在投标报价中。</w:t>
      </w:r>
    </w:p>
    <w:p w14:paraId="2337315C">
      <w:pPr>
        <w:spacing w:line="440" w:lineRule="atLeast"/>
        <w:ind w:firstLine="480" w:firstLineChars="200"/>
        <w:rPr>
          <w:rFonts w:ascii="宋体" w:hAnsi="宋体" w:cs="国标宋体"/>
          <w:bCs/>
          <w:sz w:val="24"/>
        </w:rPr>
      </w:pPr>
      <w:r>
        <w:rPr>
          <w:rFonts w:hint="eastAsia" w:ascii="宋体" w:hAnsi="宋体" w:cs="国标宋体"/>
          <w:bCs/>
          <w:sz w:val="24"/>
        </w:rPr>
        <w:t>3.18、院内垃圾袋装收集，存放在指定地点。清卫、保洁及生活服务的工作质量按国家卫生城市和医院管理的有关标准严格验收。生活垃圾分类、医疗垃圾收集不规范受到相关部门处罚的，由中标人承担全额处罚费用。</w:t>
      </w:r>
    </w:p>
    <w:p w14:paraId="176D6147">
      <w:pPr>
        <w:spacing w:line="440" w:lineRule="atLeast"/>
        <w:ind w:firstLine="480" w:firstLineChars="200"/>
        <w:rPr>
          <w:rFonts w:ascii="宋体" w:hAnsi="宋体" w:cs="国标宋体"/>
          <w:bCs/>
          <w:sz w:val="24"/>
        </w:rPr>
      </w:pPr>
      <w:r>
        <w:rPr>
          <w:rFonts w:hint="eastAsia" w:ascii="宋体" w:hAnsi="宋体" w:cs="国标宋体"/>
          <w:bCs/>
          <w:sz w:val="24"/>
        </w:rPr>
        <w:t>3.19、保洁用消毒药剂、医疗垃圾袋、利器盒</w:t>
      </w:r>
      <w:r>
        <w:rPr>
          <w:rFonts w:hint="eastAsia" w:ascii="宋体" w:hAnsi="宋体" w:cs="国标宋体"/>
          <w:bCs/>
          <w:sz w:val="24"/>
          <w:lang w:eastAsia="zh-CN"/>
        </w:rPr>
        <w:t>、客耗品（</w:t>
      </w:r>
      <w:bookmarkStart w:id="423" w:name="_GoBack"/>
      <w:r>
        <w:rPr>
          <w:rFonts w:hint="eastAsia" w:ascii="国标宋体" w:hAnsi="国标宋体" w:eastAsia="国标宋体" w:cs="国标宋体"/>
          <w:color w:val="auto"/>
          <w:sz w:val="24"/>
          <w:szCs w:val="24"/>
          <w:highlight w:val="none"/>
          <w:lang w:val="en-US" w:eastAsia="zh-CN"/>
        </w:rPr>
        <w:t>纸巾、洗手液</w:t>
      </w:r>
      <w:bookmarkEnd w:id="423"/>
      <w:r>
        <w:rPr>
          <w:rFonts w:hint="eastAsia" w:ascii="宋体" w:hAnsi="宋体" w:cs="国标宋体"/>
          <w:bCs/>
          <w:sz w:val="24"/>
          <w:lang w:eastAsia="zh-CN"/>
        </w:rPr>
        <w:t>）</w:t>
      </w:r>
      <w:r>
        <w:rPr>
          <w:rFonts w:hint="eastAsia" w:ascii="宋体" w:hAnsi="宋体" w:cs="国标宋体"/>
          <w:bCs/>
          <w:sz w:val="24"/>
        </w:rPr>
        <w:t>由采购人提供；供应商需严格按照温州市规范区分（感染规范）使用生活垃圾袋，除上述由采购人提供的物品外，其他所涉及的辅助材料、生活垃圾袋、地面保养耗材</w:t>
      </w:r>
      <w:r>
        <w:rPr>
          <w:rFonts w:hint="eastAsia" w:ascii="国标宋体" w:hAnsi="国标宋体" w:eastAsia="国标宋体" w:cs="国标宋体"/>
          <w:color w:val="auto"/>
          <w:sz w:val="24"/>
          <w:szCs w:val="24"/>
          <w:highlight w:val="none"/>
          <w:lang w:val="en-US" w:eastAsia="zh-CN"/>
        </w:rPr>
        <w:t>、</w:t>
      </w:r>
      <w:r>
        <w:rPr>
          <w:rFonts w:hint="eastAsia" w:ascii="宋体" w:hAnsi="宋体" w:cs="国标宋体"/>
          <w:bCs/>
          <w:sz w:val="24"/>
        </w:rPr>
        <w:t>机器设备及消耗材料(如扫把、拖布、水桶、清洁剂等)等所有物品，均由供应商自行承担。</w:t>
      </w:r>
    </w:p>
    <w:p w14:paraId="5A39A5E0">
      <w:pPr>
        <w:spacing w:line="440" w:lineRule="atLeast"/>
        <w:ind w:firstLine="480" w:firstLineChars="200"/>
        <w:rPr>
          <w:rFonts w:ascii="宋体" w:hAnsi="宋体" w:cs="国标宋体"/>
          <w:bCs/>
          <w:sz w:val="24"/>
        </w:rPr>
      </w:pPr>
      <w:r>
        <w:rPr>
          <w:rFonts w:hint="eastAsia" w:ascii="宋体" w:hAnsi="宋体" w:cs="国标宋体"/>
          <w:bCs/>
          <w:sz w:val="24"/>
        </w:rPr>
        <w:t>3.20、口罩等防疫物资可以由采购人提供，但供应商应严格按需领用，若存在无正当理由滥用的情况，采购人将按照相应价格与供应商进行适当结算。</w:t>
      </w:r>
    </w:p>
    <w:p w14:paraId="709D6E58">
      <w:pPr>
        <w:spacing w:line="440" w:lineRule="atLeast"/>
        <w:ind w:firstLine="480" w:firstLineChars="200"/>
        <w:rPr>
          <w:rFonts w:ascii="宋体" w:hAnsi="宋体" w:cs="国标宋体"/>
          <w:bCs/>
          <w:sz w:val="24"/>
        </w:rPr>
      </w:pPr>
      <w:r>
        <w:rPr>
          <w:rFonts w:hint="eastAsia" w:ascii="宋体" w:hAnsi="宋体" w:cs="国标宋体"/>
          <w:bCs/>
          <w:sz w:val="24"/>
        </w:rPr>
        <w:t>3.21、在服务期内医院科室装修、调整等需搬运时，采购人不另外支付人员费用，即此项造成的人员费用由供应商承担。</w:t>
      </w:r>
    </w:p>
    <w:p w14:paraId="629F1C5B">
      <w:pPr>
        <w:spacing w:line="440" w:lineRule="atLeast"/>
        <w:ind w:firstLine="480" w:firstLineChars="200"/>
        <w:rPr>
          <w:rFonts w:ascii="宋体" w:hAnsi="宋体" w:cs="国标宋体"/>
          <w:bCs/>
          <w:sz w:val="24"/>
        </w:rPr>
      </w:pPr>
      <w:r>
        <w:rPr>
          <w:rFonts w:hint="eastAsia" w:ascii="宋体" w:hAnsi="宋体" w:cs="国标宋体"/>
          <w:bCs/>
          <w:sz w:val="24"/>
        </w:rPr>
        <w:t xml:space="preserve">3.22、中标人与物业服务项目前一轮供应商做好全流程、标准化工作交接衔接，确保医院物业服务在交替阶段的工作不脱节、服务标准不降低。 </w:t>
      </w:r>
    </w:p>
    <w:p w14:paraId="0D0FA89A">
      <w:pPr>
        <w:spacing w:line="440" w:lineRule="atLeast"/>
        <w:ind w:firstLine="482" w:firstLineChars="200"/>
        <w:rPr>
          <w:rFonts w:ascii="宋体" w:hAnsi="宋体" w:cs="国标宋体"/>
          <w:b/>
          <w:sz w:val="24"/>
        </w:rPr>
      </w:pPr>
      <w:r>
        <w:rPr>
          <w:rFonts w:hint="eastAsia" w:ascii="宋体" w:hAnsi="宋体" w:cs="国标宋体"/>
          <w:b/>
          <w:sz w:val="24"/>
        </w:rPr>
        <w:t>四、服务期限</w:t>
      </w:r>
    </w:p>
    <w:p w14:paraId="2CC3D1BF">
      <w:pPr>
        <w:spacing w:line="440" w:lineRule="atLeast"/>
        <w:ind w:firstLine="480" w:firstLineChars="200"/>
        <w:rPr>
          <w:rFonts w:ascii="宋体" w:hAnsi="宋体" w:cs="国标宋体"/>
          <w:bCs/>
          <w:sz w:val="24"/>
        </w:rPr>
      </w:pPr>
      <w:r>
        <w:rPr>
          <w:rFonts w:hint="eastAsia" w:ascii="宋体" w:hAnsi="宋体" w:cs="国标宋体"/>
          <w:bCs/>
          <w:sz w:val="24"/>
        </w:rPr>
        <w:t xml:space="preserve"> 本次合同服务期限为 1 年，即 2026 年  月  日至 2027 年 月</w:t>
      </w:r>
      <w:r>
        <w:rPr>
          <w:rFonts w:hint="eastAsia" w:ascii="宋体" w:hAnsi="宋体" w:cs="国标宋体"/>
          <w:bCs/>
          <w:sz w:val="24"/>
          <w:lang w:val="en-US" w:eastAsia="zh-CN"/>
        </w:rPr>
        <w:t xml:space="preserve">  </w:t>
      </w:r>
      <w:r>
        <w:rPr>
          <w:rFonts w:hint="eastAsia" w:ascii="宋体" w:hAnsi="宋体" w:cs="国标宋体"/>
          <w:bCs/>
          <w:sz w:val="24"/>
        </w:rPr>
        <w:t>日。</w:t>
      </w:r>
    </w:p>
    <w:p w14:paraId="6F524FE5">
      <w:pPr>
        <w:spacing w:line="440" w:lineRule="atLeast"/>
        <w:ind w:firstLine="482" w:firstLineChars="200"/>
        <w:rPr>
          <w:rFonts w:ascii="宋体" w:hAnsi="宋体" w:cs="国标宋体"/>
          <w:b/>
          <w:sz w:val="24"/>
        </w:rPr>
      </w:pPr>
      <w:bookmarkStart w:id="397" w:name="_Toc16039"/>
      <w:r>
        <w:rPr>
          <w:rFonts w:hint="eastAsia" w:ascii="宋体" w:hAnsi="宋体" w:cs="国标宋体"/>
          <w:b/>
          <w:sz w:val="24"/>
        </w:rPr>
        <w:t>五、商务条款</w:t>
      </w:r>
      <w:bookmarkEnd w:id="397"/>
    </w:p>
    <w:p w14:paraId="43CFF748">
      <w:pPr>
        <w:spacing w:line="440" w:lineRule="atLeast"/>
        <w:ind w:firstLine="480" w:firstLineChars="200"/>
        <w:rPr>
          <w:rFonts w:ascii="宋体" w:hAnsi="宋体" w:cs="国标宋体"/>
        </w:rPr>
      </w:pPr>
      <w:r>
        <w:rPr>
          <w:rFonts w:hint="eastAsia" w:ascii="宋体" w:hAnsi="宋体" w:cs="国标宋体"/>
          <w:bCs/>
          <w:sz w:val="24"/>
        </w:rPr>
        <w:t>1、合同金额为中标单位投标报价（医院</w:t>
      </w:r>
      <w:r>
        <w:rPr>
          <w:rFonts w:hint="eastAsia" w:ascii="宋体" w:hAnsi="宋体" w:cs="国标宋体"/>
          <w:bCs/>
          <w:sz w:val="24"/>
          <w:lang w:eastAsia="zh-CN"/>
        </w:rPr>
        <w:t>（三江院区）</w:t>
      </w:r>
      <w:r>
        <w:rPr>
          <w:rFonts w:hint="eastAsia" w:ascii="宋体" w:hAnsi="宋体" w:cs="国标宋体"/>
          <w:bCs/>
          <w:sz w:val="24"/>
        </w:rPr>
        <w:t>全区域服务期限1年承包费用计）</w:t>
      </w:r>
      <w:r>
        <w:rPr>
          <w:rFonts w:hint="eastAsia" w:ascii="宋体" w:hAnsi="宋体" w:cs="国标宋体"/>
          <w:kern w:val="0"/>
          <w:sz w:val="24"/>
          <w:lang w:bidi="ar"/>
        </w:rPr>
        <w:t>为人民币￥</w:t>
      </w:r>
      <w:r>
        <w:rPr>
          <w:rFonts w:hint="eastAsia" w:ascii="宋体" w:hAnsi="宋体" w:cs="国标宋体"/>
          <w:kern w:val="0"/>
          <w:sz w:val="24"/>
          <w:u w:val="single"/>
          <w:lang w:bidi="ar"/>
        </w:rPr>
        <w:t xml:space="preserve"> </w:t>
      </w:r>
      <w:r>
        <w:rPr>
          <w:rFonts w:hint="eastAsia" w:ascii="宋体" w:hAnsi="宋体" w:cs="国标宋体"/>
          <w:kern w:val="0"/>
          <w:sz w:val="24"/>
          <w:u w:val="single"/>
          <w:lang w:val="en-US" w:eastAsia="zh-CN" w:bidi="ar"/>
        </w:rPr>
        <w:t xml:space="preserve">      </w:t>
      </w:r>
      <w:r>
        <w:rPr>
          <w:rFonts w:hint="eastAsia" w:ascii="宋体" w:hAnsi="宋体" w:cs="国标宋体"/>
          <w:kern w:val="0"/>
          <w:sz w:val="24"/>
          <w:u w:val="single"/>
          <w:lang w:bidi="ar"/>
        </w:rPr>
        <w:t xml:space="preserve"> </w:t>
      </w:r>
      <w:r>
        <w:rPr>
          <w:rFonts w:hint="eastAsia" w:ascii="宋体" w:hAnsi="宋体" w:cs="国标宋体"/>
          <w:kern w:val="0"/>
          <w:sz w:val="24"/>
          <w:lang w:bidi="ar"/>
        </w:rPr>
        <w:t>元</w:t>
      </w:r>
      <w:r>
        <w:rPr>
          <w:rFonts w:hint="eastAsia" w:ascii="宋体" w:hAnsi="宋体" w:cs="国标宋体"/>
          <w:sz w:val="24"/>
        </w:rPr>
        <w:t>（大写：人民币</w:t>
      </w:r>
      <w:r>
        <w:rPr>
          <w:rFonts w:hint="eastAsia" w:ascii="宋体" w:hAnsi="宋体" w:cs="国标宋体"/>
          <w:sz w:val="24"/>
          <w:u w:val="single"/>
        </w:rPr>
        <w:t xml:space="preserve"> </w:t>
      </w:r>
      <w:r>
        <w:rPr>
          <w:rFonts w:hint="eastAsia" w:ascii="宋体" w:hAnsi="宋体" w:cs="国标宋体"/>
          <w:sz w:val="24"/>
          <w:u w:val="single"/>
          <w:lang w:val="en-US" w:eastAsia="zh-CN"/>
        </w:rPr>
        <w:t xml:space="preserve">         </w:t>
      </w:r>
      <w:r>
        <w:rPr>
          <w:rFonts w:hint="eastAsia" w:ascii="宋体" w:hAnsi="宋体" w:cs="国标宋体"/>
          <w:sz w:val="24"/>
          <w:u w:val="single"/>
        </w:rPr>
        <w:t xml:space="preserve"> </w:t>
      </w:r>
      <w:r>
        <w:rPr>
          <w:rFonts w:hint="eastAsia" w:ascii="宋体" w:hAnsi="宋体" w:cs="国标宋体"/>
          <w:sz w:val="24"/>
        </w:rPr>
        <w:t>元整）</w:t>
      </w:r>
      <w:r>
        <w:rPr>
          <w:rFonts w:hint="eastAsia" w:ascii="宋体" w:hAnsi="宋体" w:cs="国标宋体"/>
          <w:bCs/>
          <w:sz w:val="24"/>
        </w:rPr>
        <w:t>。乙方的报价应包括为完成本项目服务可能发生的全部费用及供应商的利润和应交纳的税金等，包括所有人力成本（人员工资、奖金、福利、加班费、各种津贴、社保、制服、食宿交通补贴等）、企业管理费、仓储、运输等等，供应商对合同内容的费用、质量、安全、文明服务等实行全面承包。</w:t>
      </w:r>
    </w:p>
    <w:p w14:paraId="1C4E5EFF">
      <w:pPr>
        <w:tabs>
          <w:tab w:val="left" w:pos="360"/>
          <w:tab w:val="left" w:pos="540"/>
        </w:tabs>
        <w:autoSpaceDE w:val="0"/>
        <w:autoSpaceDN w:val="0"/>
        <w:spacing w:line="360" w:lineRule="auto"/>
        <w:ind w:firstLine="480" w:firstLineChars="200"/>
        <w:rPr>
          <w:rFonts w:ascii="宋体" w:hAnsi="宋体" w:cs="国标宋体"/>
          <w:sz w:val="24"/>
        </w:rPr>
      </w:pPr>
      <w:r>
        <w:rPr>
          <w:rFonts w:hint="eastAsia" w:ascii="宋体" w:hAnsi="宋体" w:cs="国标宋体"/>
          <w:bCs/>
          <w:sz w:val="24"/>
        </w:rPr>
        <w:t>2、履约保证金：</w:t>
      </w:r>
      <w:r>
        <w:rPr>
          <w:rFonts w:hint="eastAsia" w:ascii="宋体" w:hAnsi="宋体" w:cs="国标宋体"/>
          <w:sz w:val="24"/>
        </w:rPr>
        <w:t>乙方在合同签订之后7个工作日内，需向甲方提供合同总价1％的履约保证金或由银行（或保险公司）出具的履约期内持续有效的保函，为人民币￥</w:t>
      </w:r>
      <w:r>
        <w:rPr>
          <w:rFonts w:hint="eastAsia" w:ascii="宋体" w:hAnsi="宋体" w:cs="国标宋体"/>
          <w:sz w:val="24"/>
          <w:u w:val="single"/>
        </w:rPr>
        <w:t xml:space="preserve"> </w:t>
      </w:r>
      <w:r>
        <w:rPr>
          <w:rFonts w:hint="eastAsia" w:ascii="宋体" w:hAnsi="宋体" w:cs="国标宋体"/>
          <w:sz w:val="24"/>
          <w:u w:val="single"/>
          <w:lang w:val="en-US" w:eastAsia="zh-CN"/>
        </w:rPr>
        <w:t xml:space="preserve">          </w:t>
      </w:r>
      <w:r>
        <w:rPr>
          <w:rFonts w:hint="eastAsia" w:ascii="宋体" w:hAnsi="宋体" w:cs="国标宋体"/>
          <w:sz w:val="24"/>
          <w:u w:val="single"/>
        </w:rPr>
        <w:t xml:space="preserve"> </w:t>
      </w:r>
      <w:r>
        <w:rPr>
          <w:rFonts w:hint="eastAsia" w:ascii="宋体" w:hAnsi="宋体" w:cs="国标宋体"/>
          <w:sz w:val="24"/>
        </w:rPr>
        <w:t>元</w:t>
      </w:r>
      <w:bookmarkStart w:id="398" w:name="OLE_LINK39"/>
      <w:r>
        <w:rPr>
          <w:rFonts w:hint="eastAsia" w:ascii="宋体" w:hAnsi="宋体" w:cs="国标宋体"/>
          <w:sz w:val="24"/>
        </w:rPr>
        <w:t>（大写：人民币</w:t>
      </w:r>
      <w:r>
        <w:rPr>
          <w:rFonts w:hint="eastAsia" w:ascii="宋体" w:hAnsi="宋体" w:cs="国标宋体"/>
          <w:sz w:val="24"/>
          <w:u w:val="single"/>
        </w:rPr>
        <w:t xml:space="preserve"> </w:t>
      </w:r>
      <w:r>
        <w:rPr>
          <w:rFonts w:hint="eastAsia" w:ascii="宋体" w:hAnsi="宋体" w:cs="国标宋体"/>
          <w:sz w:val="24"/>
          <w:u w:val="single"/>
          <w:lang w:val="en-US" w:eastAsia="zh-CN"/>
        </w:rPr>
        <w:t xml:space="preserve">          </w:t>
      </w:r>
      <w:r>
        <w:rPr>
          <w:rFonts w:hint="eastAsia" w:ascii="宋体" w:hAnsi="宋体" w:cs="国标宋体"/>
          <w:sz w:val="24"/>
          <w:u w:val="single"/>
        </w:rPr>
        <w:t xml:space="preserve"> </w:t>
      </w:r>
      <w:r>
        <w:rPr>
          <w:rFonts w:hint="eastAsia" w:ascii="宋体" w:hAnsi="宋体" w:cs="国标宋体"/>
          <w:sz w:val="24"/>
        </w:rPr>
        <w:t>）</w:t>
      </w:r>
      <w:bookmarkEnd w:id="398"/>
      <w:r>
        <w:rPr>
          <w:rFonts w:hint="eastAsia" w:ascii="宋体" w:hAnsi="宋体" w:cs="国标宋体"/>
          <w:sz w:val="24"/>
        </w:rPr>
        <w:t>，在服务期满后，</w:t>
      </w:r>
      <w:r>
        <w:rPr>
          <w:rFonts w:hint="eastAsia" w:ascii="宋体" w:hAnsi="宋体" w:cs="国标宋体"/>
          <w:sz w:val="24"/>
          <w:lang w:val="zh-CN"/>
        </w:rPr>
        <w:t>且所有合同义务都已履行完毕后</w:t>
      </w:r>
      <w:r>
        <w:rPr>
          <w:rFonts w:hint="eastAsia" w:ascii="宋体" w:hAnsi="宋体" w:cs="国标宋体"/>
          <w:sz w:val="24"/>
        </w:rPr>
        <w:t>7个工作日内无息归还</w:t>
      </w:r>
      <w:r>
        <w:rPr>
          <w:rFonts w:hint="eastAsia" w:ascii="宋体" w:hAnsi="宋体" w:cs="国标宋体"/>
          <w:sz w:val="24"/>
          <w:lang w:val="zh-CN"/>
        </w:rPr>
        <w:t>履约保证金（或余额）。乙方需承担的违约金、赔偿金及其他费用，甲方有权直接从履约保证金中扣除，履约保证金中不足以扣除的，甲方有权从任何一笔服务费中扣除。</w:t>
      </w:r>
    </w:p>
    <w:p w14:paraId="059F2E50">
      <w:pPr>
        <w:tabs>
          <w:tab w:val="left" w:pos="360"/>
          <w:tab w:val="left" w:pos="540"/>
        </w:tabs>
        <w:autoSpaceDE w:val="0"/>
        <w:autoSpaceDN w:val="0"/>
        <w:spacing w:line="360" w:lineRule="auto"/>
        <w:ind w:firstLine="480" w:firstLineChars="200"/>
        <w:rPr>
          <w:rFonts w:ascii="宋体" w:hAnsi="宋体" w:cs="国标宋体"/>
          <w:sz w:val="24"/>
        </w:rPr>
      </w:pPr>
      <w:r>
        <w:rPr>
          <w:rFonts w:hint="eastAsia" w:ascii="宋体" w:hAnsi="宋体" w:cs="国标宋体"/>
          <w:bCs/>
          <w:sz w:val="24"/>
        </w:rPr>
        <w:t>3、付款方式：</w:t>
      </w:r>
      <w:r>
        <w:rPr>
          <w:rFonts w:hint="eastAsia" w:ascii="宋体" w:hAnsi="宋体" w:cs="国标宋体"/>
          <w:sz w:val="24"/>
        </w:rPr>
        <w:t>按先服务后支付的原则，由甲方按月支付服务费，甲方在收到乙方开具的正式税务发票后7日内支付上月的服务费，当月考核不合格项或由于人员空岗而产生的扣款在月服务费中扣除。</w:t>
      </w:r>
    </w:p>
    <w:p w14:paraId="48216F2A">
      <w:pPr>
        <w:tabs>
          <w:tab w:val="left" w:pos="360"/>
          <w:tab w:val="left" w:pos="540"/>
        </w:tabs>
        <w:autoSpaceDE w:val="0"/>
        <w:autoSpaceDN w:val="0"/>
        <w:spacing w:line="360" w:lineRule="auto"/>
        <w:ind w:firstLine="480" w:firstLineChars="200"/>
        <w:rPr>
          <w:rFonts w:hint="eastAsia" w:ascii="宋体" w:hAnsi="宋体" w:eastAsia="宋体" w:cs="国标宋体"/>
          <w:sz w:val="24"/>
          <w:lang w:val="en-US" w:eastAsia="zh-CN"/>
        </w:rPr>
      </w:pPr>
      <w:r>
        <w:rPr>
          <w:rFonts w:hint="eastAsia" w:ascii="宋体" w:hAnsi="宋体" w:eastAsia="宋体" w:cs="国标宋体"/>
          <w:sz w:val="24"/>
          <w:lang w:val="en-US" w:eastAsia="zh-CN"/>
        </w:rPr>
        <w:t>项目实施期间，</w:t>
      </w:r>
      <w:r>
        <w:rPr>
          <w:rFonts w:hint="eastAsia" w:ascii="宋体" w:hAnsi="宋体" w:eastAsia="宋体" w:cs="国标宋体"/>
          <w:sz w:val="24"/>
          <w:lang w:val="zh-CN" w:eastAsia="zh-CN"/>
        </w:rPr>
        <w:t>因</w:t>
      </w:r>
      <w:r>
        <w:rPr>
          <w:rFonts w:hint="eastAsia" w:ascii="宋体" w:hAnsi="宋体" w:eastAsia="宋体" w:cs="国标宋体"/>
          <w:sz w:val="24"/>
          <w:lang w:val="zh-CN"/>
        </w:rPr>
        <w:t>院区租赁合同终止</w:t>
      </w:r>
      <w:r>
        <w:rPr>
          <w:rFonts w:hint="eastAsia" w:ascii="宋体" w:hAnsi="宋体" w:eastAsia="宋体" w:cs="国标宋体"/>
          <w:sz w:val="24"/>
          <w:lang w:val="en-US" w:eastAsia="zh-CN"/>
        </w:rPr>
        <w:t>等原因导致的科室撤并、人员空岗，该部分</w:t>
      </w:r>
      <w:r>
        <w:rPr>
          <w:rFonts w:hint="eastAsia" w:ascii="宋体" w:hAnsi="宋体" w:eastAsia="宋体" w:cs="国标宋体"/>
          <w:sz w:val="24"/>
          <w:lang w:val="zh-CN"/>
        </w:rPr>
        <w:t>服务费结算至截止日当天</w:t>
      </w:r>
      <w:r>
        <w:rPr>
          <w:rFonts w:hint="eastAsia" w:ascii="宋体" w:hAnsi="宋体" w:eastAsia="宋体" w:cs="国标宋体"/>
          <w:sz w:val="24"/>
          <w:lang w:val="zh-CN" w:eastAsia="zh-CN"/>
        </w:rPr>
        <w:t>，剩</w:t>
      </w:r>
      <w:r>
        <w:rPr>
          <w:rFonts w:hint="eastAsia" w:ascii="宋体" w:hAnsi="宋体" w:eastAsia="宋体" w:cs="国标宋体"/>
          <w:sz w:val="24"/>
          <w:lang w:val="en-US" w:eastAsia="zh-CN"/>
        </w:rPr>
        <w:t>余服务费按实际到岗人员等比例结算，即月服务费=</w:t>
      </w:r>
      <w:r>
        <w:rPr>
          <w:rFonts w:hint="eastAsia" w:ascii="宋体" w:hAnsi="宋体" w:eastAsia="宋体" w:cs="国标宋体"/>
          <w:sz w:val="24"/>
          <w:lang w:val="zh-CN"/>
        </w:rPr>
        <w:t>院区租赁合同终止</w:t>
      </w:r>
      <w:r>
        <w:rPr>
          <w:rFonts w:hint="eastAsia" w:ascii="宋体" w:hAnsi="宋体" w:eastAsia="宋体" w:cs="国标宋体"/>
          <w:sz w:val="24"/>
          <w:lang w:val="en-US" w:eastAsia="zh-CN"/>
        </w:rPr>
        <w:t>等原因导致的科室撤并、人员空岗后实际到岗服务人数/投标人响应总服务人数*月平均金额（即中标价/12月）），不足一个月的按日计算。</w:t>
      </w:r>
    </w:p>
    <w:p w14:paraId="5E194E94">
      <w:pPr>
        <w:spacing w:line="440" w:lineRule="atLeast"/>
        <w:ind w:firstLine="482" w:firstLineChars="200"/>
        <w:rPr>
          <w:rFonts w:ascii="宋体" w:hAnsi="宋体" w:cs="国标宋体"/>
          <w:b/>
          <w:sz w:val="24"/>
        </w:rPr>
      </w:pPr>
      <w:r>
        <w:rPr>
          <w:rFonts w:hint="eastAsia" w:ascii="宋体" w:hAnsi="宋体" w:cs="国标宋体"/>
          <w:b/>
          <w:sz w:val="24"/>
        </w:rPr>
        <w:t>六、考核管理办法</w:t>
      </w:r>
    </w:p>
    <w:p w14:paraId="0BE875E3">
      <w:pPr>
        <w:spacing w:line="440" w:lineRule="atLeast"/>
        <w:ind w:firstLine="480" w:firstLineChars="200"/>
        <w:rPr>
          <w:rFonts w:ascii="宋体" w:hAnsi="宋体" w:cs="国标宋体"/>
          <w:bCs/>
          <w:sz w:val="24"/>
        </w:rPr>
      </w:pPr>
      <w:r>
        <w:rPr>
          <w:rFonts w:hint="eastAsia" w:ascii="宋体" w:hAnsi="宋体" w:cs="国标宋体"/>
          <w:bCs/>
          <w:sz w:val="24"/>
        </w:rPr>
        <w:t>甲方每月对乙方按照物业服务考核管理标准进行定期监管、考核，考核结果将根据相应标准作为付款依据。</w:t>
      </w:r>
    </w:p>
    <w:p w14:paraId="6FFF2B14">
      <w:pPr>
        <w:spacing w:line="440" w:lineRule="atLeast"/>
        <w:ind w:firstLine="480" w:firstLineChars="200"/>
        <w:rPr>
          <w:rFonts w:ascii="宋体" w:hAnsi="宋体" w:cs="国标宋体"/>
          <w:bCs/>
          <w:sz w:val="24"/>
        </w:rPr>
      </w:pPr>
      <w:r>
        <w:rPr>
          <w:rFonts w:hint="eastAsia" w:ascii="宋体" w:hAnsi="宋体" w:cs="国标宋体"/>
          <w:bCs/>
          <w:sz w:val="24"/>
        </w:rPr>
        <w:t>详见附件：温州市第七人民医院物业服务考核管理标准。</w:t>
      </w:r>
    </w:p>
    <w:p w14:paraId="2B247F26">
      <w:pPr>
        <w:spacing w:line="440" w:lineRule="atLeast"/>
        <w:ind w:firstLine="482" w:firstLineChars="200"/>
        <w:rPr>
          <w:rFonts w:ascii="宋体" w:hAnsi="宋体" w:cs="国标宋体"/>
          <w:b/>
          <w:sz w:val="24"/>
        </w:rPr>
      </w:pPr>
      <w:bookmarkStart w:id="399" w:name="_Toc15691"/>
      <w:r>
        <w:rPr>
          <w:rFonts w:hint="eastAsia" w:ascii="宋体" w:hAnsi="宋体" w:cs="国标宋体"/>
          <w:b/>
          <w:sz w:val="24"/>
        </w:rPr>
        <w:t>七、经营制约</w:t>
      </w:r>
      <w:bookmarkEnd w:id="399"/>
    </w:p>
    <w:p w14:paraId="322EA966">
      <w:pPr>
        <w:spacing w:line="440" w:lineRule="atLeast"/>
        <w:ind w:firstLine="480" w:firstLineChars="200"/>
        <w:rPr>
          <w:rFonts w:ascii="宋体" w:hAnsi="宋体" w:cs="国标宋体"/>
          <w:bCs/>
          <w:sz w:val="24"/>
        </w:rPr>
      </w:pPr>
      <w:r>
        <w:rPr>
          <w:rFonts w:hint="eastAsia" w:ascii="宋体" w:hAnsi="宋体" w:cs="国标宋体"/>
          <w:bCs/>
          <w:sz w:val="24"/>
        </w:rPr>
        <w:t>1、 未经甲方同意，乙方无权在承包的区域中从事任何广告活动或类似宣传，甲方有权依照广告法和甲方相关的规定责令乙限期改正，并接受处罚；甲方在该区域发布的广告宣传应保证不致影响乙方的正常工作。</w:t>
      </w:r>
    </w:p>
    <w:p w14:paraId="43258AAB">
      <w:pPr>
        <w:spacing w:line="440" w:lineRule="atLeast"/>
        <w:ind w:firstLine="480" w:firstLineChars="200"/>
        <w:rPr>
          <w:rFonts w:ascii="宋体" w:hAnsi="宋体" w:cs="国标宋体"/>
          <w:bCs/>
          <w:sz w:val="24"/>
        </w:rPr>
      </w:pPr>
      <w:r>
        <w:rPr>
          <w:rFonts w:hint="eastAsia" w:ascii="宋体" w:hAnsi="宋体" w:cs="国标宋体"/>
          <w:bCs/>
          <w:sz w:val="24"/>
        </w:rPr>
        <w:t>2、 除允许分包的事项外，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通知甲方。</w:t>
      </w:r>
    </w:p>
    <w:p w14:paraId="12458915">
      <w:pPr>
        <w:spacing w:line="440" w:lineRule="atLeast"/>
        <w:ind w:firstLine="480" w:firstLineChars="200"/>
        <w:rPr>
          <w:rFonts w:ascii="宋体" w:hAnsi="宋体" w:cs="国标宋体"/>
          <w:bCs/>
          <w:sz w:val="24"/>
        </w:rPr>
      </w:pPr>
      <w:r>
        <w:rPr>
          <w:rFonts w:hint="eastAsia" w:ascii="宋体" w:hAnsi="宋体" w:cs="国标宋体"/>
          <w:bCs/>
          <w:sz w:val="24"/>
        </w:rPr>
        <w:t>3、 乙方不得以甲方的名义从事任何经济活动，且由此发生的一切债权、债务与甲方无关，给甲方造成损失的，应承担相应的赔偿责任。</w:t>
      </w:r>
    </w:p>
    <w:p w14:paraId="10A89EA2">
      <w:pPr>
        <w:spacing w:line="440" w:lineRule="atLeast"/>
        <w:ind w:firstLine="482" w:firstLineChars="200"/>
        <w:rPr>
          <w:rFonts w:ascii="宋体" w:hAnsi="宋体" w:cs="国标宋体"/>
          <w:b/>
          <w:sz w:val="24"/>
        </w:rPr>
      </w:pPr>
      <w:bookmarkStart w:id="400" w:name="_Toc23478"/>
      <w:r>
        <w:rPr>
          <w:rFonts w:hint="eastAsia" w:ascii="宋体" w:hAnsi="宋体" w:cs="国标宋体"/>
          <w:b/>
          <w:sz w:val="24"/>
        </w:rPr>
        <w:t>八、双方承诺</w:t>
      </w:r>
      <w:bookmarkEnd w:id="400"/>
    </w:p>
    <w:p w14:paraId="2FDA6294">
      <w:pPr>
        <w:spacing w:line="440" w:lineRule="atLeast"/>
        <w:ind w:firstLine="480" w:firstLineChars="200"/>
        <w:rPr>
          <w:rFonts w:ascii="宋体" w:hAnsi="宋体" w:cs="国标宋体"/>
          <w:bCs/>
          <w:sz w:val="24"/>
        </w:rPr>
      </w:pPr>
      <w:bookmarkStart w:id="401" w:name="_Toc23139"/>
      <w:r>
        <w:rPr>
          <w:rFonts w:hint="eastAsia" w:ascii="宋体" w:hAnsi="宋体" w:cs="国标宋体"/>
          <w:bCs/>
          <w:sz w:val="24"/>
        </w:rPr>
        <w:t>1、 乙方对甲方作出如下承诺：</w:t>
      </w:r>
      <w:bookmarkEnd w:id="401"/>
    </w:p>
    <w:p w14:paraId="6804844E">
      <w:pPr>
        <w:spacing w:line="440" w:lineRule="atLeast"/>
        <w:ind w:firstLine="480" w:firstLineChars="200"/>
        <w:rPr>
          <w:rFonts w:ascii="宋体" w:hAnsi="宋体" w:cs="国标宋体"/>
          <w:bCs/>
          <w:sz w:val="24"/>
        </w:rPr>
      </w:pPr>
      <w:r>
        <w:rPr>
          <w:rFonts w:hint="eastAsia" w:ascii="宋体" w:hAnsi="宋体" w:cs="国标宋体"/>
          <w:bCs/>
          <w:sz w:val="24"/>
        </w:rPr>
        <w:t>1.1 不以任何形式转租、转让、抵押承包区域，在承包区域只从事甲方认可的服务工作。在承包期间，乙方的任何股份配置变动应通知甲方。未经甲方书面批准，任何占有支配地位的股份转让者将视为乙方出租、转让的行为；</w:t>
      </w:r>
    </w:p>
    <w:p w14:paraId="10549B8D">
      <w:pPr>
        <w:spacing w:line="440" w:lineRule="atLeast"/>
        <w:ind w:firstLine="480" w:firstLineChars="200"/>
        <w:rPr>
          <w:rFonts w:ascii="宋体" w:hAnsi="宋体" w:cs="国标宋体"/>
          <w:bCs/>
          <w:sz w:val="24"/>
        </w:rPr>
      </w:pPr>
      <w:r>
        <w:rPr>
          <w:rFonts w:hint="eastAsia" w:ascii="宋体" w:hAnsi="宋体" w:cs="国标宋体"/>
          <w:bCs/>
          <w:sz w:val="24"/>
        </w:rPr>
        <w:t>1.2 在适当情况下，乙方应允许甲方或其授权的人员对承包区域内各项服务质量控制进行检查，如任意一方对结果存在争议，可通过双方认同的中立第三方仲裁；</w:t>
      </w:r>
    </w:p>
    <w:p w14:paraId="18E02354">
      <w:pPr>
        <w:spacing w:line="440" w:lineRule="atLeast"/>
        <w:ind w:firstLine="480" w:firstLineChars="200"/>
        <w:rPr>
          <w:rFonts w:ascii="宋体" w:hAnsi="宋体" w:cs="国标宋体"/>
          <w:bCs/>
          <w:sz w:val="24"/>
        </w:rPr>
      </w:pPr>
      <w:r>
        <w:rPr>
          <w:rFonts w:hint="eastAsia" w:ascii="宋体" w:hAnsi="宋体" w:cs="国标宋体"/>
          <w:bCs/>
          <w:sz w:val="24"/>
        </w:rPr>
        <w:t>1.3乙方指定</w:t>
      </w:r>
      <w:r>
        <w:rPr>
          <w:rFonts w:hint="eastAsia" w:ascii="宋体" w:hAnsi="宋体" w:cs="国标宋体"/>
          <w:bCs/>
          <w:sz w:val="24"/>
          <w:u w:val="single"/>
        </w:rPr>
        <w:t xml:space="preserve"> </w:t>
      </w:r>
      <w:r>
        <w:rPr>
          <w:rFonts w:hint="eastAsia" w:ascii="宋体" w:hAnsi="宋体" w:cs="国标宋体"/>
          <w:bCs/>
          <w:sz w:val="24"/>
          <w:u w:val="single"/>
          <w:lang w:val="en-US" w:eastAsia="zh-CN"/>
        </w:rPr>
        <w:t xml:space="preserve">  </w:t>
      </w:r>
      <w:r>
        <w:rPr>
          <w:rFonts w:hint="eastAsia" w:ascii="宋体" w:hAnsi="宋体" w:cs="国标宋体"/>
          <w:bCs/>
          <w:sz w:val="24"/>
          <w:u w:val="single"/>
        </w:rPr>
        <w:t xml:space="preserve"> </w:t>
      </w:r>
      <w:r>
        <w:rPr>
          <w:rFonts w:hint="eastAsia" w:ascii="宋体" w:hAnsi="宋体" w:cs="国标宋体"/>
          <w:bCs/>
          <w:sz w:val="24"/>
        </w:rPr>
        <w:t xml:space="preserve"> ，身份证号：</w:t>
      </w:r>
      <w:r>
        <w:rPr>
          <w:rFonts w:hint="eastAsia" w:ascii="宋体" w:hAnsi="宋体" w:cs="国标宋体"/>
          <w:bCs/>
          <w:sz w:val="24"/>
          <w:u w:val="single"/>
        </w:rPr>
        <w:t xml:space="preserve"> </w:t>
      </w:r>
      <w:r>
        <w:rPr>
          <w:rFonts w:hint="eastAsia" w:ascii="宋体" w:hAnsi="宋体" w:cs="国标宋体"/>
          <w:bCs/>
          <w:sz w:val="24"/>
          <w:u w:val="single"/>
          <w:lang w:val="en-US" w:eastAsia="zh-CN"/>
        </w:rPr>
        <w:t xml:space="preserve">              </w:t>
      </w:r>
      <w:r>
        <w:rPr>
          <w:rFonts w:hint="eastAsia" w:ascii="宋体" w:hAnsi="宋体" w:cs="国标宋体"/>
          <w:bCs/>
          <w:sz w:val="24"/>
          <w:u w:val="single"/>
        </w:rPr>
        <w:t xml:space="preserve"> </w:t>
      </w:r>
      <w:r>
        <w:rPr>
          <w:rFonts w:hint="eastAsia" w:ascii="宋体" w:hAnsi="宋体" w:cs="国标宋体"/>
          <w:bCs/>
          <w:sz w:val="24"/>
        </w:rPr>
        <w:t>，全权代表乙方与甲方保持密切联系并保证承包区域服务工作。 若因乙方对项目负责人进行人事调动，需向甲方递交申请，批准后方可执行；</w:t>
      </w:r>
    </w:p>
    <w:p w14:paraId="69B7FC58">
      <w:pPr>
        <w:spacing w:line="440" w:lineRule="atLeast"/>
        <w:ind w:firstLine="480" w:firstLineChars="200"/>
        <w:rPr>
          <w:rFonts w:ascii="宋体" w:hAnsi="宋体" w:cs="国标宋体"/>
          <w:bCs/>
          <w:sz w:val="24"/>
        </w:rPr>
      </w:pPr>
      <w:r>
        <w:rPr>
          <w:rFonts w:hint="eastAsia" w:ascii="宋体" w:hAnsi="宋体" w:cs="国标宋体"/>
          <w:bCs/>
          <w:sz w:val="24"/>
        </w:rPr>
        <w:t>1.4 乙方必须出具或办妥法律及甲方规定的与承包区域经营业务有关的执照和许可证，方可从事经营并在经营中遵守一切有关条例和规定。自行缴纳税务、工商部门的各项税费。</w:t>
      </w:r>
    </w:p>
    <w:p w14:paraId="5258A9F6">
      <w:pPr>
        <w:spacing w:line="440" w:lineRule="atLeast"/>
        <w:ind w:firstLine="480" w:firstLineChars="200"/>
        <w:rPr>
          <w:rFonts w:ascii="宋体" w:hAnsi="宋体" w:cs="国标宋体"/>
          <w:bCs/>
          <w:sz w:val="24"/>
        </w:rPr>
      </w:pPr>
      <w:r>
        <w:rPr>
          <w:rFonts w:hint="eastAsia" w:ascii="宋体" w:hAnsi="宋体" w:cs="国标宋体"/>
          <w:bCs/>
          <w:sz w:val="24"/>
        </w:rPr>
        <w:t>1.5乙方应按照招标文件为甲方提供优质、高效的专业服务，并根据甲方要求改变不满意的服务状况；遵守甲方创建一流医院的有关规定，接受有关部门监督与检查；自觉参加甲方认为有助提高甲方形象和经营业绩的宣传活动；</w:t>
      </w:r>
    </w:p>
    <w:p w14:paraId="2E7D3515">
      <w:pPr>
        <w:spacing w:line="440" w:lineRule="atLeast"/>
        <w:ind w:firstLine="480" w:firstLineChars="200"/>
        <w:rPr>
          <w:rFonts w:ascii="宋体" w:hAnsi="宋体" w:cs="国标宋体"/>
          <w:bCs/>
          <w:sz w:val="24"/>
        </w:rPr>
      </w:pPr>
      <w:r>
        <w:rPr>
          <w:rFonts w:hint="eastAsia" w:ascii="宋体" w:hAnsi="宋体" w:cs="国标宋体"/>
          <w:bCs/>
          <w:sz w:val="24"/>
        </w:rPr>
        <w:t>1.6 在承包期内乙方应保证承包区域内受甲方托管的设施、设备运营状况良好，接受甲方或其授权人员的检查，对由乙方引起或造成设施、设备的损坏，甲方将书面通知乙方修复或整改，并在书面通知下达一周后，乙方仍未按要求修复或整改，甲方将负责完成这一工作，所需费用全部由乙方承担；</w:t>
      </w:r>
    </w:p>
    <w:p w14:paraId="146A43FE">
      <w:pPr>
        <w:spacing w:line="440" w:lineRule="atLeast"/>
        <w:ind w:firstLine="480" w:firstLineChars="200"/>
        <w:rPr>
          <w:rFonts w:ascii="宋体" w:hAnsi="宋体" w:cs="国标宋体"/>
          <w:bCs/>
          <w:sz w:val="24"/>
        </w:rPr>
      </w:pPr>
      <w:r>
        <w:rPr>
          <w:rFonts w:hint="eastAsia" w:ascii="宋体" w:hAnsi="宋体" w:cs="国标宋体"/>
          <w:bCs/>
          <w:sz w:val="24"/>
        </w:rPr>
        <w:t>1.7乙方在承包区域因作业所需增加机械、电力设备及设施应征得甲方同意，并聘请有资格的承造商进行安装、保养，并将施工安装保养记录手册和图纸交由甲方备案；</w:t>
      </w:r>
    </w:p>
    <w:p w14:paraId="4BBF2730">
      <w:pPr>
        <w:spacing w:line="440" w:lineRule="atLeast"/>
        <w:ind w:firstLine="480" w:firstLineChars="200"/>
        <w:rPr>
          <w:rFonts w:ascii="宋体" w:hAnsi="宋体" w:cs="国标宋体"/>
          <w:bCs/>
          <w:sz w:val="24"/>
        </w:rPr>
      </w:pPr>
      <w:r>
        <w:rPr>
          <w:rFonts w:hint="eastAsia" w:ascii="宋体" w:hAnsi="宋体" w:cs="国标宋体"/>
          <w:bCs/>
          <w:sz w:val="24"/>
        </w:rPr>
        <w:t>1.8乙方在服务期内因操作不当而造成甲方或者第三人人身财产损失的，由乙方负责解决，给甲方造成的损失可从当月的服务费中予以相应的扣除，如所产生的损失超过当月服务费的，乙方必须在当月结算时补足该笔费用，若甲方向第三人赔偿后，有权从当月的服务费中予以扣除；</w:t>
      </w:r>
    </w:p>
    <w:p w14:paraId="7F4F33F3">
      <w:pPr>
        <w:spacing w:line="440" w:lineRule="atLeast"/>
        <w:ind w:firstLine="480" w:firstLineChars="200"/>
        <w:rPr>
          <w:rFonts w:ascii="宋体" w:hAnsi="宋体" w:cs="国标宋体"/>
          <w:bCs/>
          <w:sz w:val="24"/>
        </w:rPr>
      </w:pPr>
      <w:r>
        <w:rPr>
          <w:rFonts w:hint="eastAsia" w:ascii="宋体" w:hAnsi="宋体" w:cs="国标宋体"/>
          <w:bCs/>
          <w:sz w:val="24"/>
        </w:rPr>
        <w:t>1.9禁止事项</w:t>
      </w:r>
    </w:p>
    <w:p w14:paraId="1C88F77A">
      <w:pPr>
        <w:spacing w:line="440" w:lineRule="atLeast"/>
        <w:ind w:firstLine="480" w:firstLineChars="200"/>
        <w:rPr>
          <w:rFonts w:ascii="宋体" w:hAnsi="宋体" w:cs="国标宋体"/>
          <w:bCs/>
          <w:sz w:val="24"/>
        </w:rPr>
      </w:pPr>
      <w:r>
        <w:rPr>
          <w:rFonts w:hint="eastAsia" w:ascii="宋体" w:hAnsi="宋体" w:cs="国标宋体"/>
          <w:bCs/>
          <w:sz w:val="24"/>
        </w:rPr>
        <w:t>1.9.1乙方不得以任何理由向甲方工作人员支付小费或赠送实物；乙方人员也不得以任何形式向病人或家属索取小费或钱物等；</w:t>
      </w:r>
    </w:p>
    <w:p w14:paraId="4D8AC315">
      <w:pPr>
        <w:spacing w:line="440" w:lineRule="atLeast"/>
        <w:ind w:firstLine="480" w:firstLineChars="200"/>
        <w:rPr>
          <w:rFonts w:ascii="宋体" w:hAnsi="宋体" w:cs="国标宋体"/>
          <w:bCs/>
          <w:sz w:val="24"/>
        </w:rPr>
      </w:pPr>
      <w:r>
        <w:rPr>
          <w:rFonts w:hint="eastAsia" w:ascii="宋体" w:hAnsi="宋体" w:cs="国标宋体"/>
          <w:bCs/>
          <w:sz w:val="24"/>
        </w:rPr>
        <w:t>1.9.2乙方不得在承包区域住宿或从事非法活动，也不得从事有损甲方利益的活动，不允许在承包区域对甲方经营活动进行滋扰性的行为；</w:t>
      </w:r>
    </w:p>
    <w:p w14:paraId="5F6AEC92">
      <w:pPr>
        <w:spacing w:line="440" w:lineRule="atLeast"/>
        <w:ind w:firstLine="480" w:firstLineChars="200"/>
        <w:rPr>
          <w:rFonts w:ascii="宋体" w:hAnsi="宋体" w:cs="国标宋体"/>
          <w:bCs/>
          <w:sz w:val="24"/>
        </w:rPr>
      </w:pPr>
      <w:r>
        <w:rPr>
          <w:rFonts w:hint="eastAsia" w:ascii="宋体" w:hAnsi="宋体" w:cs="国标宋体"/>
          <w:bCs/>
          <w:sz w:val="24"/>
        </w:rPr>
        <w:t>1.9.3除经甲方批准进行必要的维修工程外，乙方不得损毁承包区域原有的设施和装潢，不得更改已铺设的电缆、电线等电力装置，不得安装任何可能造成电缆负载过大的电器设备，以免无线电受干扰；</w:t>
      </w:r>
    </w:p>
    <w:p w14:paraId="2402851E">
      <w:pPr>
        <w:spacing w:line="440" w:lineRule="atLeast"/>
        <w:ind w:firstLine="480" w:firstLineChars="200"/>
        <w:rPr>
          <w:rFonts w:ascii="宋体" w:hAnsi="宋体" w:cs="国标宋体"/>
          <w:bCs/>
          <w:sz w:val="24"/>
        </w:rPr>
      </w:pPr>
      <w:r>
        <w:rPr>
          <w:rFonts w:hint="eastAsia" w:ascii="宋体" w:hAnsi="宋体" w:cs="国标宋体"/>
          <w:bCs/>
          <w:sz w:val="24"/>
        </w:rPr>
        <w:t>1.9.4未获甲方书面同意，乙方任何时候都不能在承包区域存放易燃物品、挥发性大或气味浓烈的液体等；</w:t>
      </w:r>
    </w:p>
    <w:p w14:paraId="0FB98ED7">
      <w:pPr>
        <w:spacing w:line="440" w:lineRule="atLeast"/>
        <w:ind w:firstLine="480" w:firstLineChars="200"/>
        <w:rPr>
          <w:rFonts w:ascii="宋体" w:hAnsi="宋体" w:cs="国标宋体"/>
          <w:bCs/>
          <w:sz w:val="24"/>
        </w:rPr>
      </w:pPr>
      <w:bookmarkStart w:id="402" w:name="_Toc5567"/>
      <w:r>
        <w:rPr>
          <w:rFonts w:hint="eastAsia" w:ascii="宋体" w:hAnsi="宋体" w:cs="国标宋体"/>
          <w:bCs/>
          <w:sz w:val="24"/>
        </w:rPr>
        <w:t>2、 甲方对乙方作出如下承诺</w:t>
      </w:r>
      <w:bookmarkEnd w:id="402"/>
    </w:p>
    <w:p w14:paraId="5CA997C2">
      <w:pPr>
        <w:spacing w:line="440" w:lineRule="atLeast"/>
        <w:ind w:firstLine="480" w:firstLineChars="200"/>
        <w:rPr>
          <w:rFonts w:ascii="宋体" w:hAnsi="宋体" w:cs="国标宋体"/>
          <w:bCs/>
          <w:sz w:val="24"/>
        </w:rPr>
      </w:pPr>
      <w:r>
        <w:rPr>
          <w:rFonts w:hint="eastAsia" w:ascii="宋体" w:hAnsi="宋体" w:cs="国标宋体"/>
          <w:bCs/>
          <w:sz w:val="24"/>
        </w:rPr>
        <w:t>2.1 甲方在职权范围内保证乙方的正常经营不受干扰；</w:t>
      </w:r>
    </w:p>
    <w:p w14:paraId="712FDC85">
      <w:pPr>
        <w:spacing w:line="440" w:lineRule="atLeast"/>
        <w:ind w:firstLine="480" w:firstLineChars="200"/>
        <w:rPr>
          <w:rFonts w:ascii="宋体" w:hAnsi="宋体" w:cs="国标宋体"/>
          <w:bCs/>
          <w:sz w:val="24"/>
        </w:rPr>
      </w:pPr>
      <w:r>
        <w:rPr>
          <w:rFonts w:hint="eastAsia" w:ascii="宋体" w:hAnsi="宋体" w:cs="国标宋体"/>
          <w:bCs/>
          <w:sz w:val="24"/>
        </w:rPr>
        <w:t>2.2 甲方保证乙方的员工及工具按规定正常进入承包区域开展经营活动；</w:t>
      </w:r>
    </w:p>
    <w:p w14:paraId="542BBB7F">
      <w:pPr>
        <w:spacing w:line="440" w:lineRule="atLeast"/>
        <w:ind w:firstLine="480" w:firstLineChars="200"/>
        <w:rPr>
          <w:rFonts w:ascii="宋体" w:hAnsi="宋体" w:cs="国标宋体"/>
          <w:bCs/>
          <w:sz w:val="24"/>
        </w:rPr>
      </w:pPr>
      <w:r>
        <w:rPr>
          <w:rFonts w:hint="eastAsia" w:ascii="宋体" w:hAnsi="宋体" w:cs="国标宋体"/>
          <w:bCs/>
          <w:sz w:val="24"/>
        </w:rPr>
        <w:t>2.3 甲方提供乙方存放工具、换衣、休息及办公场所，具体数量及面积由乙方提出与甲方协商确定，此类场所不计租金与水电、管理费；</w:t>
      </w:r>
    </w:p>
    <w:p w14:paraId="2CC4E79B">
      <w:pPr>
        <w:spacing w:line="440" w:lineRule="atLeast"/>
        <w:ind w:firstLine="480" w:firstLineChars="200"/>
        <w:rPr>
          <w:rFonts w:ascii="宋体" w:hAnsi="宋体" w:cs="国标宋体"/>
          <w:bCs/>
          <w:sz w:val="24"/>
        </w:rPr>
      </w:pPr>
      <w:r>
        <w:rPr>
          <w:rFonts w:hint="eastAsia" w:ascii="宋体" w:hAnsi="宋体" w:cs="国标宋体"/>
          <w:bCs/>
          <w:sz w:val="24"/>
        </w:rPr>
        <w:t>2.4 乙方的申述权</w:t>
      </w:r>
    </w:p>
    <w:p w14:paraId="18F5F170">
      <w:pPr>
        <w:spacing w:line="440" w:lineRule="atLeast"/>
        <w:ind w:firstLine="480" w:firstLineChars="200"/>
        <w:rPr>
          <w:rFonts w:ascii="宋体" w:hAnsi="宋体" w:cs="国标宋体"/>
          <w:bCs/>
          <w:sz w:val="24"/>
        </w:rPr>
      </w:pPr>
      <w:r>
        <w:rPr>
          <w:rFonts w:hint="eastAsia" w:ascii="宋体" w:hAnsi="宋体" w:cs="国标宋体"/>
          <w:bCs/>
          <w:sz w:val="24"/>
        </w:rPr>
        <w:t>因甲方及其工作人员、授权人的过失，导致乙方及其工作人员、代理人在承包区域发生人身伤害或财产损失的，乙方有申述赔偿权。因第三者蓄意或过失，导致乙方及其工作人员、代理人在承包区域发生人身伤害或财产损失，甲方负有协助追索赔偿的义务，但甲方无赔偿责任。由于甲方系公共场所，失窃案件高发，乙方人员应自行负责公司及个人财物的保管，甲方不承担失窃损失。</w:t>
      </w:r>
    </w:p>
    <w:p w14:paraId="2E3C1E25">
      <w:pPr>
        <w:spacing w:line="440" w:lineRule="atLeast"/>
        <w:ind w:firstLine="482" w:firstLineChars="200"/>
        <w:rPr>
          <w:rFonts w:ascii="宋体" w:hAnsi="宋体" w:cs="国标宋体"/>
          <w:b/>
          <w:sz w:val="24"/>
          <w:lang w:val="zh-CN"/>
        </w:rPr>
      </w:pPr>
      <w:r>
        <w:rPr>
          <w:rFonts w:hint="eastAsia" w:ascii="宋体" w:hAnsi="宋体" w:cs="国标宋体"/>
          <w:b/>
          <w:sz w:val="24"/>
        </w:rPr>
        <w:t>九</w:t>
      </w:r>
      <w:r>
        <w:rPr>
          <w:rFonts w:hint="eastAsia" w:ascii="宋体" w:hAnsi="宋体" w:cs="国标宋体"/>
          <w:b/>
          <w:sz w:val="24"/>
          <w:lang w:val="zh-CN"/>
        </w:rPr>
        <w:t>、</w:t>
      </w:r>
      <w:r>
        <w:rPr>
          <w:rFonts w:hint="eastAsia" w:ascii="宋体" w:hAnsi="宋体" w:cs="国标宋体"/>
          <w:b/>
          <w:sz w:val="24"/>
        </w:rPr>
        <w:t>违约责任</w:t>
      </w:r>
    </w:p>
    <w:p w14:paraId="535D3DB8">
      <w:pPr>
        <w:spacing w:line="440" w:lineRule="atLeast"/>
        <w:ind w:firstLine="480" w:firstLineChars="200"/>
        <w:rPr>
          <w:rFonts w:ascii="宋体" w:hAnsi="宋体" w:cs="国标宋体"/>
          <w:bCs/>
          <w:sz w:val="24"/>
          <w:lang w:val="zh-CN"/>
        </w:rPr>
      </w:pPr>
      <w:bookmarkStart w:id="403" w:name="_Hlk89258339"/>
      <w:r>
        <w:rPr>
          <w:rFonts w:hint="eastAsia" w:ascii="宋体" w:hAnsi="宋体" w:cs="国标宋体"/>
          <w:bCs/>
          <w:sz w:val="24"/>
        </w:rPr>
        <w:t xml:space="preserve">1、 </w:t>
      </w:r>
      <w:r>
        <w:rPr>
          <w:rFonts w:hint="eastAsia" w:ascii="宋体" w:hAnsi="宋体" w:cs="国标宋体"/>
          <w:bCs/>
          <w:sz w:val="24"/>
          <w:lang w:val="zh-CN"/>
        </w:rPr>
        <w:t>乙方发生下列情况之一的，须及时予以纠正，按约定扣除履约保证金，累计五次（含）以上的，甲方有权终止合同并没收全部履约保证金。造成甲方损失的，乙方须赔偿甲方全部损失。</w:t>
      </w:r>
    </w:p>
    <w:p w14:paraId="3B15923D">
      <w:pPr>
        <w:spacing w:line="440" w:lineRule="atLeast"/>
        <w:ind w:firstLine="480" w:firstLineChars="200"/>
        <w:rPr>
          <w:rFonts w:ascii="宋体" w:hAnsi="宋体" w:cs="国标宋体"/>
          <w:bCs/>
          <w:sz w:val="24"/>
          <w:lang w:val="zh-CN"/>
        </w:rPr>
      </w:pPr>
      <w:r>
        <w:rPr>
          <w:rFonts w:hint="eastAsia" w:ascii="宋体" w:hAnsi="宋体" w:cs="国标宋体"/>
          <w:bCs/>
          <w:sz w:val="24"/>
        </w:rPr>
        <w:t xml:space="preserve">1.1 </w:t>
      </w:r>
      <w:r>
        <w:rPr>
          <w:rFonts w:hint="eastAsia" w:ascii="宋体" w:hAnsi="宋体" w:cs="国标宋体"/>
          <w:bCs/>
          <w:sz w:val="24"/>
          <w:lang w:val="zh-CN"/>
        </w:rPr>
        <w:t>乙方所供服务不符合本合同及招标文件的技术要求和国家有关标准的；</w:t>
      </w:r>
    </w:p>
    <w:p w14:paraId="4597F232">
      <w:pPr>
        <w:spacing w:line="440" w:lineRule="atLeast"/>
        <w:ind w:firstLine="480" w:firstLineChars="200"/>
        <w:rPr>
          <w:rFonts w:ascii="宋体" w:hAnsi="宋体" w:cs="国标宋体"/>
          <w:bCs/>
          <w:sz w:val="24"/>
          <w:lang w:val="zh-CN"/>
        </w:rPr>
      </w:pPr>
      <w:r>
        <w:rPr>
          <w:rFonts w:hint="eastAsia" w:ascii="宋体" w:hAnsi="宋体" w:cs="国标宋体"/>
          <w:bCs/>
          <w:sz w:val="24"/>
        </w:rPr>
        <w:t>1.2 甲方在日常巡查中发现的问题，乙方未按要求及时整改并反馈的。</w:t>
      </w:r>
    </w:p>
    <w:p w14:paraId="71333F4E">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w:t>
      </w:r>
      <w:r>
        <w:rPr>
          <w:rFonts w:hint="eastAsia" w:ascii="宋体" w:hAnsi="宋体" w:cs="国标宋体"/>
          <w:bCs/>
          <w:sz w:val="24"/>
        </w:rPr>
        <w:t xml:space="preserve"> </w:t>
      </w:r>
      <w:r>
        <w:rPr>
          <w:rFonts w:hint="eastAsia" w:ascii="宋体" w:hAnsi="宋体" w:cs="国标宋体"/>
          <w:bCs/>
          <w:sz w:val="24"/>
          <w:lang w:val="zh-CN"/>
        </w:rPr>
        <w:t>乙方发生下列情况之一的，甲方有权终止合同，并由乙方承担违约责任：</w:t>
      </w:r>
    </w:p>
    <w:p w14:paraId="561076B1">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2.1</w:t>
      </w:r>
      <w:r>
        <w:rPr>
          <w:rFonts w:hint="eastAsia" w:ascii="宋体" w:hAnsi="宋体" w:cs="国标宋体"/>
          <w:bCs/>
          <w:sz w:val="24"/>
        </w:rPr>
        <w:t xml:space="preserve"> </w:t>
      </w:r>
      <w:r>
        <w:rPr>
          <w:rFonts w:hint="eastAsia" w:ascii="宋体" w:hAnsi="宋体" w:cs="国标宋体"/>
          <w:bCs/>
          <w:sz w:val="24"/>
          <w:lang w:val="zh-CN"/>
        </w:rPr>
        <w:t>乙方的任一资质证书已过有效期的；</w:t>
      </w:r>
    </w:p>
    <w:p w14:paraId="50A638BF">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2.2</w:t>
      </w:r>
      <w:r>
        <w:rPr>
          <w:rFonts w:hint="eastAsia" w:ascii="宋体" w:hAnsi="宋体" w:cs="国标宋体"/>
          <w:bCs/>
          <w:sz w:val="24"/>
        </w:rPr>
        <w:t xml:space="preserve"> </w:t>
      </w:r>
      <w:r>
        <w:rPr>
          <w:rFonts w:hint="eastAsia" w:ascii="宋体" w:hAnsi="宋体" w:cs="国标宋体"/>
          <w:bCs/>
          <w:sz w:val="24"/>
          <w:lang w:val="zh-CN"/>
        </w:rPr>
        <w:t>乙方在服务过程中，有违法违纪行为的；</w:t>
      </w:r>
    </w:p>
    <w:p w14:paraId="13DBC610">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2.3</w:t>
      </w:r>
      <w:r>
        <w:rPr>
          <w:rFonts w:hint="eastAsia" w:ascii="宋体" w:hAnsi="宋体" w:cs="国标宋体"/>
          <w:bCs/>
          <w:sz w:val="24"/>
        </w:rPr>
        <w:t xml:space="preserve"> </w:t>
      </w:r>
      <w:r>
        <w:rPr>
          <w:rFonts w:hint="eastAsia" w:ascii="宋体" w:hAnsi="宋体" w:cs="国标宋体"/>
          <w:bCs/>
          <w:sz w:val="24"/>
          <w:lang w:val="zh-CN"/>
        </w:rPr>
        <w:t>乙方破产清处、重组及兼并等事实发生，或被债权人接管经营的；</w:t>
      </w:r>
    </w:p>
    <w:p w14:paraId="714A2302">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2.4</w:t>
      </w:r>
      <w:r>
        <w:rPr>
          <w:rFonts w:hint="eastAsia" w:ascii="宋体" w:hAnsi="宋体" w:cs="国标宋体"/>
          <w:bCs/>
          <w:sz w:val="24"/>
        </w:rPr>
        <w:t xml:space="preserve"> </w:t>
      </w:r>
      <w:r>
        <w:rPr>
          <w:rFonts w:hint="eastAsia" w:ascii="宋体" w:hAnsi="宋体" w:cs="国标宋体"/>
          <w:bCs/>
          <w:sz w:val="24"/>
          <w:lang w:val="zh-CN"/>
        </w:rPr>
        <w:t>发生其他法定情形或其他行政指令须终止合同的；</w:t>
      </w:r>
    </w:p>
    <w:p w14:paraId="442E03B4">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2.5</w:t>
      </w:r>
      <w:r>
        <w:rPr>
          <w:rFonts w:hint="eastAsia" w:ascii="宋体" w:hAnsi="宋体" w:cs="国标宋体"/>
          <w:bCs/>
          <w:sz w:val="24"/>
        </w:rPr>
        <w:t xml:space="preserve"> </w:t>
      </w:r>
      <w:r>
        <w:rPr>
          <w:rFonts w:hint="eastAsia" w:ascii="宋体" w:hAnsi="宋体" w:cs="国标宋体"/>
          <w:bCs/>
          <w:sz w:val="24"/>
          <w:lang w:val="zh-CN"/>
        </w:rPr>
        <w:t>服务期内，乙方出现二次考核分数在70分以下的。</w:t>
      </w:r>
    </w:p>
    <w:p w14:paraId="3450F386">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3、</w:t>
      </w:r>
      <w:r>
        <w:rPr>
          <w:rFonts w:hint="eastAsia" w:ascii="宋体" w:hAnsi="宋体" w:cs="国标宋体"/>
          <w:bCs/>
          <w:sz w:val="24"/>
        </w:rPr>
        <w:t xml:space="preserve"> </w:t>
      </w:r>
      <w:r>
        <w:rPr>
          <w:rFonts w:hint="eastAsia" w:ascii="宋体" w:hAnsi="宋体" w:cs="国标宋体"/>
          <w:bCs/>
          <w:sz w:val="24"/>
          <w:lang w:val="zh-CN"/>
        </w:rPr>
        <w:t>乙方发生下列情况之一的，甲方有权终止合同并扣除全部的履约保证金，造成甲方损失的，乙方须赔偿甲方全部损失。</w:t>
      </w:r>
    </w:p>
    <w:p w14:paraId="209B1B12">
      <w:pPr>
        <w:spacing w:line="440" w:lineRule="atLeast"/>
        <w:ind w:firstLine="480" w:firstLineChars="200"/>
        <w:rPr>
          <w:rFonts w:ascii="宋体" w:hAnsi="宋体" w:cs="国标宋体"/>
          <w:bCs/>
          <w:sz w:val="24"/>
        </w:rPr>
      </w:pPr>
      <w:r>
        <w:rPr>
          <w:rFonts w:hint="eastAsia" w:ascii="宋体" w:hAnsi="宋体" w:cs="国标宋体"/>
          <w:bCs/>
          <w:sz w:val="24"/>
        </w:rPr>
        <w:t>3.1 乙方在合同期限内不提供服务的；</w:t>
      </w:r>
    </w:p>
    <w:p w14:paraId="796A4EA3">
      <w:pPr>
        <w:spacing w:line="440" w:lineRule="atLeast"/>
        <w:ind w:firstLine="480" w:firstLineChars="200"/>
        <w:rPr>
          <w:rFonts w:ascii="宋体" w:hAnsi="宋体" w:cs="国标宋体"/>
          <w:bCs/>
          <w:sz w:val="24"/>
        </w:rPr>
      </w:pPr>
      <w:r>
        <w:rPr>
          <w:rFonts w:hint="eastAsia" w:ascii="宋体" w:hAnsi="宋体" w:cs="国标宋体"/>
          <w:bCs/>
          <w:sz w:val="24"/>
        </w:rPr>
        <w:t>3.2 擅自利用物业共用部位、共用设施设备进行经营的；</w:t>
      </w:r>
    </w:p>
    <w:p w14:paraId="7E57BFE4">
      <w:pPr>
        <w:spacing w:line="440" w:lineRule="atLeast"/>
        <w:ind w:firstLine="480" w:firstLineChars="200"/>
        <w:rPr>
          <w:rFonts w:ascii="宋体" w:hAnsi="宋体" w:cs="国标宋体"/>
          <w:bCs/>
          <w:sz w:val="24"/>
        </w:rPr>
      </w:pPr>
      <w:r>
        <w:rPr>
          <w:rFonts w:hint="eastAsia" w:ascii="宋体" w:hAnsi="宋体" w:cs="国标宋体"/>
          <w:bCs/>
          <w:sz w:val="24"/>
        </w:rPr>
        <w:t>3.3 服务期内，乙方擅自改变物业管理用房的用途的；</w:t>
      </w:r>
    </w:p>
    <w:p w14:paraId="076997A0">
      <w:pPr>
        <w:spacing w:line="440" w:lineRule="atLeast"/>
        <w:ind w:firstLine="480" w:firstLineChars="200"/>
        <w:rPr>
          <w:rFonts w:ascii="宋体" w:hAnsi="宋体" w:cs="国标宋体"/>
          <w:bCs/>
          <w:sz w:val="24"/>
        </w:rPr>
      </w:pPr>
      <w:r>
        <w:rPr>
          <w:rFonts w:hint="eastAsia" w:ascii="宋体" w:hAnsi="宋体" w:cs="国标宋体"/>
          <w:bCs/>
          <w:sz w:val="24"/>
        </w:rPr>
        <w:t>3.4 乙方在物业服务合同终止时，不按照规定移交物业管理用房和有关资料的。</w:t>
      </w:r>
    </w:p>
    <w:bookmarkEnd w:id="403"/>
    <w:p w14:paraId="78EA8A19">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4、</w:t>
      </w:r>
      <w:r>
        <w:rPr>
          <w:rFonts w:hint="eastAsia" w:ascii="宋体" w:hAnsi="宋体" w:cs="国标宋体"/>
          <w:bCs/>
          <w:sz w:val="24"/>
        </w:rPr>
        <w:t xml:space="preserve"> </w:t>
      </w:r>
      <w:r>
        <w:rPr>
          <w:rFonts w:hint="eastAsia" w:ascii="宋体" w:hAnsi="宋体" w:cs="国标宋体"/>
          <w:bCs/>
          <w:sz w:val="24"/>
          <w:lang w:val="zh-CN"/>
        </w:rPr>
        <w:t>如果乙方在服务期内由于乙方原因造成重大责任事故或安全事故，甲方可以单方面终止合同，且乙方须赔偿给甲方及第三人造成的经济损失，并须支付给甲方月度服务费三倍金额的违约金。</w:t>
      </w:r>
    </w:p>
    <w:p w14:paraId="58C0CB08">
      <w:pPr>
        <w:spacing w:line="440" w:lineRule="atLeast"/>
        <w:ind w:firstLine="480" w:firstLineChars="200"/>
        <w:rPr>
          <w:rFonts w:ascii="宋体" w:hAnsi="宋体" w:cs="国标宋体"/>
          <w:bCs/>
          <w:sz w:val="24"/>
          <w:lang w:val="zh-CN"/>
        </w:rPr>
      </w:pPr>
      <w:r>
        <w:rPr>
          <w:rFonts w:hint="eastAsia" w:ascii="宋体" w:hAnsi="宋体" w:cs="国标宋体"/>
          <w:bCs/>
          <w:sz w:val="24"/>
        </w:rPr>
        <w:t xml:space="preserve">5、 </w:t>
      </w:r>
      <w:r>
        <w:rPr>
          <w:rFonts w:hint="eastAsia" w:ascii="宋体" w:hAnsi="宋体" w:cs="国标宋体"/>
          <w:bCs/>
          <w:sz w:val="24"/>
          <w:lang w:val="zh-CN"/>
        </w:rPr>
        <w:t>服务期内，</w:t>
      </w:r>
      <w:r>
        <w:rPr>
          <w:rFonts w:hint="eastAsia" w:ascii="宋体" w:hAnsi="宋体" w:cs="国标宋体"/>
          <w:bCs/>
          <w:sz w:val="24"/>
        </w:rPr>
        <w:t>除允许分包的事项外，</w:t>
      </w:r>
      <w:r>
        <w:rPr>
          <w:rFonts w:hint="eastAsia" w:ascii="宋体" w:hAnsi="宋体" w:cs="国标宋体"/>
          <w:bCs/>
          <w:sz w:val="24"/>
          <w:lang w:val="zh-CN"/>
        </w:rPr>
        <w:t>乙方出现转包、分包等情况，甲方可以单方面终止合同，且乙方须支付给甲方月度服务费三倍金额的违约金。</w:t>
      </w:r>
    </w:p>
    <w:p w14:paraId="7739C5BF">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6、</w:t>
      </w:r>
      <w:r>
        <w:rPr>
          <w:rFonts w:hint="eastAsia" w:ascii="宋体" w:hAnsi="宋体" w:cs="国标宋体"/>
          <w:bCs/>
          <w:sz w:val="24"/>
        </w:rPr>
        <w:t xml:space="preserve"> </w:t>
      </w:r>
      <w:r>
        <w:rPr>
          <w:rFonts w:hint="eastAsia" w:ascii="宋体" w:hAnsi="宋体" w:cs="国标宋体"/>
          <w:bCs/>
          <w:sz w:val="24"/>
          <w:lang w:val="zh-CN"/>
        </w:rPr>
        <w:t>一方违约，守约方为维护自己权益支出的律师费、交通费、诉讼费等费用由违约方承担。</w:t>
      </w:r>
    </w:p>
    <w:p w14:paraId="7E643A67">
      <w:pPr>
        <w:spacing w:line="440" w:lineRule="atLeast"/>
        <w:ind w:firstLine="482" w:firstLineChars="200"/>
        <w:rPr>
          <w:rFonts w:ascii="宋体" w:hAnsi="宋体" w:cs="国标宋体"/>
          <w:b/>
          <w:sz w:val="24"/>
          <w:lang w:val="zh-CN"/>
        </w:rPr>
      </w:pPr>
      <w:bookmarkStart w:id="404" w:name="_Toc11766"/>
      <w:r>
        <w:rPr>
          <w:rFonts w:hint="eastAsia" w:ascii="宋体" w:hAnsi="宋体" w:cs="国标宋体"/>
          <w:b/>
          <w:sz w:val="24"/>
        </w:rPr>
        <w:t>十</w:t>
      </w:r>
      <w:r>
        <w:rPr>
          <w:rFonts w:hint="eastAsia" w:ascii="宋体" w:hAnsi="宋体" w:cs="国标宋体"/>
          <w:b/>
          <w:sz w:val="24"/>
          <w:lang w:val="zh-CN"/>
        </w:rPr>
        <w:t>、不可抗力</w:t>
      </w:r>
      <w:bookmarkEnd w:id="404"/>
    </w:p>
    <w:p w14:paraId="662171BC">
      <w:pPr>
        <w:spacing w:line="440" w:lineRule="atLeast"/>
        <w:ind w:firstLine="480" w:firstLineChars="200"/>
        <w:rPr>
          <w:rFonts w:ascii="宋体" w:hAnsi="宋体" w:cs="国标宋体"/>
          <w:bCs/>
          <w:sz w:val="24"/>
          <w:lang w:val="zh-CN"/>
        </w:rPr>
      </w:pPr>
      <w:r>
        <w:rPr>
          <w:rFonts w:hint="eastAsia" w:ascii="宋体" w:hAnsi="宋体" w:cs="国标宋体"/>
          <w:bCs/>
          <w:sz w:val="24"/>
        </w:rPr>
        <w:t>1、</w:t>
      </w:r>
      <w:r>
        <w:rPr>
          <w:rFonts w:hint="eastAsia" w:ascii="宋体" w:hAnsi="宋体" w:cs="国标宋体"/>
          <w:bCs/>
          <w:sz w:val="24"/>
          <w:lang w:val="zh-CN"/>
        </w:rPr>
        <w:t xml:space="preserve">在承包期间发生地震、火灾及其他双方不能控制的原因，导致承包区域不能正常经营，合同不能或不能全部履行，双方可以按以下各项执行：  </w:t>
      </w:r>
    </w:p>
    <w:p w14:paraId="2C151DED">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1.1任何一方可以书面形式终止合同无需做出任何赔偿；</w:t>
      </w:r>
    </w:p>
    <w:p w14:paraId="4129E4C4">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1.2因不可抗力导致合同终止，并不影响任何一方对不可抗力先前发生的违约行为合法追偿；</w:t>
      </w:r>
    </w:p>
    <w:p w14:paraId="7F39FA9B">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1.3甲方不负责因不可抗力造成合同不能正常履行的责任；</w:t>
      </w:r>
    </w:p>
    <w:p w14:paraId="6E50107B">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1.4因不可抗力造成甲方的损害，甲方的保险赔偿不受影响；对恢复承包合同期间的价格及其它费用双方可以协商解决。</w:t>
      </w:r>
    </w:p>
    <w:p w14:paraId="10952869">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遇国家政策性调整，影响合同履行的，双方协商解决。</w:t>
      </w:r>
    </w:p>
    <w:p w14:paraId="453C0302">
      <w:pPr>
        <w:spacing w:line="440" w:lineRule="atLeast"/>
        <w:ind w:firstLine="482" w:firstLineChars="200"/>
        <w:rPr>
          <w:rFonts w:ascii="宋体" w:hAnsi="宋体" w:cs="国标宋体"/>
          <w:b/>
          <w:sz w:val="24"/>
          <w:lang w:val="zh-CN"/>
        </w:rPr>
      </w:pPr>
      <w:r>
        <w:rPr>
          <w:rFonts w:hint="eastAsia" w:ascii="宋体" w:hAnsi="宋体" w:cs="国标宋体"/>
          <w:b/>
          <w:sz w:val="24"/>
        </w:rPr>
        <w:t>十一</w:t>
      </w:r>
      <w:r>
        <w:rPr>
          <w:rFonts w:hint="eastAsia" w:ascii="宋体" w:hAnsi="宋体" w:cs="国标宋体"/>
          <w:b/>
          <w:sz w:val="24"/>
          <w:lang w:val="zh-CN"/>
        </w:rPr>
        <w:t>、下列文件为本合同的组成部分：</w:t>
      </w:r>
    </w:p>
    <w:p w14:paraId="2A4C4CC7">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1、</w:t>
      </w:r>
      <w:r>
        <w:rPr>
          <w:rFonts w:hint="eastAsia" w:ascii="宋体" w:hAnsi="宋体" w:cs="国标宋体"/>
          <w:bCs/>
          <w:sz w:val="24"/>
        </w:rPr>
        <w:t xml:space="preserve"> </w:t>
      </w:r>
      <w:r>
        <w:rPr>
          <w:rFonts w:hint="eastAsia" w:ascii="宋体" w:hAnsi="宋体" w:cs="国标宋体"/>
          <w:bCs/>
          <w:sz w:val="24"/>
          <w:lang w:val="zh-CN"/>
        </w:rPr>
        <w:t>合同附件；</w:t>
      </w:r>
    </w:p>
    <w:p w14:paraId="4C2A3B18">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w:t>
      </w:r>
      <w:r>
        <w:rPr>
          <w:rFonts w:hint="eastAsia" w:ascii="宋体" w:hAnsi="宋体" w:cs="国标宋体"/>
          <w:bCs/>
          <w:sz w:val="24"/>
        </w:rPr>
        <w:t xml:space="preserve"> </w:t>
      </w:r>
      <w:r>
        <w:rPr>
          <w:rFonts w:hint="eastAsia" w:ascii="宋体" w:hAnsi="宋体" w:cs="国标宋体"/>
          <w:bCs/>
          <w:sz w:val="24"/>
          <w:lang w:val="zh-CN"/>
        </w:rPr>
        <w:t>中标通知书；</w:t>
      </w:r>
    </w:p>
    <w:p w14:paraId="0B29E888">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3、</w:t>
      </w:r>
      <w:r>
        <w:rPr>
          <w:rFonts w:hint="eastAsia" w:ascii="宋体" w:hAnsi="宋体" w:cs="国标宋体"/>
          <w:bCs/>
          <w:sz w:val="24"/>
        </w:rPr>
        <w:t xml:space="preserve"> </w:t>
      </w:r>
      <w:r>
        <w:rPr>
          <w:rFonts w:hint="eastAsia" w:ascii="宋体" w:hAnsi="宋体" w:cs="国标宋体"/>
          <w:bCs/>
          <w:sz w:val="24"/>
          <w:lang w:val="zh-CN"/>
        </w:rPr>
        <w:t>乙方在投标过程中所作的其它承诺、声明、书面澄清等；</w:t>
      </w:r>
    </w:p>
    <w:p w14:paraId="61CA5098">
      <w:pPr>
        <w:spacing w:line="440" w:lineRule="atLeast"/>
        <w:ind w:firstLine="480" w:firstLineChars="200"/>
        <w:rPr>
          <w:rFonts w:ascii="宋体" w:hAnsi="宋体" w:cs="国标宋体"/>
          <w:bCs/>
          <w:sz w:val="24"/>
          <w:lang w:val="zh-CN"/>
        </w:rPr>
      </w:pPr>
      <w:bookmarkStart w:id="405" w:name="_Hlk88864579"/>
      <w:r>
        <w:rPr>
          <w:rFonts w:hint="eastAsia" w:ascii="宋体" w:hAnsi="宋体" w:cs="国标宋体"/>
          <w:bCs/>
          <w:sz w:val="24"/>
          <w:lang w:val="zh-CN"/>
        </w:rPr>
        <w:t>4、</w:t>
      </w:r>
      <w:r>
        <w:rPr>
          <w:rFonts w:hint="eastAsia" w:ascii="宋体" w:hAnsi="宋体" w:cs="国标宋体"/>
          <w:bCs/>
          <w:sz w:val="24"/>
        </w:rPr>
        <w:t xml:space="preserve"> </w:t>
      </w:r>
      <w:r>
        <w:rPr>
          <w:rFonts w:hint="eastAsia" w:ascii="宋体" w:hAnsi="宋体" w:cs="国标宋体"/>
          <w:bCs/>
          <w:sz w:val="24"/>
          <w:lang w:val="zh-CN"/>
        </w:rPr>
        <w:t>乙方的投标文件；</w:t>
      </w:r>
    </w:p>
    <w:p w14:paraId="2982B0FC">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5、</w:t>
      </w:r>
      <w:r>
        <w:rPr>
          <w:rFonts w:hint="eastAsia" w:ascii="宋体" w:hAnsi="宋体" w:cs="国标宋体"/>
          <w:bCs/>
          <w:sz w:val="24"/>
        </w:rPr>
        <w:t xml:space="preserve"> </w:t>
      </w:r>
      <w:r>
        <w:rPr>
          <w:rFonts w:hint="eastAsia" w:ascii="宋体" w:hAnsi="宋体" w:cs="国标宋体"/>
          <w:bCs/>
          <w:sz w:val="24"/>
          <w:lang w:val="zh-CN"/>
        </w:rPr>
        <w:t>招标文件及其附件。</w:t>
      </w:r>
    </w:p>
    <w:bookmarkEnd w:id="405"/>
    <w:p w14:paraId="15CC7E41">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以上各项文件与本合同具有同等法律效力。各项文件之间约定不一致的，以签署时间在后的为准。</w:t>
      </w:r>
    </w:p>
    <w:p w14:paraId="61143AC2">
      <w:pPr>
        <w:spacing w:line="440" w:lineRule="atLeast"/>
        <w:ind w:firstLine="482" w:firstLineChars="200"/>
        <w:rPr>
          <w:rFonts w:ascii="宋体" w:hAnsi="宋体" w:cs="国标宋体"/>
          <w:b/>
          <w:sz w:val="24"/>
          <w:lang w:val="zh-CN"/>
        </w:rPr>
      </w:pPr>
      <w:bookmarkStart w:id="406" w:name="_Toc29982"/>
      <w:r>
        <w:rPr>
          <w:rFonts w:hint="eastAsia" w:ascii="宋体" w:hAnsi="宋体" w:cs="国标宋体"/>
          <w:b/>
          <w:sz w:val="24"/>
          <w:lang w:val="zh-CN"/>
        </w:rPr>
        <w:t>十二、合同生效和终止</w:t>
      </w:r>
      <w:bookmarkEnd w:id="406"/>
    </w:p>
    <w:p w14:paraId="601F18B0">
      <w:pPr>
        <w:spacing w:line="440" w:lineRule="atLeast"/>
        <w:ind w:firstLine="480" w:firstLineChars="200"/>
        <w:rPr>
          <w:rFonts w:ascii="宋体" w:hAnsi="宋体" w:cs="国标宋体"/>
          <w:bCs/>
          <w:sz w:val="24"/>
          <w:lang w:val="zh-CN"/>
        </w:rPr>
      </w:pPr>
      <w:bookmarkStart w:id="407" w:name="_Toc25649"/>
      <w:r>
        <w:rPr>
          <w:rFonts w:hint="eastAsia" w:ascii="宋体" w:hAnsi="宋体" w:cs="国标宋体"/>
          <w:bCs/>
          <w:sz w:val="24"/>
          <w:lang w:val="zh-CN"/>
        </w:rPr>
        <w:t>1、</w:t>
      </w:r>
      <w:r>
        <w:rPr>
          <w:rFonts w:hint="eastAsia" w:ascii="宋体" w:hAnsi="宋体" w:cs="国标宋体"/>
          <w:bCs/>
          <w:sz w:val="24"/>
        </w:rPr>
        <w:t xml:space="preserve"> </w:t>
      </w:r>
      <w:r>
        <w:rPr>
          <w:rFonts w:hint="eastAsia" w:ascii="宋体" w:hAnsi="宋体" w:cs="国标宋体"/>
          <w:bCs/>
          <w:sz w:val="24"/>
          <w:lang w:val="zh-CN"/>
        </w:rPr>
        <w:t>本合同经双方授权代表签字盖章后生效。</w:t>
      </w:r>
      <w:bookmarkEnd w:id="407"/>
    </w:p>
    <w:p w14:paraId="24030D94">
      <w:pPr>
        <w:spacing w:line="440" w:lineRule="atLeast"/>
        <w:ind w:firstLine="480" w:firstLineChars="200"/>
        <w:rPr>
          <w:rFonts w:ascii="宋体" w:hAnsi="宋体" w:cs="国标宋体"/>
          <w:bCs/>
          <w:sz w:val="24"/>
          <w:lang w:val="zh-CN"/>
        </w:rPr>
      </w:pPr>
      <w:bookmarkStart w:id="408" w:name="_Toc11655"/>
      <w:r>
        <w:rPr>
          <w:rFonts w:hint="eastAsia" w:ascii="宋体" w:hAnsi="宋体" w:cs="国标宋体"/>
          <w:bCs/>
          <w:sz w:val="24"/>
          <w:lang w:val="zh-CN"/>
        </w:rPr>
        <w:t>2、</w:t>
      </w:r>
      <w:r>
        <w:rPr>
          <w:rFonts w:hint="eastAsia" w:ascii="宋体" w:hAnsi="宋体" w:cs="国标宋体"/>
          <w:bCs/>
          <w:sz w:val="24"/>
        </w:rPr>
        <w:t xml:space="preserve"> </w:t>
      </w:r>
      <w:r>
        <w:rPr>
          <w:rFonts w:hint="eastAsia" w:ascii="宋体" w:hAnsi="宋体" w:cs="国标宋体"/>
          <w:bCs/>
          <w:sz w:val="24"/>
          <w:lang w:val="zh-CN"/>
        </w:rPr>
        <w:t>合同终止</w:t>
      </w:r>
      <w:bookmarkEnd w:id="408"/>
    </w:p>
    <w:p w14:paraId="242CA0FD">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2.1</w:t>
      </w:r>
      <w:r>
        <w:rPr>
          <w:rFonts w:hint="eastAsia" w:ascii="宋体" w:hAnsi="宋体" w:cs="国标宋体"/>
          <w:bCs/>
          <w:sz w:val="24"/>
        </w:rPr>
        <w:t xml:space="preserve"> </w:t>
      </w:r>
      <w:r>
        <w:rPr>
          <w:rFonts w:hint="eastAsia" w:ascii="宋体" w:hAnsi="宋体" w:cs="国标宋体"/>
          <w:bCs/>
          <w:sz w:val="24"/>
          <w:lang w:val="zh-CN"/>
        </w:rPr>
        <w:t>提前终止</w:t>
      </w:r>
    </w:p>
    <w:p w14:paraId="5F28C28E">
      <w:pPr>
        <w:spacing w:line="440" w:lineRule="atLeast"/>
        <w:ind w:firstLine="480" w:firstLineChars="200"/>
        <w:rPr>
          <w:rFonts w:ascii="宋体" w:hAnsi="宋体" w:cs="国标宋体"/>
          <w:bCs/>
          <w:sz w:val="24"/>
        </w:rPr>
      </w:pPr>
      <w:r>
        <w:rPr>
          <w:rFonts w:hint="eastAsia" w:ascii="宋体" w:hAnsi="宋体" w:cs="国标宋体"/>
          <w:bCs/>
          <w:sz w:val="24"/>
        </w:rPr>
        <w:t>（1）因承包区域布局调整，导致乙方无法正常经营，甲方须提前一个月向乙方发出书面通知调整承包范围；</w:t>
      </w:r>
    </w:p>
    <w:p w14:paraId="39BCA7B7">
      <w:pPr>
        <w:spacing w:line="440" w:lineRule="atLeast"/>
        <w:ind w:firstLine="480" w:firstLineChars="200"/>
        <w:rPr>
          <w:rFonts w:ascii="宋体" w:hAnsi="宋体" w:cs="国标宋体"/>
          <w:bCs/>
          <w:sz w:val="24"/>
        </w:rPr>
      </w:pPr>
      <w:r>
        <w:rPr>
          <w:rFonts w:hint="eastAsia" w:ascii="宋体" w:hAnsi="宋体" w:cs="国标宋体"/>
          <w:bCs/>
          <w:sz w:val="24"/>
        </w:rPr>
        <w:t>（2）因乙方连续二个月经营未达到甲方的要求，甲方有权向乙方提前一个月发出书面通知调整承包范围；</w:t>
      </w:r>
    </w:p>
    <w:p w14:paraId="157AE110">
      <w:pPr>
        <w:spacing w:line="440" w:lineRule="atLeast"/>
        <w:ind w:firstLine="480" w:firstLineChars="200"/>
        <w:rPr>
          <w:rFonts w:ascii="宋体" w:hAnsi="宋体" w:cs="国标宋体"/>
          <w:bCs/>
          <w:sz w:val="24"/>
        </w:rPr>
      </w:pPr>
      <w:r>
        <w:rPr>
          <w:rFonts w:hint="eastAsia" w:ascii="宋体" w:hAnsi="宋体" w:cs="国标宋体"/>
          <w:bCs/>
          <w:sz w:val="24"/>
        </w:rPr>
        <w:t>（3）乙方可向甲方提前二个月发出书面通知终止承包合同，但需获得甲方同意，甲方不同意则乙方应继续履约，期间乙方的应收款不受影响；</w:t>
      </w:r>
    </w:p>
    <w:p w14:paraId="2618E487">
      <w:pPr>
        <w:spacing w:line="440" w:lineRule="atLeast"/>
        <w:ind w:firstLine="480" w:firstLineChars="200"/>
        <w:rPr>
          <w:rFonts w:ascii="宋体" w:hAnsi="宋体" w:cs="国标宋体"/>
          <w:bCs/>
          <w:sz w:val="24"/>
        </w:rPr>
      </w:pPr>
      <w:r>
        <w:rPr>
          <w:rFonts w:hint="eastAsia" w:ascii="宋体" w:hAnsi="宋体" w:cs="国标宋体"/>
          <w:bCs/>
          <w:sz w:val="24"/>
        </w:rPr>
        <w:t>（4）提前终止承包期早于月底最后一天，应视为月底最后一天满，此条适用于上述2.1的（1）、（2）、（3）三条；</w:t>
      </w:r>
    </w:p>
    <w:p w14:paraId="2403CDFC">
      <w:pPr>
        <w:spacing w:line="440" w:lineRule="atLeast"/>
        <w:ind w:firstLine="480" w:firstLineChars="200"/>
        <w:rPr>
          <w:rFonts w:ascii="宋体" w:hAnsi="宋体" w:cs="国标宋体"/>
          <w:bCs/>
          <w:sz w:val="24"/>
        </w:rPr>
      </w:pPr>
      <w:r>
        <w:rPr>
          <w:rFonts w:hint="eastAsia" w:ascii="宋体" w:hAnsi="宋体" w:cs="国标宋体"/>
          <w:bCs/>
          <w:sz w:val="24"/>
        </w:rPr>
        <w:t>（5）乙方未能履行合同和遵守有关规定，在甲方发出书面警告后仍无采取补救措施可立即终止承包；</w:t>
      </w:r>
    </w:p>
    <w:p w14:paraId="41020634">
      <w:pPr>
        <w:spacing w:line="440" w:lineRule="atLeast"/>
        <w:ind w:firstLine="480" w:firstLineChars="200"/>
        <w:rPr>
          <w:rFonts w:ascii="宋体" w:hAnsi="宋体" w:cs="国标宋体"/>
          <w:bCs/>
          <w:sz w:val="24"/>
        </w:rPr>
      </w:pPr>
      <w:r>
        <w:rPr>
          <w:rFonts w:hint="eastAsia" w:ascii="宋体" w:hAnsi="宋体" w:cs="国标宋体"/>
          <w:bCs/>
          <w:sz w:val="24"/>
        </w:rPr>
        <w:t>（6）乙方破产清算、重组及兼并等事实发生，或被债权人接管经营，甲方不必通知乙方即可终止承包。</w:t>
      </w:r>
    </w:p>
    <w:p w14:paraId="05B4C193">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2.2</w:t>
      </w:r>
      <w:r>
        <w:rPr>
          <w:rFonts w:hint="eastAsia" w:ascii="宋体" w:hAnsi="宋体" w:cs="国标宋体"/>
          <w:bCs/>
          <w:sz w:val="24"/>
        </w:rPr>
        <w:t xml:space="preserve"> </w:t>
      </w:r>
      <w:r>
        <w:rPr>
          <w:rFonts w:hint="eastAsia" w:ascii="宋体" w:hAnsi="宋体" w:cs="国标宋体"/>
          <w:bCs/>
          <w:sz w:val="24"/>
          <w:lang w:val="zh-CN"/>
        </w:rPr>
        <w:t>协议终止</w:t>
      </w:r>
    </w:p>
    <w:p w14:paraId="0272DF3A">
      <w:pPr>
        <w:spacing w:line="440" w:lineRule="atLeast"/>
        <w:ind w:firstLine="480" w:firstLineChars="200"/>
        <w:rPr>
          <w:rFonts w:ascii="宋体" w:hAnsi="宋体" w:cs="国标宋体"/>
          <w:bCs/>
          <w:sz w:val="24"/>
        </w:rPr>
      </w:pPr>
      <w:r>
        <w:rPr>
          <w:rFonts w:hint="eastAsia" w:ascii="宋体" w:hAnsi="宋体" w:cs="国标宋体"/>
          <w:bCs/>
          <w:sz w:val="24"/>
        </w:rPr>
        <w:t>经双方协商同意，可在任何时候终止承包；</w:t>
      </w:r>
    </w:p>
    <w:p w14:paraId="0BEA57BD">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2.3</w:t>
      </w:r>
      <w:r>
        <w:rPr>
          <w:rFonts w:hint="eastAsia" w:ascii="宋体" w:hAnsi="宋体" w:cs="国标宋体"/>
          <w:bCs/>
          <w:sz w:val="24"/>
        </w:rPr>
        <w:t xml:space="preserve"> </w:t>
      </w:r>
      <w:r>
        <w:rPr>
          <w:rFonts w:hint="eastAsia" w:ascii="宋体" w:hAnsi="宋体" w:cs="国标宋体"/>
          <w:bCs/>
          <w:sz w:val="24"/>
          <w:lang w:val="zh-CN"/>
        </w:rPr>
        <w:t>自然终止</w:t>
      </w:r>
    </w:p>
    <w:p w14:paraId="3834B2D2">
      <w:pPr>
        <w:spacing w:line="440" w:lineRule="atLeast"/>
        <w:ind w:firstLine="480" w:firstLineChars="200"/>
        <w:rPr>
          <w:rFonts w:ascii="宋体" w:hAnsi="宋体" w:cs="国标宋体"/>
          <w:bCs/>
          <w:sz w:val="24"/>
        </w:rPr>
      </w:pPr>
      <w:r>
        <w:rPr>
          <w:rFonts w:hint="eastAsia" w:ascii="宋体" w:hAnsi="宋体" w:cs="国标宋体"/>
          <w:bCs/>
          <w:sz w:val="24"/>
        </w:rPr>
        <w:t>合同规定的承包期满，合同自然终止；</w:t>
      </w:r>
    </w:p>
    <w:p w14:paraId="58BD05DC">
      <w:pPr>
        <w:spacing w:line="440" w:lineRule="atLeast"/>
        <w:ind w:firstLine="480" w:firstLineChars="200"/>
        <w:rPr>
          <w:rFonts w:ascii="宋体" w:hAnsi="宋体" w:cs="国标宋体"/>
          <w:bCs/>
          <w:sz w:val="24"/>
          <w:lang w:val="zh-CN"/>
        </w:rPr>
      </w:pPr>
      <w:bookmarkStart w:id="409" w:name="_Toc8522"/>
      <w:r>
        <w:rPr>
          <w:rFonts w:hint="eastAsia" w:ascii="宋体" w:hAnsi="宋体" w:cs="国标宋体"/>
          <w:bCs/>
          <w:sz w:val="24"/>
        </w:rPr>
        <w:t>3.</w:t>
      </w:r>
      <w:r>
        <w:rPr>
          <w:rFonts w:hint="eastAsia" w:ascii="宋体" w:hAnsi="宋体" w:cs="国标宋体"/>
          <w:bCs/>
          <w:sz w:val="24"/>
          <w:lang w:val="zh-CN"/>
        </w:rPr>
        <w:t>承包终止后果</w:t>
      </w:r>
      <w:bookmarkEnd w:id="409"/>
    </w:p>
    <w:p w14:paraId="6696A2D5">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3.1</w:t>
      </w:r>
      <w:r>
        <w:rPr>
          <w:rFonts w:hint="eastAsia" w:ascii="宋体" w:hAnsi="宋体" w:cs="国标宋体"/>
          <w:bCs/>
          <w:sz w:val="24"/>
        </w:rPr>
        <w:t xml:space="preserve"> </w:t>
      </w:r>
      <w:r>
        <w:rPr>
          <w:rFonts w:hint="eastAsia" w:ascii="宋体" w:hAnsi="宋体" w:cs="国标宋体"/>
          <w:bCs/>
          <w:sz w:val="24"/>
          <w:lang w:val="zh-CN"/>
        </w:rPr>
        <w:t>终止承包，不影响根据合同规定进行的赔偿、补偿；</w:t>
      </w:r>
    </w:p>
    <w:p w14:paraId="3BF1C462">
      <w:pPr>
        <w:spacing w:line="440" w:lineRule="atLeast"/>
        <w:ind w:firstLine="480" w:firstLineChars="200"/>
        <w:rPr>
          <w:rFonts w:ascii="宋体" w:hAnsi="宋体" w:cs="国标宋体"/>
          <w:bCs/>
          <w:sz w:val="24"/>
          <w:lang w:val="zh-CN"/>
        </w:rPr>
      </w:pPr>
      <w:bookmarkStart w:id="410" w:name="_Toc23646"/>
      <w:r>
        <w:rPr>
          <w:rFonts w:hint="eastAsia" w:ascii="宋体" w:hAnsi="宋体" w:cs="国标宋体"/>
          <w:bCs/>
          <w:sz w:val="24"/>
          <w:lang w:val="zh-CN"/>
        </w:rPr>
        <w:t>3.2</w:t>
      </w:r>
      <w:r>
        <w:rPr>
          <w:rFonts w:hint="eastAsia" w:ascii="宋体" w:hAnsi="宋体" w:cs="国标宋体"/>
          <w:bCs/>
          <w:sz w:val="24"/>
        </w:rPr>
        <w:t xml:space="preserve"> </w:t>
      </w:r>
      <w:r>
        <w:rPr>
          <w:rFonts w:hint="eastAsia" w:ascii="宋体" w:hAnsi="宋体" w:cs="国标宋体"/>
          <w:bCs/>
          <w:sz w:val="24"/>
          <w:lang w:val="zh-CN"/>
        </w:rPr>
        <w:t>承包终止时，双方应进行结算，甲方同时进行乙方承包区域设施、设备状况检查并要求乙方在三天内将乙方物品撤离承包区域，否则甲方将代为处理，乙方需向甲方支付处理费及处理费15%的手续费；</w:t>
      </w:r>
    </w:p>
    <w:bookmarkEnd w:id="410"/>
    <w:p w14:paraId="4507B8DF">
      <w:pPr>
        <w:spacing w:line="440" w:lineRule="atLeast"/>
        <w:ind w:firstLine="480" w:firstLineChars="200"/>
        <w:rPr>
          <w:rFonts w:ascii="宋体" w:hAnsi="宋体" w:cs="国标宋体"/>
          <w:bCs/>
          <w:sz w:val="24"/>
          <w:lang w:val="zh-CN"/>
        </w:rPr>
      </w:pPr>
      <w:bookmarkStart w:id="411" w:name="_Toc5878"/>
      <w:r>
        <w:rPr>
          <w:rFonts w:hint="eastAsia" w:ascii="宋体" w:hAnsi="宋体" w:cs="国标宋体"/>
          <w:bCs/>
          <w:sz w:val="24"/>
        </w:rPr>
        <w:t>4</w:t>
      </w:r>
      <w:r>
        <w:rPr>
          <w:rFonts w:hint="eastAsia" w:ascii="宋体" w:hAnsi="宋体" w:cs="国标宋体"/>
          <w:bCs/>
          <w:sz w:val="24"/>
          <w:lang w:val="zh-CN"/>
        </w:rPr>
        <w:t>、</w:t>
      </w:r>
      <w:r>
        <w:rPr>
          <w:rFonts w:hint="eastAsia" w:ascii="宋体" w:hAnsi="宋体" w:cs="国标宋体"/>
          <w:bCs/>
          <w:sz w:val="24"/>
        </w:rPr>
        <w:t xml:space="preserve"> </w:t>
      </w:r>
      <w:r>
        <w:rPr>
          <w:rFonts w:hint="eastAsia" w:ascii="宋体" w:hAnsi="宋体" w:cs="国标宋体"/>
          <w:bCs/>
          <w:sz w:val="24"/>
          <w:lang w:val="zh-CN"/>
        </w:rPr>
        <w:t>不放弃权利约定</w:t>
      </w:r>
      <w:bookmarkEnd w:id="411"/>
    </w:p>
    <w:p w14:paraId="544C119C">
      <w:pPr>
        <w:spacing w:line="440" w:lineRule="atLeast"/>
        <w:ind w:firstLine="480" w:firstLineChars="200"/>
        <w:rPr>
          <w:rFonts w:ascii="宋体" w:hAnsi="宋体" w:cs="国标宋体"/>
          <w:bCs/>
          <w:sz w:val="24"/>
        </w:rPr>
      </w:pPr>
      <w:r>
        <w:rPr>
          <w:rFonts w:hint="eastAsia" w:ascii="宋体" w:hAnsi="宋体" w:cs="国标宋体"/>
          <w:bCs/>
          <w:sz w:val="24"/>
        </w:rPr>
        <w:t>甲方接受乙方的服务，但不放弃对乙方违约行为进行追究的权利；同时，若甲方对乙方某一违约行为放弃追究的权利，但不放弃对乙方其他违约行为进行追究的权利，反之亦然；</w:t>
      </w:r>
    </w:p>
    <w:p w14:paraId="054C7C45">
      <w:pPr>
        <w:spacing w:line="440" w:lineRule="atLeast"/>
        <w:ind w:firstLine="482" w:firstLineChars="200"/>
        <w:rPr>
          <w:rFonts w:ascii="宋体" w:hAnsi="宋体" w:cs="国标宋体"/>
          <w:b/>
          <w:sz w:val="24"/>
          <w:lang w:val="zh-CN"/>
        </w:rPr>
      </w:pPr>
      <w:bookmarkStart w:id="412" w:name="_Toc28256"/>
      <w:r>
        <w:rPr>
          <w:rFonts w:hint="eastAsia" w:ascii="宋体" w:hAnsi="宋体" w:cs="国标宋体"/>
          <w:b/>
          <w:sz w:val="24"/>
          <w:lang w:val="zh-CN"/>
        </w:rPr>
        <w:t>十三、其他</w:t>
      </w:r>
      <w:bookmarkEnd w:id="412"/>
    </w:p>
    <w:p w14:paraId="62481A70">
      <w:pPr>
        <w:spacing w:line="440" w:lineRule="atLeast"/>
        <w:ind w:firstLine="480" w:firstLineChars="200"/>
        <w:rPr>
          <w:rFonts w:ascii="宋体" w:hAnsi="宋体" w:cs="国标宋体"/>
          <w:bCs/>
          <w:sz w:val="24"/>
        </w:rPr>
      </w:pPr>
      <w:r>
        <w:rPr>
          <w:rFonts w:hint="eastAsia" w:ascii="宋体" w:hAnsi="宋体" w:cs="国标宋体"/>
          <w:bCs/>
          <w:sz w:val="24"/>
        </w:rPr>
        <w:t>1、 本合同中所述通知，必须为书面形式，并有送达签收，乙方确认送达地址及签收人为：</w:t>
      </w:r>
      <w:r>
        <w:rPr>
          <w:rFonts w:hint="eastAsia" w:ascii="宋体" w:hAnsi="宋体" w:cs="国标宋体"/>
          <w:bCs/>
          <w:i/>
          <w:iCs/>
          <w:sz w:val="24"/>
          <w:u w:val="single"/>
        </w:rPr>
        <w:t xml:space="preserve"> </w:t>
      </w:r>
      <w:r>
        <w:rPr>
          <w:rFonts w:hint="eastAsia" w:ascii="宋体" w:hAnsi="宋体" w:cs="国标宋体"/>
          <w:bCs/>
          <w:i/>
          <w:iCs/>
          <w:sz w:val="24"/>
          <w:u w:val="single"/>
          <w:lang w:val="en-US" w:eastAsia="zh-CN"/>
        </w:rPr>
        <w:t xml:space="preserve">              </w:t>
      </w:r>
      <w:r>
        <w:rPr>
          <w:rFonts w:hint="eastAsia" w:ascii="宋体" w:hAnsi="宋体" w:cs="国标宋体"/>
          <w:bCs/>
          <w:sz w:val="24"/>
          <w:u w:val="single"/>
          <w:lang w:val="en-US" w:eastAsia="zh-CN"/>
        </w:rPr>
        <w:t xml:space="preserve"> </w:t>
      </w:r>
      <w:r>
        <w:rPr>
          <w:rFonts w:hint="eastAsia" w:ascii="宋体" w:hAnsi="宋体" w:cs="国标宋体"/>
          <w:bCs/>
          <w:sz w:val="24"/>
          <w:u w:val="none"/>
        </w:rPr>
        <w:t xml:space="preserve"> </w:t>
      </w:r>
      <w:r>
        <w:rPr>
          <w:rFonts w:hint="eastAsia" w:ascii="宋体" w:hAnsi="宋体" w:cs="国标宋体"/>
          <w:bCs/>
          <w:sz w:val="24"/>
        </w:rPr>
        <w:t xml:space="preserve"> ，签收人： </w:t>
      </w:r>
      <w:r>
        <w:rPr>
          <w:rFonts w:hint="eastAsia" w:ascii="宋体" w:hAnsi="宋体" w:cs="国标宋体"/>
          <w:bCs/>
          <w:sz w:val="24"/>
          <w:u w:val="single"/>
          <w:lang w:val="en-US" w:eastAsia="zh-CN"/>
        </w:rPr>
        <w:t xml:space="preserve">             </w:t>
      </w:r>
      <w:r>
        <w:rPr>
          <w:rFonts w:hint="eastAsia" w:ascii="宋体" w:hAnsi="宋体" w:cs="国标宋体"/>
          <w:bCs/>
          <w:sz w:val="24"/>
          <w:u w:val="single"/>
        </w:rPr>
        <w:t xml:space="preserve"> </w:t>
      </w:r>
      <w:r>
        <w:rPr>
          <w:rFonts w:hint="eastAsia" w:ascii="宋体" w:hAnsi="宋体" w:cs="国标宋体"/>
          <w:bCs/>
          <w:sz w:val="24"/>
        </w:rPr>
        <w:t xml:space="preserve"> ，联系方式：</w:t>
      </w:r>
      <w:r>
        <w:rPr>
          <w:rFonts w:hint="eastAsia" w:ascii="宋体" w:hAnsi="宋体" w:cs="国标宋体"/>
          <w:bCs/>
          <w:sz w:val="24"/>
          <w:u w:val="single"/>
        </w:rPr>
        <w:t xml:space="preserve"> </w:t>
      </w:r>
      <w:r>
        <w:rPr>
          <w:rFonts w:hint="eastAsia" w:ascii="宋体" w:hAnsi="宋体" w:cs="国标宋体"/>
          <w:bCs/>
          <w:sz w:val="24"/>
          <w:u w:val="single"/>
          <w:lang w:val="en-US" w:eastAsia="zh-CN"/>
        </w:rPr>
        <w:t xml:space="preserve">        </w:t>
      </w:r>
      <w:r>
        <w:rPr>
          <w:rFonts w:hint="eastAsia" w:ascii="宋体" w:hAnsi="宋体" w:cs="国标宋体"/>
          <w:bCs/>
          <w:sz w:val="24"/>
          <w:u w:val="single"/>
        </w:rPr>
        <w:t xml:space="preserve"> </w:t>
      </w:r>
      <w:r>
        <w:rPr>
          <w:rFonts w:hint="eastAsia" w:ascii="宋体" w:hAnsi="宋体" w:cs="国标宋体"/>
          <w:bCs/>
          <w:sz w:val="24"/>
        </w:rPr>
        <w:t>，如送达地址或签收人变更应书面通知甲方。甲方确认送达地址及签收人为：温州市瓯海区潘桥街道学士前路158号；签收人为：</w:t>
      </w:r>
      <w:r>
        <w:rPr>
          <w:rFonts w:hint="eastAsia" w:ascii="宋体" w:hAnsi="宋体" w:cs="国标宋体"/>
          <w:bCs/>
          <w:sz w:val="24"/>
          <w:u w:val="single"/>
        </w:rPr>
        <w:t xml:space="preserve">  </w:t>
      </w:r>
      <w:r>
        <w:rPr>
          <w:rFonts w:hint="eastAsia" w:ascii="宋体" w:hAnsi="宋体" w:cs="国标宋体"/>
          <w:bCs/>
          <w:sz w:val="24"/>
          <w:u w:val="single"/>
          <w:lang w:eastAsia="zh-CN"/>
        </w:rPr>
        <w:t>张先生</w:t>
      </w:r>
      <w:r>
        <w:rPr>
          <w:rFonts w:hint="eastAsia" w:ascii="宋体" w:hAnsi="宋体" w:cs="国标宋体"/>
          <w:bCs/>
          <w:sz w:val="24"/>
          <w:u w:val="single"/>
        </w:rPr>
        <w:t xml:space="preserve">  </w:t>
      </w:r>
      <w:r>
        <w:rPr>
          <w:rFonts w:hint="eastAsia" w:ascii="宋体" w:hAnsi="宋体" w:cs="国标宋体"/>
          <w:bCs/>
          <w:sz w:val="24"/>
        </w:rPr>
        <w:t>，联系方式：</w:t>
      </w:r>
      <w:r>
        <w:rPr>
          <w:rFonts w:hint="eastAsia" w:ascii="宋体" w:hAnsi="宋体" w:cs="国标宋体"/>
          <w:bCs/>
          <w:sz w:val="24"/>
          <w:u w:val="single"/>
        </w:rPr>
        <w:t xml:space="preserve">  </w:t>
      </w:r>
      <w:r>
        <w:rPr>
          <w:rFonts w:hint="eastAsia" w:ascii="宋体" w:hAnsi="宋体" w:cs="国标宋体"/>
          <w:bCs/>
          <w:sz w:val="24"/>
          <w:u w:val="single"/>
          <w:lang w:val="en-US" w:eastAsia="zh-CN"/>
        </w:rPr>
        <w:t>0577-</w:t>
      </w:r>
      <w:r>
        <w:rPr>
          <w:rFonts w:hint="eastAsia" w:ascii="宋体" w:hAnsi="宋体" w:eastAsia="宋体" w:cs="宋体"/>
          <w:i w:val="0"/>
          <w:iCs w:val="0"/>
          <w:caps w:val="0"/>
          <w:color w:val="000000"/>
          <w:spacing w:val="0"/>
          <w:sz w:val="24"/>
          <w:szCs w:val="24"/>
          <w:u w:val="single"/>
          <w:shd w:val="clear" w:fill="FFFFFF"/>
        </w:rPr>
        <w:t>89870171</w:t>
      </w:r>
      <w:r>
        <w:rPr>
          <w:rFonts w:hint="eastAsia" w:ascii="宋体" w:hAnsi="宋体" w:cs="国标宋体"/>
          <w:bCs/>
          <w:sz w:val="24"/>
          <w:u w:val="single"/>
        </w:rPr>
        <w:t xml:space="preserve"> </w:t>
      </w:r>
      <w:r>
        <w:rPr>
          <w:rFonts w:hint="eastAsia" w:ascii="宋体" w:hAnsi="宋体" w:cs="国标宋体"/>
          <w:bCs/>
          <w:sz w:val="24"/>
        </w:rPr>
        <w:t xml:space="preserve"> ，如送达地址或签收人变更应书面通知乙方。</w:t>
      </w:r>
    </w:p>
    <w:p w14:paraId="032B1D72">
      <w:pPr>
        <w:spacing w:line="440" w:lineRule="atLeast"/>
        <w:ind w:firstLine="480" w:firstLineChars="200"/>
        <w:rPr>
          <w:rFonts w:ascii="宋体" w:hAnsi="宋体" w:cs="国标宋体"/>
          <w:bCs/>
          <w:sz w:val="24"/>
          <w:lang w:val="zh-CN"/>
        </w:rPr>
      </w:pPr>
      <w:r>
        <w:rPr>
          <w:rFonts w:hint="eastAsia" w:ascii="宋体" w:hAnsi="宋体" w:cs="国标宋体"/>
          <w:bCs/>
          <w:sz w:val="24"/>
          <w:lang w:val="zh-CN"/>
        </w:rPr>
        <w:t>2、关于本合同争议，应双方友好协调解决，协商不一致，任何一方均可向甲方所在地法院提起诉讼；</w:t>
      </w:r>
    </w:p>
    <w:p w14:paraId="28156154">
      <w:pPr>
        <w:spacing w:line="440" w:lineRule="atLeast"/>
        <w:ind w:firstLine="480" w:firstLineChars="200"/>
        <w:rPr>
          <w:rFonts w:ascii="宋体" w:hAnsi="宋体" w:cs="国标宋体"/>
          <w:bCs/>
          <w:sz w:val="24"/>
          <w:lang w:val="zh-CN"/>
        </w:rPr>
      </w:pPr>
      <w:r>
        <w:rPr>
          <w:rFonts w:hint="eastAsia" w:ascii="宋体" w:hAnsi="宋体" w:cs="国标宋体"/>
          <w:bCs/>
          <w:sz w:val="24"/>
        </w:rPr>
        <w:t>3、</w:t>
      </w:r>
      <w:r>
        <w:rPr>
          <w:rFonts w:hint="eastAsia" w:ascii="宋体" w:hAnsi="宋体" w:cs="国标宋体"/>
          <w:bCs/>
          <w:sz w:val="24"/>
          <w:lang w:val="zh-CN"/>
        </w:rPr>
        <w:t>如双方同意，可以书面修改或补充本合同条款；合同的附件、修改（补充）件均与本合同同效；</w:t>
      </w:r>
    </w:p>
    <w:p w14:paraId="57438EDC">
      <w:pPr>
        <w:spacing w:line="440" w:lineRule="atLeast"/>
        <w:ind w:firstLine="480" w:firstLineChars="200"/>
        <w:rPr>
          <w:rFonts w:ascii="宋体" w:hAnsi="宋体" w:cs="国标宋体"/>
          <w:bCs/>
          <w:sz w:val="24"/>
          <w:lang w:val="zh-CN"/>
        </w:rPr>
      </w:pPr>
      <w:r>
        <w:rPr>
          <w:rFonts w:hint="eastAsia" w:ascii="宋体" w:hAnsi="宋体" w:cs="国标宋体"/>
          <w:bCs/>
          <w:sz w:val="24"/>
        </w:rPr>
        <w:t>4、</w:t>
      </w:r>
      <w:r>
        <w:rPr>
          <w:rFonts w:hint="eastAsia" w:ascii="宋体" w:hAnsi="宋体" w:cs="国标宋体"/>
          <w:bCs/>
          <w:sz w:val="24"/>
          <w:lang w:val="zh-CN"/>
        </w:rPr>
        <w:t>本合同一式</w:t>
      </w:r>
      <w:r>
        <w:rPr>
          <w:rFonts w:hint="eastAsia" w:ascii="宋体" w:hAnsi="宋体" w:cs="国标宋体"/>
          <w:bCs/>
          <w:sz w:val="24"/>
        </w:rPr>
        <w:t>肆</w:t>
      </w:r>
      <w:r>
        <w:rPr>
          <w:rFonts w:hint="eastAsia" w:ascii="宋体" w:hAnsi="宋体" w:cs="国标宋体"/>
          <w:bCs/>
          <w:sz w:val="24"/>
          <w:lang w:val="zh-CN"/>
        </w:rPr>
        <w:t>份，甲乙双方各执两份；</w:t>
      </w:r>
    </w:p>
    <w:p w14:paraId="55CC795E">
      <w:pPr>
        <w:spacing w:line="440" w:lineRule="atLeast"/>
        <w:ind w:firstLine="480" w:firstLineChars="200"/>
        <w:rPr>
          <w:rFonts w:ascii="宋体" w:hAnsi="宋体" w:cs="国标宋体"/>
          <w:bCs/>
          <w:sz w:val="24"/>
          <w:lang w:val="zh-CN"/>
        </w:rPr>
      </w:pPr>
      <w:r>
        <w:rPr>
          <w:rFonts w:hint="eastAsia" w:ascii="宋体" w:hAnsi="宋体" w:cs="国标宋体"/>
          <w:bCs/>
          <w:sz w:val="24"/>
        </w:rPr>
        <w:t>5、</w:t>
      </w:r>
      <w:r>
        <w:rPr>
          <w:rFonts w:hint="eastAsia" w:ascii="宋体" w:hAnsi="宋体" w:cs="国标宋体"/>
          <w:bCs/>
          <w:sz w:val="24"/>
          <w:lang w:val="zh-CN"/>
        </w:rPr>
        <w:t>合同签定地点：温州市第七人民</w:t>
      </w:r>
      <w:r>
        <w:rPr>
          <w:rFonts w:hint="eastAsia" w:ascii="宋体" w:hAnsi="宋体" w:cs="国标宋体"/>
          <w:bCs/>
          <w:sz w:val="24"/>
        </w:rPr>
        <w:t>医院</w:t>
      </w:r>
      <w:r>
        <w:rPr>
          <w:rFonts w:hint="eastAsia" w:ascii="宋体" w:hAnsi="宋体" w:cs="国标宋体"/>
          <w:bCs/>
          <w:sz w:val="24"/>
          <w:lang w:val="zh-CN"/>
        </w:rPr>
        <w:t>。</w:t>
      </w:r>
    </w:p>
    <w:p w14:paraId="2058F71F">
      <w:pPr>
        <w:spacing w:line="440" w:lineRule="atLeast"/>
        <w:ind w:firstLine="480" w:firstLineChars="200"/>
        <w:rPr>
          <w:rFonts w:ascii="宋体" w:hAnsi="宋体" w:cs="国标宋体"/>
          <w:bCs/>
          <w:sz w:val="24"/>
        </w:rPr>
      </w:pPr>
    </w:p>
    <w:p w14:paraId="100D304A">
      <w:pPr>
        <w:spacing w:line="440" w:lineRule="atLeast"/>
        <w:ind w:firstLine="480" w:firstLineChars="200"/>
        <w:rPr>
          <w:rFonts w:ascii="宋体" w:hAnsi="宋体" w:cs="国标宋体"/>
          <w:bCs/>
          <w:sz w:val="24"/>
        </w:rPr>
      </w:pPr>
      <w:r>
        <w:rPr>
          <w:rFonts w:hint="eastAsia" w:ascii="宋体" w:hAnsi="宋体" w:cs="国标宋体"/>
          <w:bCs/>
          <w:sz w:val="24"/>
        </w:rPr>
        <w:t>甲方（盖章）：                        乙方（盖章）：</w:t>
      </w:r>
    </w:p>
    <w:p w14:paraId="65023A0F">
      <w:pPr>
        <w:spacing w:line="440" w:lineRule="atLeast"/>
        <w:ind w:firstLine="480" w:firstLineChars="200"/>
        <w:rPr>
          <w:rFonts w:ascii="宋体" w:hAnsi="宋体" w:cs="国标宋体"/>
          <w:bCs/>
          <w:sz w:val="24"/>
        </w:rPr>
      </w:pPr>
      <w:r>
        <w:rPr>
          <w:rFonts w:hint="eastAsia" w:ascii="宋体" w:hAnsi="宋体" w:cs="国标宋体"/>
          <w:bCs/>
          <w:sz w:val="24"/>
        </w:rPr>
        <w:t>授权代表（签字）：                    授权代表（签字）：</w:t>
      </w:r>
    </w:p>
    <w:p w14:paraId="217A2D9D">
      <w:pPr>
        <w:spacing w:line="440" w:lineRule="atLeast"/>
        <w:ind w:firstLine="480" w:firstLineChars="200"/>
        <w:rPr>
          <w:rFonts w:ascii="宋体" w:hAnsi="宋体" w:cs="国标宋体"/>
          <w:bCs/>
          <w:sz w:val="24"/>
        </w:rPr>
      </w:pPr>
    </w:p>
    <w:p w14:paraId="6734A38B">
      <w:pPr>
        <w:spacing w:line="440" w:lineRule="atLeast"/>
        <w:ind w:firstLine="480" w:firstLineChars="200"/>
        <w:rPr>
          <w:rFonts w:ascii="宋体" w:hAnsi="宋体" w:cs="国标宋体"/>
          <w:sz w:val="24"/>
        </w:rPr>
      </w:pPr>
      <w:r>
        <w:rPr>
          <w:rFonts w:hint="eastAsia" w:ascii="宋体" w:hAnsi="宋体" w:cs="国标宋体"/>
          <w:bCs/>
          <w:sz w:val="24"/>
        </w:rPr>
        <w:t xml:space="preserve">                            签订日期：      年     </w:t>
      </w:r>
      <w:r>
        <w:rPr>
          <w:rFonts w:hint="eastAsia" w:ascii="宋体" w:hAnsi="宋体" w:cs="国标宋体"/>
          <w:sz w:val="24"/>
        </w:rPr>
        <w:t>月     日</w:t>
      </w:r>
    </w:p>
    <w:p w14:paraId="260F8ECB">
      <w:pPr>
        <w:rPr>
          <w:rFonts w:hint="eastAsia" w:ascii="宋体" w:hAnsi="宋体" w:cs="宋体"/>
          <w:b/>
          <w:sz w:val="36"/>
          <w:szCs w:val="20"/>
        </w:rPr>
      </w:pPr>
      <w:r>
        <w:rPr>
          <w:rFonts w:hint="eastAsia" w:ascii="宋体" w:hAnsi="宋体" w:cs="宋体"/>
          <w:b/>
          <w:sz w:val="36"/>
          <w:szCs w:val="20"/>
        </w:rPr>
        <w:br w:type="page"/>
      </w:r>
    </w:p>
    <w:p w14:paraId="08E0CE65">
      <w:pPr>
        <w:widowControl/>
        <w:adjustRightInd/>
        <w:jc w:val="center"/>
        <w:rPr>
          <w:rFonts w:ascii="宋体" w:hAnsi="宋体" w:cs="宋体"/>
          <w:b/>
          <w:sz w:val="36"/>
          <w:szCs w:val="20"/>
        </w:rPr>
      </w:pPr>
      <w:r>
        <w:rPr>
          <w:rFonts w:hint="eastAsia" w:ascii="宋体" w:hAnsi="宋体" w:cs="宋体"/>
          <w:b/>
          <w:sz w:val="36"/>
          <w:szCs w:val="20"/>
        </w:rPr>
        <w:t>第六部分</w:t>
      </w:r>
      <w:bookmarkEnd w:id="393"/>
      <w:r>
        <w:rPr>
          <w:rFonts w:hint="eastAsia" w:ascii="宋体" w:hAnsi="宋体" w:cs="宋体"/>
          <w:b/>
          <w:sz w:val="36"/>
          <w:szCs w:val="20"/>
        </w:rPr>
        <w:t xml:space="preserve"> </w:t>
      </w:r>
      <w:bookmarkEnd w:id="394"/>
      <w:r>
        <w:rPr>
          <w:rFonts w:hint="eastAsia" w:ascii="宋体" w:hAnsi="宋体" w:cs="宋体"/>
          <w:b/>
          <w:sz w:val="36"/>
          <w:szCs w:val="20"/>
        </w:rPr>
        <w:t>应提交的有关格式范例</w:t>
      </w:r>
    </w:p>
    <w:p w14:paraId="1BEFD657">
      <w:pPr>
        <w:spacing w:line="360" w:lineRule="auto"/>
        <w:jc w:val="center"/>
        <w:outlineLvl w:val="0"/>
        <w:rPr>
          <w:rFonts w:ascii="宋体" w:hAnsi="宋体" w:cs="宋体"/>
          <w:b/>
          <w:kern w:val="0"/>
          <w:sz w:val="36"/>
          <w:szCs w:val="36"/>
        </w:rPr>
      </w:pPr>
    </w:p>
    <w:p w14:paraId="28B5D81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35382E05">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D90396C">
      <w:pPr>
        <w:spacing w:line="360" w:lineRule="auto"/>
        <w:jc w:val="center"/>
        <w:outlineLvl w:val="0"/>
        <w:rPr>
          <w:rFonts w:ascii="宋体" w:hAnsi="宋体" w:cs="宋体"/>
          <w:b/>
          <w:kern w:val="0"/>
          <w:sz w:val="36"/>
          <w:szCs w:val="36"/>
        </w:rPr>
      </w:pPr>
    </w:p>
    <w:p w14:paraId="190B2FFE">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72B4C738">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04FD300C">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041CE29E">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165D252">
      <w:pPr>
        <w:snapToGrid w:val="0"/>
        <w:spacing w:line="360" w:lineRule="auto"/>
        <w:ind w:firstLine="480" w:firstLineChars="200"/>
        <w:rPr>
          <w:rFonts w:ascii="宋体" w:hAnsi="宋体" w:cs="宋体"/>
          <w:sz w:val="24"/>
        </w:rPr>
      </w:pPr>
    </w:p>
    <w:p w14:paraId="35C2ADB3">
      <w:pPr>
        <w:spacing w:line="360" w:lineRule="auto"/>
        <w:ind w:firstLine="480" w:firstLineChars="200"/>
        <w:rPr>
          <w:rFonts w:ascii="宋体" w:hAnsi="宋体" w:cs="宋体"/>
          <w:sz w:val="24"/>
        </w:rPr>
      </w:pPr>
    </w:p>
    <w:p w14:paraId="512FE904">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7E023625">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温州市政务服务管理中心（温州市政府采购中心）</w:t>
      </w:r>
      <w:r>
        <w:rPr>
          <w:rFonts w:hint="eastAsia" w:ascii="宋体" w:hAnsi="宋体" w:cs="宋体"/>
          <w:color w:val="000000" w:themeColor="text1"/>
          <w:sz w:val="24"/>
          <w14:textFill>
            <w14:solidFill>
              <w14:schemeClr w14:val="tx1"/>
            </w14:solidFill>
          </w14:textFill>
        </w:rPr>
        <w:t>：</w:t>
      </w:r>
    </w:p>
    <w:p w14:paraId="692FEE10">
      <w:pPr>
        <w:snapToGrid w:val="0"/>
        <w:spacing w:line="360" w:lineRule="auto"/>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我方参与</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sz w:val="24"/>
        </w:rPr>
        <w:t>政府采购活动，郑重承诺：</w:t>
      </w:r>
    </w:p>
    <w:p w14:paraId="423EFA3E">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418D2EC5">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63A221EC">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213BCA69">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1E7B1F17">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D2DD693">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47DE2AE">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34374AE5">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7BB045B2">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13A792CD">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782B0F28">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6F33AA83">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w:t>
      </w:r>
    </w:p>
    <w:p w14:paraId="2EB3CC8A">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日</w:t>
      </w:r>
    </w:p>
    <w:p w14:paraId="2E8A0030">
      <w:pPr>
        <w:adjustRightInd w:val="0"/>
        <w:snapToGrid w:val="0"/>
        <w:spacing w:line="360" w:lineRule="auto"/>
        <w:ind w:right="480" w:firstLine="360" w:firstLineChars="200"/>
        <w:jc w:val="left"/>
        <w:rPr>
          <w:rFonts w:hint="eastAsia" w:ascii="宋体" w:hAnsi="宋体" w:eastAsia="宋体" w:cs="仿宋_GB2312"/>
          <w:color w:val="auto"/>
          <w:sz w:val="18"/>
          <w:szCs w:val="18"/>
        </w:rPr>
      </w:pPr>
    </w:p>
    <w:p w14:paraId="34F23796">
      <w:pPr>
        <w:adjustRightInd w:val="0"/>
        <w:snapToGrid w:val="0"/>
        <w:spacing w:line="360" w:lineRule="auto"/>
        <w:ind w:right="480" w:firstLine="360" w:firstLineChars="200"/>
        <w:jc w:val="left"/>
        <w:rPr>
          <w:rFonts w:ascii="宋体" w:hAnsi="宋体" w:cs="宋体"/>
          <w:b/>
          <w:color w:val="auto"/>
          <w:kern w:val="0"/>
          <w:sz w:val="18"/>
          <w:szCs w:val="18"/>
        </w:rPr>
      </w:pPr>
      <w:r>
        <w:rPr>
          <w:rFonts w:hint="eastAsia" w:ascii="宋体" w:hAnsi="宋体" w:eastAsia="宋体" w:cs="仿宋_GB2312"/>
          <w:color w:val="auto"/>
          <w:sz w:val="18"/>
          <w:szCs w:val="18"/>
        </w:rPr>
        <w:t>注：根据《</w:t>
      </w:r>
      <w:r>
        <w:rPr>
          <w:rFonts w:ascii="宋体" w:hAnsi="宋体" w:eastAsia="宋体" w:cs="仿宋_GB2312"/>
          <w:color w:val="auto"/>
          <w:sz w:val="18"/>
          <w:szCs w:val="18"/>
        </w:rPr>
        <w:t>关于规范政府采购供应商资格设定及资格审查的通知</w:t>
      </w:r>
      <w:r>
        <w:rPr>
          <w:rFonts w:hint="eastAsia" w:ascii="宋体" w:hAnsi="宋体" w:eastAsia="宋体" w:cs="仿宋_GB2312"/>
          <w:color w:val="auto"/>
          <w:sz w:val="18"/>
          <w:szCs w:val="18"/>
        </w:rPr>
        <w:t>》（</w:t>
      </w:r>
      <w:r>
        <w:rPr>
          <w:rFonts w:ascii="宋体" w:hAnsi="宋体" w:eastAsia="宋体" w:cs="仿宋_GB2312"/>
          <w:color w:val="auto"/>
          <w:sz w:val="18"/>
          <w:szCs w:val="18"/>
        </w:rPr>
        <w:t>浙财采监[2013]24号</w:t>
      </w:r>
      <w:r>
        <w:rPr>
          <w:rFonts w:hint="eastAsia" w:ascii="宋体" w:hAnsi="宋体" w:eastAsia="宋体" w:cs="仿宋_GB2312"/>
          <w:color w:val="auto"/>
          <w:sz w:val="18"/>
          <w:szCs w:val="18"/>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18"/>
          <w:szCs w:val="18"/>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A6F2A2">
      <w:pPr>
        <w:rPr>
          <w:rFonts w:ascii="宋体" w:hAnsi="宋体" w:cs="宋体"/>
        </w:rPr>
      </w:pPr>
    </w:p>
    <w:p w14:paraId="2931F508">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w:t>
      </w:r>
      <w:r>
        <w:rPr>
          <w:rFonts w:hint="eastAsia" w:ascii="宋体" w:hAnsi="宋体" w:cs="宋体"/>
          <w:b/>
          <w:color w:val="000000" w:themeColor="text1"/>
          <w:kern w:val="0"/>
          <w:sz w:val="32"/>
          <w:szCs w:val="32"/>
          <w14:textFill>
            <w14:solidFill>
              <w14:schemeClr w14:val="tx1"/>
            </w14:solidFill>
          </w14:textFill>
        </w:rPr>
        <w:t>（如果有）</w:t>
      </w:r>
    </w:p>
    <w:p w14:paraId="41A711DA">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55B46325">
      <w:pPr>
        <w:snapToGrid w:val="0"/>
        <w:spacing w:line="360" w:lineRule="auto"/>
        <w:ind w:right="480"/>
        <w:jc w:val="center"/>
        <w:rPr>
          <w:rFonts w:ascii="宋体" w:hAnsi="宋体" w:cs="宋体"/>
          <w:b/>
          <w:kern w:val="0"/>
          <w:sz w:val="32"/>
          <w:szCs w:val="32"/>
        </w:rPr>
      </w:pPr>
    </w:p>
    <w:p w14:paraId="0EC28BD7">
      <w:pPr>
        <w:snapToGrid w:val="0"/>
        <w:spacing w:line="360" w:lineRule="auto"/>
        <w:ind w:right="480"/>
        <w:jc w:val="center"/>
        <w:rPr>
          <w:rFonts w:ascii="宋体" w:hAnsi="宋体" w:cs="宋体"/>
          <w:b/>
          <w:kern w:val="0"/>
          <w:sz w:val="32"/>
          <w:szCs w:val="32"/>
        </w:rPr>
      </w:pPr>
    </w:p>
    <w:p w14:paraId="177704CB">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2092B9C5">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52ED0383">
      <w:pPr>
        <w:snapToGrid w:val="0"/>
        <w:spacing w:before="50" w:after="50" w:line="360" w:lineRule="auto"/>
        <w:ind w:firstLine="472" w:firstLineChars="196"/>
        <w:jc w:val="left"/>
        <w:rPr>
          <w:rFonts w:ascii="宋体" w:hAnsi="宋体" w:cs="宋体"/>
          <w:b/>
          <w:bCs w:val="0"/>
          <w:color w:val="000000" w:themeColor="text1"/>
          <w:sz w:val="24"/>
          <w14:textFill>
            <w14:solidFill>
              <w14:schemeClr w14:val="tx1"/>
            </w14:solidFill>
          </w14:textFill>
        </w:rPr>
      </w:pPr>
      <w:r>
        <w:rPr>
          <w:rFonts w:hint="eastAsia" w:ascii="宋体" w:hAnsi="宋体" w:cs="宋体"/>
          <w:b/>
          <w:bCs w:val="0"/>
          <w:color w:val="000000" w:themeColor="text1"/>
          <w:sz w:val="24"/>
          <w14:textFill>
            <w14:solidFill>
              <w14:schemeClr w14:val="tx1"/>
            </w14:solidFill>
          </w14:textFill>
        </w:rPr>
        <w:t>A.专门面向中小企业，服务全部由符合政策要求的中小企业（或小微企业）承接的，提供相应的中小企业声明函（附件</w:t>
      </w:r>
      <w:r>
        <w:rPr>
          <w:rFonts w:ascii="宋体" w:hAnsi="宋体" w:cs="宋体"/>
          <w:b/>
          <w:bCs w:val="0"/>
          <w:color w:val="000000" w:themeColor="text1"/>
          <w:sz w:val="24"/>
          <w14:textFill>
            <w14:solidFill>
              <w14:schemeClr w14:val="tx1"/>
            </w14:solidFill>
          </w14:textFill>
        </w:rPr>
        <w:t>7</w:t>
      </w:r>
      <w:r>
        <w:rPr>
          <w:rFonts w:hint="eastAsia" w:ascii="宋体" w:hAnsi="宋体" w:cs="宋体"/>
          <w:b/>
          <w:bCs w:val="0"/>
          <w:color w:val="000000" w:themeColor="text1"/>
          <w:sz w:val="24"/>
          <w14:textFill>
            <w14:solidFill>
              <w14:schemeClr w14:val="tx1"/>
            </w14:solidFill>
          </w14:textFill>
        </w:rPr>
        <w:t xml:space="preserve">）。 </w:t>
      </w:r>
    </w:p>
    <w:p w14:paraId="0D055BE1">
      <w:pPr>
        <w:widowControl/>
        <w:spacing w:line="360" w:lineRule="auto"/>
        <w:ind w:firstLine="480"/>
        <w:jc w:val="left"/>
        <w:rPr>
          <w:rFonts w:ascii="宋体" w:hAnsi="宋体" w:cs="宋体"/>
          <w:sz w:val="24"/>
        </w:rPr>
      </w:pPr>
    </w:p>
    <w:p w14:paraId="02FF95A7">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ascii="宋体" w:hAnsi="宋体" w:cs="宋体"/>
          <w:color w:val="000000" w:themeColor="text1"/>
          <w:sz w:val="24"/>
          <w14:textFill>
            <w14:solidFill>
              <w14:schemeClr w14:val="tx1"/>
            </w14:solidFill>
          </w14:textFill>
        </w:rPr>
        <w:t>视</w:t>
      </w:r>
      <w:r>
        <w:rPr>
          <w:rFonts w:hint="eastAsia" w:ascii="宋体" w:hAnsi="宋体" w:cs="宋体"/>
          <w:sz w:val="24"/>
        </w:rPr>
        <w:t>同符合了资格条件，无需再与其他中小企业组成联合体参加政府采购活动，无需提供联合协议。</w:t>
      </w:r>
    </w:p>
    <w:p w14:paraId="709F43C3">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204E45A4">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ascii="宋体" w:hAnsi="宋体" w:cs="宋体"/>
          <w:sz w:val="24"/>
        </w:rPr>
        <w:t>视同符合了资格条件，无需再向中小企业分包，无需提供分包意向协议。</w:t>
      </w:r>
    </w:p>
    <w:p w14:paraId="1EC611DC">
      <w:pPr>
        <w:widowControl/>
        <w:spacing w:line="360" w:lineRule="auto"/>
        <w:ind w:left="150"/>
        <w:jc w:val="center"/>
        <w:rPr>
          <w:rFonts w:ascii="宋体" w:hAnsi="宋体" w:cs="宋体"/>
          <w:b/>
          <w:kern w:val="0"/>
          <w:sz w:val="32"/>
          <w:szCs w:val="32"/>
        </w:rPr>
      </w:pPr>
    </w:p>
    <w:p w14:paraId="014D8170">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0BD38DC0">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53235A0A">
      <w:pPr>
        <w:rPr>
          <w:rFonts w:ascii="宋体" w:hAnsi="宋体" w:cs="宋体"/>
        </w:rPr>
      </w:pPr>
    </w:p>
    <w:p w14:paraId="658BF4D7">
      <w:pPr>
        <w:rPr>
          <w:rFonts w:hint="eastAsia" w:ascii="宋体" w:hAnsi="宋体" w:cs="宋体"/>
          <w:b/>
          <w:kern w:val="0"/>
          <w:sz w:val="36"/>
          <w:szCs w:val="36"/>
        </w:rPr>
      </w:pPr>
      <w:r>
        <w:rPr>
          <w:rFonts w:hint="eastAsia" w:ascii="宋体" w:hAnsi="宋体" w:cs="宋体"/>
          <w:b/>
          <w:kern w:val="0"/>
          <w:sz w:val="36"/>
          <w:szCs w:val="36"/>
        </w:rPr>
        <w:br w:type="page"/>
      </w:r>
    </w:p>
    <w:p w14:paraId="50EE49BA">
      <w:pPr>
        <w:spacing w:line="360" w:lineRule="auto"/>
        <w:ind w:right="420"/>
        <w:jc w:val="center"/>
        <w:rPr>
          <w:rFonts w:hint="eastAsia" w:ascii="宋体" w:hAnsi="宋体" w:cs="宋体"/>
          <w:b/>
          <w:kern w:val="0"/>
          <w:sz w:val="36"/>
          <w:szCs w:val="36"/>
        </w:rPr>
      </w:pPr>
      <w:r>
        <w:rPr>
          <w:rFonts w:hint="eastAsia" w:ascii="宋体" w:hAnsi="宋体" w:cs="宋体"/>
          <w:b/>
          <w:kern w:val="0"/>
          <w:sz w:val="36"/>
          <w:szCs w:val="36"/>
        </w:rPr>
        <w:t>商务技术文件部分</w:t>
      </w:r>
    </w:p>
    <w:p w14:paraId="48CF8D00">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E810641">
      <w:pPr>
        <w:pStyle w:val="81"/>
        <w:rPr>
          <w:rFonts w:hint="eastAsia" w:ascii="宋体" w:hAnsi="宋体" w:eastAsia="宋体" w:cs="宋体"/>
          <w:kern w:val="2"/>
          <w:sz w:val="24"/>
          <w:szCs w:val="24"/>
          <w:lang w:val="en-US" w:eastAsia="zh-CN" w:bidi="ar-SA"/>
        </w:rPr>
      </w:pPr>
    </w:p>
    <w:p w14:paraId="64460F14">
      <w:pPr>
        <w:numPr>
          <w:ilvl w:val="0"/>
          <w:numId w:val="0"/>
        </w:num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（1）投标函……………………………………………………………………………（页码）</w:t>
      </w:r>
    </w:p>
    <w:p w14:paraId="44E2678C">
      <w:pPr>
        <w:numPr>
          <w:ilvl w:val="0"/>
          <w:numId w:val="0"/>
        </w:numPr>
        <w:snapToGrid w:val="0"/>
        <w:spacing w:line="360" w:lineRule="auto"/>
        <w:rPr>
          <w:rFonts w:hint="eastAsia"/>
          <w:lang w:val="en-US" w:eastAsia="zh-CN"/>
        </w:rPr>
      </w:pPr>
      <w:r>
        <w:rPr>
          <w:rFonts w:hint="eastAsia" w:ascii="宋体" w:hAnsi="宋体" w:eastAsia="宋体" w:cs="宋体"/>
          <w:kern w:val="2"/>
          <w:sz w:val="24"/>
          <w:szCs w:val="24"/>
          <w:lang w:val="en-US" w:eastAsia="zh-CN" w:bidi="ar-SA"/>
        </w:rPr>
        <w:t>（2）授权委托书或法定代表人（单位负责人、自然人本人）身份证明…………（页码）</w:t>
      </w:r>
    </w:p>
    <w:p w14:paraId="28837CB9">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（3）分包意向协议……………………………………………………………………（页码）</w:t>
      </w:r>
    </w:p>
    <w:p w14:paraId="25D0CF93">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（4）符合性审查资料…………………………………………………………………（页码）</w:t>
      </w:r>
    </w:p>
    <w:p w14:paraId="1C2B508A">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（5）投标标的清单……………………………………………………………………（页码）</w:t>
      </w:r>
    </w:p>
    <w:p w14:paraId="1BDED792">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eastAsia="宋体" w:cs="宋体"/>
          <w:kern w:val="2"/>
          <w:sz w:val="24"/>
          <w:szCs w:val="24"/>
          <w:lang w:val="en-US" w:eastAsia="zh-CN" w:bidi="ar-SA"/>
        </w:rPr>
        <w:t>（6）</w:t>
      </w:r>
      <w:r>
        <w:rPr>
          <w:rFonts w:hint="eastAsia" w:ascii="宋体" w:hAnsi="宋体" w:cs="宋体"/>
          <w:color w:val="000000" w:themeColor="text1"/>
          <w:sz w:val="24"/>
          <w14:textFill>
            <w14:solidFill>
              <w14:schemeClr w14:val="tx1"/>
            </w14:solidFill>
          </w14:textFill>
        </w:rPr>
        <w:t>投标人同类项目业绩一览表</w:t>
      </w:r>
      <w:r>
        <w:rPr>
          <w:rFonts w:hint="eastAsia" w:ascii="宋体" w:hAnsi="宋体" w:eastAsia="宋体" w:cs="宋体"/>
          <w:kern w:val="2"/>
          <w:sz w:val="24"/>
          <w:szCs w:val="24"/>
          <w:lang w:val="en-US" w:eastAsia="zh-CN" w:bidi="ar-SA"/>
        </w:rPr>
        <w:t>……………………………………………………（页码）</w:t>
      </w:r>
    </w:p>
    <w:p w14:paraId="7915DBB3">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eastAsia="宋体" w:cs="宋体"/>
          <w:kern w:val="2"/>
          <w:sz w:val="24"/>
          <w:szCs w:val="24"/>
          <w:lang w:val="en-US" w:eastAsia="zh-CN" w:bidi="ar-SA"/>
        </w:rPr>
        <w:t>（7）</w:t>
      </w:r>
      <w:r>
        <w:rPr>
          <w:rFonts w:hint="eastAsia" w:ascii="宋体" w:hAnsi="宋体" w:cs="宋体"/>
          <w:color w:val="000000" w:themeColor="text1"/>
          <w:sz w:val="24"/>
          <w14:textFill>
            <w14:solidFill>
              <w14:schemeClr w14:val="tx1"/>
            </w14:solidFill>
          </w14:textFill>
        </w:rPr>
        <w:t>拟派项目管理、服务人员汇总表</w:t>
      </w:r>
      <w:r>
        <w:rPr>
          <w:rFonts w:hint="eastAsia" w:ascii="宋体" w:hAnsi="宋体" w:eastAsia="宋体" w:cs="宋体"/>
          <w:kern w:val="2"/>
          <w:sz w:val="24"/>
          <w:szCs w:val="24"/>
          <w:lang w:val="en-US" w:eastAsia="zh-CN" w:bidi="ar-SA"/>
        </w:rPr>
        <w:t>………………………………………………（页码）</w:t>
      </w:r>
    </w:p>
    <w:p w14:paraId="4E5E6E61">
      <w:pPr>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（8）评标标准相应的其他商务技术资料……………………………………………（页码）（</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）商务技术偏离表…………………………………………………………………（页码）</w:t>
      </w:r>
    </w:p>
    <w:p w14:paraId="79E68FFF">
      <w:pPr>
        <w:snapToGrid w:val="0"/>
        <w:spacing w:line="360" w:lineRule="auto"/>
        <w:rPr>
          <w:rFonts w:hint="eastAsia" w:ascii="宋体" w:hAnsi="宋体" w:eastAsia="宋体" w:cs="宋体"/>
          <w:color w:val="auto"/>
          <w:sz w:val="24"/>
        </w:rPr>
      </w:pPr>
      <w:r>
        <w:rPr>
          <w:rFonts w:hint="eastAsia" w:ascii="宋体" w:hAnsi="宋体" w:eastAsia="宋体" w:cs="宋体"/>
          <w:kern w:val="2"/>
          <w:sz w:val="24"/>
          <w:szCs w:val="24"/>
          <w:lang w:val="zh-CN" w:eastAsia="zh-CN" w:bidi="ar-SA"/>
        </w:rPr>
        <w:t>（</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zh-CN" w:eastAsia="zh-CN" w:bidi="ar-SA"/>
        </w:rPr>
        <w:t>）政府采购供应商廉洁自律承诺书</w:t>
      </w:r>
      <w:r>
        <w:rPr>
          <w:rFonts w:hint="eastAsia" w:ascii="宋体" w:hAnsi="宋体" w:eastAsia="宋体" w:cs="宋体"/>
          <w:kern w:val="2"/>
          <w:sz w:val="24"/>
          <w:szCs w:val="24"/>
          <w:lang w:val="en-US" w:eastAsia="zh-CN" w:bidi="ar-SA"/>
        </w:rPr>
        <w:t>………………………………………………（页码）</w:t>
      </w:r>
      <w:r>
        <w:rPr>
          <w:rFonts w:hint="eastAsia" w:ascii="宋体" w:hAnsi="宋体" w:eastAsia="宋体" w:cs="宋体"/>
          <w:color w:val="auto"/>
          <w:sz w:val="24"/>
          <w:lang w:val="zh-CN"/>
        </w:rPr>
        <w:t>（</w:t>
      </w:r>
      <w:r>
        <w:rPr>
          <w:rFonts w:hint="eastAsia" w:ascii="宋体" w:hAnsi="宋体" w:cs="宋体"/>
          <w:color w:val="auto"/>
          <w:sz w:val="24"/>
          <w:lang w:val="en-US" w:eastAsia="zh-CN"/>
        </w:rPr>
        <w:t>11</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认为需要的其他文件资料或说明</w:t>
      </w:r>
      <w:r>
        <w:rPr>
          <w:rFonts w:hint="eastAsia" w:ascii="宋体" w:hAnsi="宋体" w:eastAsia="宋体" w:cs="宋体"/>
          <w:color w:val="auto"/>
          <w:sz w:val="24"/>
        </w:rPr>
        <w:t>………………………………………………（页码）</w:t>
      </w:r>
    </w:p>
    <w:p w14:paraId="1DFFC1D8">
      <w:pPr>
        <w:snapToGrid w:val="0"/>
        <w:spacing w:line="360" w:lineRule="auto"/>
        <w:rPr>
          <w:rFonts w:hint="eastAsia" w:ascii="宋体" w:hAnsi="宋体" w:eastAsia="宋体" w:cs="宋体"/>
          <w:kern w:val="2"/>
          <w:sz w:val="24"/>
          <w:szCs w:val="24"/>
          <w:lang w:val="en-US" w:eastAsia="zh-CN" w:bidi="ar-SA"/>
        </w:rPr>
      </w:pPr>
    </w:p>
    <w:p w14:paraId="08C39FDB">
      <w:pPr>
        <w:snapToGrid w:val="0"/>
        <w:spacing w:line="360" w:lineRule="auto"/>
        <w:jc w:val="center"/>
        <w:rPr>
          <w:rFonts w:ascii="宋体" w:hAnsi="宋体" w:cs="宋体"/>
          <w:b/>
          <w:kern w:val="0"/>
          <w:sz w:val="32"/>
          <w:szCs w:val="32"/>
          <w:lang w:val="zh-CN"/>
        </w:rPr>
      </w:pPr>
    </w:p>
    <w:p w14:paraId="33372A97">
      <w:pPr>
        <w:widowControl/>
        <w:adjustRightInd/>
        <w:jc w:val="left"/>
        <w:rPr>
          <w:rFonts w:ascii="宋体" w:hAnsi="宋体" w:cs="宋体"/>
          <w:b/>
          <w:kern w:val="0"/>
          <w:sz w:val="32"/>
          <w:szCs w:val="32"/>
        </w:rPr>
      </w:pPr>
      <w:r>
        <w:rPr>
          <w:rFonts w:ascii="宋体" w:hAnsi="宋体" w:cs="宋体"/>
          <w:b/>
          <w:kern w:val="0"/>
          <w:sz w:val="32"/>
          <w:szCs w:val="32"/>
        </w:rPr>
        <w:br w:type="page"/>
      </w:r>
    </w:p>
    <w:p w14:paraId="34F3A30F">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1671F7A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温州市政务服务管理中心（温州市政府采购中心）</w:t>
      </w:r>
      <w:r>
        <w:rPr>
          <w:rFonts w:hint="eastAsia" w:ascii="宋体" w:hAnsi="宋体" w:cs="宋体"/>
          <w:color w:val="000000" w:themeColor="text1"/>
          <w:sz w:val="24"/>
          <w14:textFill>
            <w14:solidFill>
              <w14:schemeClr w14:val="tx1"/>
            </w14:solidFill>
          </w14:textFill>
        </w:rPr>
        <w:t>：</w:t>
      </w:r>
    </w:p>
    <w:p w14:paraId="020C6E8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我方参加你方组织的</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招标的有关活动，并对此项目进行投标。为此：</w:t>
      </w:r>
    </w:p>
    <w:p w14:paraId="464BDBE4">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1、我方承诺投标有效期从提交投标文件的截止之日起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90</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天（不少于90天）</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本投标文件在投标有效期满之前均具有约束力。</w:t>
      </w:r>
    </w:p>
    <w:p w14:paraId="36B7958C">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2、我方的投标文件包括以下内容：</w:t>
      </w:r>
    </w:p>
    <w:p w14:paraId="5899607C">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2.1资格文件：</w:t>
      </w:r>
    </w:p>
    <w:p w14:paraId="60EA513A">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w:t>
      </w:r>
      <w:r>
        <w:rPr>
          <w:rFonts w:hint="eastAsia" w:ascii="宋体" w:hAnsi="宋体" w:cs="宋体"/>
          <w:sz w:val="24"/>
        </w:rPr>
        <w:t>符合参加政府采购活动应当具备的一般条件的承诺函</w:t>
      </w:r>
      <w:r>
        <w:rPr>
          <w:rFonts w:hint="eastAsia" w:ascii="宋体" w:hAnsi="宋体" w:cs="宋体"/>
          <w:color w:val="000000" w:themeColor="text1"/>
          <w:sz w:val="24"/>
          <w14:textFill>
            <w14:solidFill>
              <w14:schemeClr w14:val="tx1"/>
            </w14:solidFill>
          </w14:textFill>
        </w:rPr>
        <w:t>；</w:t>
      </w:r>
    </w:p>
    <w:p w14:paraId="70BE185D">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w:t>
      </w:r>
      <w:r>
        <w:rPr>
          <w:rFonts w:hint="eastAsia" w:ascii="宋体" w:hAnsi="宋体" w:cs="宋体"/>
          <w:snapToGrid w:val="0"/>
          <w:color w:val="000000" w:themeColor="text1"/>
          <w:kern w:val="28"/>
          <w:sz w:val="24"/>
          <w:szCs w:val="20"/>
          <w14:textFill>
            <w14:solidFill>
              <w14:schemeClr w14:val="tx1"/>
            </w14:solidFill>
          </w14:textFill>
        </w:rPr>
        <w:t>联合协议</w:t>
      </w:r>
      <w:bookmarkStart w:id="413" w:name="_Hlk101257010"/>
      <w:r>
        <w:rPr>
          <w:rFonts w:hint="eastAsia" w:ascii="宋体" w:hAnsi="宋体" w:cs="宋体"/>
          <w:color w:val="000000" w:themeColor="text1"/>
          <w:sz w:val="24"/>
          <w14:textFill>
            <w14:solidFill>
              <w14:schemeClr w14:val="tx1"/>
            </w14:solidFill>
          </w14:textFill>
        </w:rPr>
        <w:t>（如果有)</w:t>
      </w:r>
      <w:bookmarkEnd w:id="413"/>
      <w:r>
        <w:rPr>
          <w:rFonts w:hint="eastAsia" w:ascii="宋体" w:hAnsi="宋体" w:cs="宋体"/>
          <w:snapToGrid w:val="0"/>
          <w:color w:val="000000" w:themeColor="text1"/>
          <w:kern w:val="28"/>
          <w:sz w:val="24"/>
          <w:szCs w:val="20"/>
          <w14:textFill>
            <w14:solidFill>
              <w14:schemeClr w14:val="tx1"/>
            </w14:solidFill>
          </w14:textFill>
        </w:rPr>
        <w:t>；</w:t>
      </w:r>
    </w:p>
    <w:p w14:paraId="498949D7">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落实政府采购政策需满足的资格要求（如果有）；</w:t>
      </w:r>
    </w:p>
    <w:p w14:paraId="649FDB28">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本项目的特定资格要求（如果有)。</w:t>
      </w:r>
    </w:p>
    <w:p w14:paraId="451D71BE">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1BD5470">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4B016512">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4E2D7D7A">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color w:val="000000" w:themeColor="text1"/>
          <w:sz w:val="24"/>
          <w14:textFill>
            <w14:solidFill>
              <w14:schemeClr w14:val="tx1"/>
            </w14:solidFill>
          </w14:textFill>
        </w:rPr>
        <w:t>（如果有)；</w:t>
      </w:r>
    </w:p>
    <w:p w14:paraId="666A88D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0C0CD7E3">
      <w:pPr>
        <w:snapToGrid w:val="0"/>
        <w:spacing w:line="360" w:lineRule="auto"/>
        <w:ind w:left="420" w:leftChars="2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投标标的清单；</w:t>
      </w:r>
    </w:p>
    <w:p w14:paraId="17FDB32E">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投标人同类项目业绩一览表；</w:t>
      </w:r>
    </w:p>
    <w:p w14:paraId="6E26CA1E">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拟派项目管理、服务人员汇总表；</w:t>
      </w:r>
    </w:p>
    <w:p w14:paraId="7EC1D0D1">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评标标准相应的</w:t>
      </w:r>
      <w:r>
        <w:rPr>
          <w:rFonts w:hint="eastAsia" w:ascii="宋体" w:hAnsi="宋体" w:cs="宋体"/>
          <w:color w:val="000000" w:themeColor="text1"/>
          <w:sz w:val="24"/>
          <w:lang w:eastAsia="zh-C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商务技术资料；</w:t>
      </w:r>
    </w:p>
    <w:p w14:paraId="21FFE3BE">
      <w:pPr>
        <w:snapToGrid w:val="0"/>
        <w:spacing w:line="360" w:lineRule="auto"/>
        <w:ind w:left="420" w:leftChars="20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商务技术偏离表；</w:t>
      </w:r>
    </w:p>
    <w:p w14:paraId="48F3A13B">
      <w:pPr>
        <w:snapToGrid w:val="0"/>
        <w:spacing w:line="360" w:lineRule="auto"/>
        <w:ind w:left="420" w:leftChars="200"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lang w:val="zh-CN"/>
          <w14:textFill>
            <w14:solidFill>
              <w14:schemeClr w14:val="tx1"/>
            </w14:solidFill>
          </w14:textFill>
        </w:rPr>
        <w:t>政府采购供应商廉洁自律承诺书；</w:t>
      </w:r>
    </w:p>
    <w:p w14:paraId="3556D1E9">
      <w:pPr>
        <w:snapToGrid w:val="0"/>
        <w:spacing w:line="360" w:lineRule="auto"/>
        <w:ind w:left="420" w:leftChars="200" w:firstLine="480" w:firstLineChars="200"/>
        <w:rPr>
          <w:rFonts w:hint="default" w:ascii="宋体" w:hAnsi="宋体" w:cs="宋体"/>
          <w:color w:val="auto"/>
          <w:sz w:val="24"/>
          <w:lang w:val="en-US"/>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lang w:val="en-US" w:eastAsia="zh-CN"/>
        </w:rPr>
        <w:t>11</w:t>
      </w:r>
      <w:r>
        <w:rPr>
          <w:rFonts w:hint="eastAsia" w:cs="仿宋" w:asciiTheme="minorEastAsia" w:hAnsiTheme="minorEastAsia"/>
          <w:color w:val="auto"/>
          <w:sz w:val="24"/>
          <w:lang w:val="en-US" w:eastAsia="zh-CN"/>
        </w:rPr>
        <w:t>认为需要的其他文件资料或说明。</w:t>
      </w:r>
    </w:p>
    <w:p w14:paraId="5837F8D2">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3报价文件</w:t>
      </w:r>
    </w:p>
    <w:p w14:paraId="0988FD3D">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2.3.1开标一览表（报价表）；</w:t>
      </w:r>
    </w:p>
    <w:p w14:paraId="0A5FA432">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2.3.2中小企业声明函（如果有）。</w:t>
      </w:r>
    </w:p>
    <w:p w14:paraId="2061ED13">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01132985">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1403243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489A093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58A1888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75AB301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93CF51D">
      <w:pPr>
        <w:snapToGrid w:val="0"/>
        <w:spacing w:line="360" w:lineRule="auto"/>
        <w:ind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3982AE84">
      <w:pPr>
        <w:spacing w:line="360" w:lineRule="auto"/>
        <w:ind w:firstLine="3600" w:firstLineChars="1500"/>
        <w:rPr>
          <w:rFonts w:ascii="宋体" w:hAnsi="宋体" w:cs="宋体"/>
          <w:sz w:val="24"/>
        </w:rPr>
      </w:pPr>
      <w:r>
        <w:rPr>
          <w:rFonts w:hint="eastAsia" w:ascii="宋体" w:hAnsi="宋体" w:cs="宋体"/>
          <w:sz w:val="24"/>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sz w:val="24"/>
        </w:rPr>
        <w:t xml:space="preserve">：                          </w:t>
      </w:r>
    </w:p>
    <w:p w14:paraId="39CDE32A">
      <w:pPr>
        <w:spacing w:line="360" w:lineRule="auto"/>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日期： </w:t>
      </w:r>
      <w:r>
        <w:rPr>
          <w:rFonts w:hint="eastAsia" w:ascii="宋体" w:hAnsi="宋体" w:cs="宋体"/>
          <w:sz w:val="24"/>
          <w:lang w:val="en-US" w:eastAsia="zh-CN"/>
        </w:rPr>
        <w:t xml:space="preserve"> </w:t>
      </w: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14:paraId="57F5ABDD">
      <w:pPr>
        <w:snapToGrid w:val="0"/>
        <w:spacing w:line="360" w:lineRule="auto"/>
        <w:ind w:left="420" w:leftChars="200" w:firstLine="4200" w:firstLineChars="1750"/>
        <w:rPr>
          <w:rFonts w:ascii="宋体" w:hAnsi="宋体" w:cs="宋体"/>
          <w:kern w:val="0"/>
          <w:sz w:val="24"/>
          <w:u w:val="single"/>
        </w:rPr>
      </w:pPr>
    </w:p>
    <w:p w14:paraId="30227B6E">
      <w:pPr>
        <w:spacing w:line="360" w:lineRule="auto"/>
        <w:ind w:right="420"/>
        <w:rPr>
          <w:rFonts w:ascii="宋体" w:hAnsi="宋体" w:cs="宋体"/>
          <w:sz w:val="24"/>
        </w:rPr>
      </w:pPr>
      <w:r>
        <w:rPr>
          <w:rFonts w:hint="eastAsia" w:ascii="宋体" w:hAnsi="宋体" w:cs="宋体"/>
          <w:sz w:val="24"/>
        </w:rPr>
        <w:t>注：按本格式和要求提供。</w:t>
      </w:r>
    </w:p>
    <w:p w14:paraId="7E8EEFE7">
      <w:pPr>
        <w:snapToGrid w:val="0"/>
        <w:spacing w:line="360" w:lineRule="auto"/>
        <w:jc w:val="center"/>
        <w:rPr>
          <w:rFonts w:ascii="宋体" w:hAnsi="宋体" w:cs="宋体"/>
          <w:b/>
          <w:kern w:val="0"/>
          <w:sz w:val="32"/>
          <w:szCs w:val="32"/>
        </w:rPr>
      </w:pPr>
    </w:p>
    <w:p w14:paraId="516A7CC3">
      <w:pPr>
        <w:snapToGrid w:val="0"/>
        <w:spacing w:line="360" w:lineRule="auto"/>
        <w:rPr>
          <w:rFonts w:ascii="宋体" w:hAnsi="宋体" w:cs="宋体"/>
          <w:sz w:val="24"/>
        </w:rPr>
      </w:pPr>
    </w:p>
    <w:p w14:paraId="297003C9">
      <w:pPr>
        <w:jc w:val="center"/>
        <w:rPr>
          <w:rFonts w:ascii="宋体" w:hAnsi="宋体" w:cs="宋体"/>
          <w:b/>
          <w:kern w:val="0"/>
          <w:sz w:val="32"/>
          <w:szCs w:val="32"/>
        </w:rPr>
      </w:pPr>
    </w:p>
    <w:p w14:paraId="10D36AEB">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3011F932">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3DBBA473">
      <w:pPr>
        <w:snapToGrid w:val="0"/>
        <w:spacing w:line="360" w:lineRule="auto"/>
        <w:rPr>
          <w:rFonts w:ascii="宋体" w:hAnsi="宋体" w:cs="宋体"/>
          <w:sz w:val="24"/>
        </w:rPr>
      </w:pPr>
      <w:r>
        <w:rPr>
          <w:rFonts w:hint="eastAsia" w:ascii="宋体" w:hAnsi="宋体" w:cs="宋体"/>
          <w:sz w:val="24"/>
        </w:rPr>
        <w:t xml:space="preserve">                                </w:t>
      </w:r>
    </w:p>
    <w:p w14:paraId="4C656780">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1760A3AB">
      <w:pPr>
        <w:snapToGrid w:val="0"/>
        <w:spacing w:line="360" w:lineRule="auto"/>
        <w:rPr>
          <w:rFonts w:ascii="宋体" w:hAnsi="宋体" w:cs="宋体"/>
          <w:kern w:val="0"/>
          <w:sz w:val="24"/>
        </w:rPr>
      </w:pP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温州市政务服务管理中心（温州市政府采购中心）</w:t>
      </w:r>
      <w:r>
        <w:rPr>
          <w:rFonts w:hint="eastAsia" w:ascii="宋体" w:hAnsi="宋体" w:cs="宋体"/>
          <w:kern w:val="0"/>
          <w:sz w:val="24"/>
          <w:lang w:val="zh-CN"/>
        </w:rPr>
        <w:t>：</w:t>
      </w:r>
    </w:p>
    <w:p w14:paraId="2E30FE4E">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kern w:val="0"/>
          <w:sz w:val="24"/>
          <w:lang w:val="zh-CN"/>
        </w:rPr>
        <w:t>政府采购投标的一切事项，其法律后果由我方承担。</w:t>
      </w:r>
    </w:p>
    <w:p w14:paraId="20D0A738">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F0C7C53">
      <w:pPr>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特此告知。</w:t>
      </w:r>
    </w:p>
    <w:p w14:paraId="757F928B">
      <w:pPr>
        <w:pStyle w:val="149"/>
        <w:spacing w:line="360" w:lineRule="auto"/>
        <w:rPr>
          <w:rFonts w:hAnsi="宋体" w:cs="宋体"/>
          <w:bCs/>
          <w:sz w:val="24"/>
        </w:rPr>
      </w:pPr>
      <w:r>
        <w:rPr>
          <w:rFonts w:hint="eastAsia" w:hAnsi="宋体" w:cs="宋体"/>
          <w:bCs/>
          <w:sz w:val="24"/>
          <w:lang w:eastAsia="zh-CN"/>
        </w:rPr>
        <w:t>代理人</w:t>
      </w: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87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0C29D89">
            <w:pPr>
              <w:pStyle w:val="149"/>
              <w:adjustRightInd w:val="0"/>
              <w:spacing w:line="360" w:lineRule="auto"/>
              <w:rPr>
                <w:rFonts w:hAnsi="宋体" w:cs="宋体"/>
                <w:bCs/>
                <w:sz w:val="24"/>
              </w:rPr>
            </w:pPr>
            <w:r>
              <w:rPr>
                <w:rFonts w:hint="eastAsia" w:hAnsi="宋体" w:cs="宋体"/>
                <w:bCs/>
                <w:sz w:val="24"/>
              </w:rPr>
              <w:t>正面：                                 反面：</w:t>
            </w:r>
          </w:p>
          <w:p w14:paraId="461D90E3">
            <w:pPr>
              <w:pStyle w:val="149"/>
              <w:adjustRightInd w:val="0"/>
              <w:spacing w:line="360" w:lineRule="auto"/>
              <w:rPr>
                <w:rFonts w:hAnsi="宋体" w:cs="宋体"/>
                <w:bCs/>
                <w:sz w:val="24"/>
              </w:rPr>
            </w:pPr>
          </w:p>
        </w:tc>
      </w:tr>
    </w:tbl>
    <w:p w14:paraId="094B9B53">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4498AC48">
      <w:pPr>
        <w:snapToGrid w:val="0"/>
        <w:spacing w:line="360" w:lineRule="auto"/>
        <w:rPr>
          <w:rFonts w:hint="eastAsia" w:ascii="宋体" w:hAnsi="宋体" w:cs="宋体"/>
          <w:kern w:val="0"/>
          <w:sz w:val="24"/>
          <w:lang w:val="zh-CN"/>
        </w:rPr>
      </w:pPr>
    </w:p>
    <w:p w14:paraId="6E162A42">
      <w:pPr>
        <w:snapToGrid w:val="0"/>
        <w:spacing w:line="360" w:lineRule="auto"/>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w:t>
      </w:r>
    </w:p>
    <w:p w14:paraId="40136759">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年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月   日</w:t>
      </w:r>
    </w:p>
    <w:p w14:paraId="7167C8FD">
      <w:pPr>
        <w:snapToGrid w:val="0"/>
        <w:spacing w:line="360" w:lineRule="auto"/>
        <w:rPr>
          <w:rFonts w:ascii="宋体" w:hAnsi="宋体" w:cs="宋体"/>
          <w:sz w:val="24"/>
        </w:rPr>
      </w:pPr>
    </w:p>
    <w:p w14:paraId="1DFC7602">
      <w:pPr>
        <w:jc w:val="center"/>
        <w:rPr>
          <w:rFonts w:hint="eastAsia" w:ascii="宋体" w:hAnsi="宋体" w:cs="宋体"/>
          <w:b/>
          <w:kern w:val="0"/>
          <w:sz w:val="32"/>
          <w:szCs w:val="32"/>
          <w:lang w:val="zh-CN"/>
        </w:rPr>
      </w:pPr>
      <w:r>
        <w:rPr>
          <w:rFonts w:hint="eastAsia" w:ascii="宋体" w:hAnsi="宋体" w:cs="宋体"/>
          <w:b/>
          <w:kern w:val="0"/>
          <w:sz w:val="32"/>
          <w:szCs w:val="32"/>
          <w:lang w:val="zh-CN"/>
        </w:rPr>
        <w:t xml:space="preserve">  </w:t>
      </w:r>
    </w:p>
    <w:p w14:paraId="4B653FF5">
      <w:pPr>
        <w:jc w:val="center"/>
        <w:rPr>
          <w:rFonts w:ascii="宋体" w:hAnsi="宋体" w:cs="宋体"/>
          <w:b/>
          <w:kern w:val="0"/>
          <w:sz w:val="32"/>
          <w:szCs w:val="32"/>
        </w:rPr>
      </w:pPr>
      <w:r>
        <w:rPr>
          <w:rFonts w:hint="eastAsia" w:ascii="宋体" w:hAnsi="宋体" w:cs="宋体"/>
          <w:b/>
          <w:kern w:val="0"/>
          <w:sz w:val="32"/>
          <w:szCs w:val="32"/>
          <w:lang w:val="zh-CN"/>
        </w:rPr>
        <w:t>授权委托书（适用于联合体投标）</w:t>
      </w:r>
    </w:p>
    <w:p w14:paraId="17456861">
      <w:pPr>
        <w:snapToGrid w:val="0"/>
        <w:spacing w:line="360" w:lineRule="auto"/>
        <w:rPr>
          <w:rFonts w:ascii="宋体" w:hAnsi="宋体" w:cs="宋体"/>
          <w:kern w:val="0"/>
          <w:sz w:val="24"/>
        </w:rPr>
      </w:pP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温州市政务服务管理中心（温州市政府采购中心）</w:t>
      </w:r>
      <w:r>
        <w:rPr>
          <w:rFonts w:hint="eastAsia" w:ascii="宋体" w:hAnsi="宋体" w:cs="宋体"/>
          <w:kern w:val="0"/>
          <w:sz w:val="24"/>
          <w:lang w:val="zh-CN"/>
        </w:rPr>
        <w:t>：</w:t>
      </w:r>
    </w:p>
    <w:p w14:paraId="117F7572">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kern w:val="0"/>
          <w:sz w:val="24"/>
          <w:lang w:val="zh-CN"/>
        </w:rPr>
        <w:t>政府采购投标的一切事项，其法律后果由我方承担。</w:t>
      </w:r>
    </w:p>
    <w:p w14:paraId="4FE262F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C5B65FE">
      <w:pPr>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特此告知。</w:t>
      </w:r>
    </w:p>
    <w:p w14:paraId="59E56924">
      <w:pPr>
        <w:pStyle w:val="149"/>
        <w:spacing w:line="360" w:lineRule="auto"/>
        <w:rPr>
          <w:rFonts w:hAnsi="宋体" w:cs="宋体"/>
          <w:bCs/>
          <w:sz w:val="24"/>
        </w:rPr>
      </w:pPr>
      <w:r>
        <w:rPr>
          <w:rFonts w:hint="eastAsia" w:hAnsi="宋体" w:cs="宋体"/>
          <w:bCs/>
          <w:sz w:val="24"/>
          <w:lang w:eastAsia="zh-CN"/>
        </w:rPr>
        <w:t>代理人</w:t>
      </w: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9D4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7EFBECD">
            <w:pPr>
              <w:pStyle w:val="149"/>
              <w:adjustRightInd w:val="0"/>
              <w:spacing w:line="360" w:lineRule="auto"/>
              <w:rPr>
                <w:rFonts w:hAnsi="宋体" w:cs="宋体"/>
                <w:bCs/>
                <w:sz w:val="24"/>
              </w:rPr>
            </w:pPr>
            <w:r>
              <w:rPr>
                <w:rFonts w:hint="eastAsia" w:hAnsi="宋体" w:cs="宋体"/>
                <w:bCs/>
                <w:sz w:val="24"/>
              </w:rPr>
              <w:t>正面：                                 反面：</w:t>
            </w:r>
          </w:p>
          <w:p w14:paraId="79FED552">
            <w:pPr>
              <w:pStyle w:val="149"/>
              <w:adjustRightInd w:val="0"/>
              <w:spacing w:line="360" w:lineRule="auto"/>
              <w:rPr>
                <w:rFonts w:hAnsi="宋体" w:cs="宋体"/>
                <w:bCs/>
                <w:sz w:val="24"/>
              </w:rPr>
            </w:pPr>
          </w:p>
        </w:tc>
      </w:tr>
    </w:tbl>
    <w:p w14:paraId="65ED1653">
      <w:pPr>
        <w:jc w:val="center"/>
        <w:rPr>
          <w:rFonts w:ascii="宋体" w:hAnsi="宋体" w:cs="宋体"/>
          <w:b/>
          <w:kern w:val="0"/>
          <w:sz w:val="32"/>
          <w:szCs w:val="32"/>
        </w:rPr>
      </w:pPr>
    </w:p>
    <w:p w14:paraId="20FD2CA9">
      <w:pPr>
        <w:rPr>
          <w:rFonts w:ascii="宋体" w:hAnsi="宋体" w:cs="宋体"/>
        </w:rPr>
      </w:pPr>
    </w:p>
    <w:p w14:paraId="6C1D36D2">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w:t>
      </w:r>
    </w:p>
    <w:p w14:paraId="4446B26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w:t>
      </w:r>
    </w:p>
    <w:p w14:paraId="015D1C0E">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4E765ED8">
      <w:pPr>
        <w:snapToGrid w:val="0"/>
        <w:spacing w:line="360" w:lineRule="auto"/>
        <w:rPr>
          <w:rFonts w:ascii="宋体" w:hAnsi="宋体" w:cs="宋体"/>
          <w:b/>
          <w:kern w:val="0"/>
          <w:sz w:val="32"/>
          <w:szCs w:val="32"/>
          <w:lang w:val="zh-CN"/>
        </w:rPr>
      </w:pPr>
      <w:r>
        <w:rPr>
          <w:rFonts w:hint="eastAsia" w:ascii="宋体" w:hAnsi="宋体" w:cs="宋体"/>
          <w:kern w:val="0"/>
          <w:sz w:val="24"/>
          <w:lang w:val="zh-CN"/>
        </w:rPr>
        <w:t xml:space="preserve">                                               日期：  年  </w:t>
      </w:r>
      <w:r>
        <w:rPr>
          <w:rFonts w:hint="eastAsia" w:ascii="宋体" w:hAnsi="宋体" w:cs="宋体"/>
          <w:kern w:val="0"/>
          <w:sz w:val="24"/>
          <w:lang w:val="en-US" w:eastAsia="zh-CN"/>
        </w:rPr>
        <w:t xml:space="preserve"> </w:t>
      </w:r>
      <w:r>
        <w:rPr>
          <w:rFonts w:hint="eastAsia" w:ascii="宋体" w:hAnsi="宋体" w:cs="宋体"/>
          <w:kern w:val="0"/>
          <w:sz w:val="24"/>
          <w:lang w:val="zh-CN"/>
        </w:rPr>
        <w:t>月   日</w:t>
      </w:r>
    </w:p>
    <w:p w14:paraId="46DE85A6">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6904F616">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75227E99">
      <w:pPr>
        <w:pStyle w:val="149"/>
        <w:spacing w:line="360" w:lineRule="auto"/>
        <w:rPr>
          <w:rFonts w:hAnsi="宋体" w:cs="宋体"/>
          <w:bCs/>
          <w:sz w:val="24"/>
        </w:rPr>
      </w:pPr>
      <w:r>
        <w:rPr>
          <w:rFonts w:hint="eastAsia" w:hAnsi="宋体" w:cs="宋体"/>
          <w:bCs/>
          <w:sz w:val="24"/>
        </w:rPr>
        <w:t>法定代表人、单位负责人或自然人本人身份证件扫描件：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C4E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B7F9DEB">
            <w:pPr>
              <w:pStyle w:val="149"/>
              <w:adjustRightInd w:val="0"/>
              <w:spacing w:line="360" w:lineRule="auto"/>
              <w:rPr>
                <w:rFonts w:hAnsi="宋体" w:cs="宋体"/>
                <w:bCs/>
                <w:sz w:val="24"/>
              </w:rPr>
            </w:pPr>
            <w:r>
              <w:rPr>
                <w:rFonts w:hint="eastAsia" w:hAnsi="宋体" w:cs="宋体"/>
                <w:bCs/>
                <w:sz w:val="24"/>
              </w:rPr>
              <w:t>正面：                                 反面：</w:t>
            </w:r>
          </w:p>
          <w:p w14:paraId="11947013">
            <w:pPr>
              <w:pStyle w:val="149"/>
              <w:adjustRightInd w:val="0"/>
              <w:spacing w:line="360" w:lineRule="auto"/>
              <w:rPr>
                <w:rFonts w:hAnsi="宋体" w:cs="宋体"/>
                <w:bCs/>
                <w:sz w:val="24"/>
              </w:rPr>
            </w:pPr>
          </w:p>
        </w:tc>
      </w:tr>
    </w:tbl>
    <w:p w14:paraId="0F2ED03B">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54A4A02C">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 xml:space="preserve">：                              </w:t>
      </w:r>
    </w:p>
    <w:p w14:paraId="54081F2E">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年</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月  </w:t>
      </w:r>
      <w:r>
        <w:rPr>
          <w:rFonts w:hint="eastAsia" w:ascii="宋体" w:hAnsi="宋体" w:cs="宋体"/>
          <w:kern w:val="0"/>
          <w:sz w:val="24"/>
          <w:lang w:val="en-US" w:eastAsia="zh-CN"/>
        </w:rPr>
        <w:t xml:space="preserve"> </w:t>
      </w:r>
      <w:r>
        <w:rPr>
          <w:rFonts w:hint="eastAsia" w:ascii="宋体" w:hAnsi="宋体" w:cs="宋体"/>
          <w:kern w:val="0"/>
          <w:sz w:val="24"/>
          <w:lang w:val="zh-CN"/>
        </w:rPr>
        <w:t>日</w:t>
      </w:r>
    </w:p>
    <w:p w14:paraId="1A250B9B">
      <w:pPr>
        <w:jc w:val="center"/>
        <w:rPr>
          <w:rFonts w:ascii="宋体" w:hAnsi="宋体" w:cs="宋体"/>
          <w:b/>
          <w:kern w:val="0"/>
          <w:sz w:val="32"/>
          <w:szCs w:val="32"/>
        </w:rPr>
      </w:pPr>
    </w:p>
    <w:p w14:paraId="0F153C43">
      <w:pPr>
        <w:jc w:val="center"/>
        <w:rPr>
          <w:rFonts w:ascii="宋体" w:hAnsi="宋体" w:cs="宋体"/>
          <w:b/>
          <w:kern w:val="0"/>
          <w:sz w:val="32"/>
          <w:szCs w:val="32"/>
        </w:rPr>
      </w:pPr>
    </w:p>
    <w:p w14:paraId="0142584C">
      <w:pPr>
        <w:jc w:val="center"/>
        <w:rPr>
          <w:rFonts w:ascii="宋体" w:hAnsi="宋体" w:cs="宋体"/>
          <w:b/>
          <w:kern w:val="0"/>
          <w:sz w:val="32"/>
          <w:szCs w:val="32"/>
        </w:rPr>
      </w:pPr>
    </w:p>
    <w:p w14:paraId="222CF092">
      <w:pPr>
        <w:jc w:val="center"/>
        <w:rPr>
          <w:rFonts w:ascii="宋体" w:hAnsi="宋体" w:cs="宋体"/>
          <w:b/>
          <w:kern w:val="0"/>
          <w:sz w:val="32"/>
          <w:szCs w:val="32"/>
        </w:rPr>
      </w:pPr>
    </w:p>
    <w:p w14:paraId="1CC8508A">
      <w:pPr>
        <w:jc w:val="center"/>
        <w:rPr>
          <w:rFonts w:ascii="宋体" w:hAnsi="宋体" w:cs="宋体"/>
          <w:b/>
          <w:kern w:val="0"/>
          <w:sz w:val="32"/>
          <w:szCs w:val="32"/>
        </w:rPr>
      </w:pPr>
    </w:p>
    <w:p w14:paraId="0E34A984">
      <w:pPr>
        <w:jc w:val="center"/>
        <w:rPr>
          <w:rFonts w:ascii="宋体" w:hAnsi="宋体" w:cs="宋体"/>
          <w:b/>
          <w:kern w:val="0"/>
          <w:sz w:val="32"/>
          <w:szCs w:val="32"/>
        </w:rPr>
      </w:pPr>
    </w:p>
    <w:p w14:paraId="0B4D877A">
      <w:pPr>
        <w:jc w:val="center"/>
        <w:rPr>
          <w:rFonts w:ascii="宋体" w:hAnsi="宋体" w:cs="宋体"/>
          <w:b/>
          <w:kern w:val="0"/>
          <w:sz w:val="32"/>
          <w:szCs w:val="32"/>
        </w:rPr>
      </w:pPr>
    </w:p>
    <w:p w14:paraId="03B75F24">
      <w:pPr>
        <w:jc w:val="center"/>
        <w:rPr>
          <w:rFonts w:ascii="宋体" w:hAnsi="宋体" w:cs="宋体"/>
          <w:b/>
          <w:kern w:val="0"/>
          <w:sz w:val="32"/>
          <w:szCs w:val="32"/>
        </w:rPr>
      </w:pPr>
    </w:p>
    <w:p w14:paraId="047C9D15">
      <w:pPr>
        <w:jc w:val="center"/>
        <w:rPr>
          <w:rFonts w:ascii="宋体" w:hAnsi="宋体" w:cs="宋体"/>
          <w:b/>
          <w:kern w:val="0"/>
          <w:sz w:val="32"/>
          <w:szCs w:val="32"/>
        </w:rPr>
      </w:pPr>
    </w:p>
    <w:p w14:paraId="19233037">
      <w:pPr>
        <w:jc w:val="center"/>
        <w:rPr>
          <w:rFonts w:ascii="宋体" w:hAnsi="宋体" w:cs="宋体"/>
          <w:b/>
          <w:kern w:val="0"/>
          <w:sz w:val="32"/>
          <w:szCs w:val="32"/>
        </w:rPr>
      </w:pPr>
    </w:p>
    <w:p w14:paraId="35CCADF3">
      <w:pPr>
        <w:snapToGrid w:val="0"/>
        <w:spacing w:line="360" w:lineRule="auto"/>
        <w:ind w:right="480"/>
        <w:rPr>
          <w:rFonts w:ascii="宋体" w:hAnsi="宋体" w:cs="宋体"/>
          <w:b/>
          <w:kern w:val="0"/>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7D62122C">
      <w:pPr>
        <w:snapToGrid w:val="0"/>
        <w:spacing w:line="360" w:lineRule="auto"/>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kern w:val="0"/>
          <w:sz w:val="32"/>
          <w:szCs w:val="32"/>
        </w:rPr>
        <w:t>三、分包意向协议</w:t>
      </w:r>
      <w:r>
        <w:rPr>
          <w:rFonts w:hint="eastAsia" w:ascii="宋体" w:hAnsi="宋体" w:cs="宋体"/>
          <w:b/>
          <w:color w:val="000000" w:themeColor="text1"/>
          <w:kern w:val="0"/>
          <w:sz w:val="32"/>
          <w:szCs w:val="32"/>
          <w14:textFill>
            <w14:solidFill>
              <w14:schemeClr w14:val="tx1"/>
            </w14:solidFill>
          </w14:textFill>
        </w:rPr>
        <w:t>（如果有）</w:t>
      </w:r>
    </w:p>
    <w:p w14:paraId="5298FD60">
      <w:pPr>
        <w:widowControl/>
        <w:spacing w:line="360" w:lineRule="auto"/>
        <w:ind w:firstLine="120" w:firstLineChars="50"/>
        <w:jc w:val="left"/>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中标后以分包方式履行合同的，提供分包意向协议(附件6</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2E701A89">
      <w:pPr>
        <w:jc w:val="center"/>
        <w:rPr>
          <w:rFonts w:hint="eastAsia" w:ascii="宋体" w:hAnsi="宋体" w:cs="宋体"/>
          <w:b/>
          <w:color w:val="000000" w:themeColor="text1"/>
          <w:kern w:val="0"/>
          <w:sz w:val="32"/>
          <w:szCs w:val="32"/>
          <w14:textFill>
            <w14:solidFill>
              <w14:schemeClr w14:val="tx1"/>
            </w14:solidFill>
          </w14:textFill>
        </w:rPr>
      </w:pPr>
    </w:p>
    <w:p w14:paraId="5C00E940">
      <w:pPr>
        <w:snapToGrid w:val="0"/>
        <w:spacing w:line="360" w:lineRule="auto"/>
        <w:jc w:val="center"/>
        <w:rPr>
          <w:rFonts w:hint="eastAsia" w:ascii="宋体" w:hAnsi="宋体" w:cs="宋体"/>
          <w:b/>
          <w:color w:val="000000" w:themeColor="text1"/>
          <w:kern w:val="0"/>
          <w:sz w:val="32"/>
          <w:szCs w:val="32"/>
          <w14:textFill>
            <w14:solidFill>
              <w14:schemeClr w14:val="tx1"/>
            </w14:solidFill>
          </w14:textFill>
        </w:rPr>
      </w:pPr>
      <w:r>
        <w:rPr>
          <w:rFonts w:hint="eastAsia" w:ascii="宋体" w:hAnsi="宋体" w:eastAsia="宋体" w:cs="宋体"/>
          <w:b/>
          <w:kern w:val="0"/>
          <w:sz w:val="32"/>
          <w:szCs w:val="32"/>
          <w:lang w:eastAsia="zh-CN"/>
        </w:rPr>
        <w:t>四、</w:t>
      </w:r>
      <w:r>
        <w:rPr>
          <w:rFonts w:hint="eastAsia" w:ascii="宋体" w:hAnsi="宋体" w:eastAsia="宋体" w:cs="宋体"/>
          <w:b/>
          <w:kern w:val="0"/>
          <w:sz w:val="32"/>
          <w:szCs w:val="32"/>
        </w:rPr>
        <w:t>符合性审查资料</w:t>
      </w: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83B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765D1B1">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20224A59">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E326AE2">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3B791E21">
            <w:pPr>
              <w:snapToGrid w:val="0"/>
              <w:spacing w:line="240" w:lineRule="atLeast"/>
              <w:jc w:val="center"/>
              <w:rPr>
                <w:rFonts w:ascii="宋体" w:hAnsi="宋体" w:cs="宋体"/>
                <w:b/>
                <w:sz w:val="24"/>
              </w:rPr>
            </w:pPr>
            <w:r>
              <w:rPr>
                <w:rFonts w:hint="eastAsia" w:ascii="宋体" w:hAnsi="宋体" w:cs="宋体"/>
                <w:b/>
                <w:sz w:val="24"/>
              </w:rPr>
              <w:t>投标文件中的</w:t>
            </w:r>
          </w:p>
          <w:p w14:paraId="07D30A17">
            <w:pPr>
              <w:snapToGrid w:val="0"/>
              <w:spacing w:line="240" w:lineRule="atLeast"/>
              <w:jc w:val="center"/>
              <w:rPr>
                <w:rFonts w:ascii="宋体" w:hAnsi="宋体" w:cs="宋体"/>
                <w:b/>
                <w:sz w:val="24"/>
              </w:rPr>
            </w:pPr>
            <w:r>
              <w:rPr>
                <w:rFonts w:hint="eastAsia" w:ascii="宋体" w:hAnsi="宋体" w:cs="宋体"/>
                <w:b/>
                <w:sz w:val="24"/>
              </w:rPr>
              <w:t>页码位置</w:t>
            </w:r>
          </w:p>
        </w:tc>
      </w:tr>
      <w:tr w14:paraId="0DFB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FD48C0B">
            <w:pPr>
              <w:jc w:val="center"/>
              <w:rPr>
                <w:rFonts w:ascii="宋体" w:hAnsi="宋体" w:cs="宋体"/>
                <w:sz w:val="24"/>
              </w:rPr>
            </w:pPr>
            <w:r>
              <w:rPr>
                <w:rFonts w:hint="eastAsia" w:ascii="宋体" w:hAnsi="宋体" w:cs="宋体"/>
                <w:sz w:val="24"/>
              </w:rPr>
              <w:t>1</w:t>
            </w:r>
          </w:p>
        </w:tc>
        <w:tc>
          <w:tcPr>
            <w:tcW w:w="4991" w:type="dxa"/>
          </w:tcPr>
          <w:p w14:paraId="47E95B3E">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36AE28A8">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121B8985">
            <w:pPr>
              <w:rPr>
                <w:rFonts w:ascii="宋体" w:hAnsi="宋体" w:cs="宋体"/>
                <w:sz w:val="24"/>
              </w:rPr>
            </w:pPr>
          </w:p>
          <w:p w14:paraId="5BC36290">
            <w:pPr>
              <w:rPr>
                <w:rFonts w:ascii="宋体" w:hAnsi="宋体" w:cs="宋体"/>
                <w:sz w:val="24"/>
              </w:rPr>
            </w:pPr>
            <w:r>
              <w:rPr>
                <w:rFonts w:hint="eastAsia" w:ascii="宋体" w:hAnsi="宋体" w:cs="宋体"/>
                <w:sz w:val="24"/>
              </w:rPr>
              <w:t>见投标文件</w:t>
            </w:r>
          </w:p>
          <w:p w14:paraId="6467DF5C">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4B8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890B721">
            <w:pPr>
              <w:jc w:val="center"/>
              <w:rPr>
                <w:rFonts w:ascii="宋体" w:hAnsi="宋体" w:cs="宋体"/>
                <w:sz w:val="24"/>
              </w:rPr>
            </w:pPr>
            <w:r>
              <w:rPr>
                <w:rFonts w:hint="eastAsia" w:ascii="宋体" w:hAnsi="宋体" w:cs="宋体"/>
                <w:sz w:val="24"/>
              </w:rPr>
              <w:t>2</w:t>
            </w:r>
          </w:p>
        </w:tc>
        <w:tc>
          <w:tcPr>
            <w:tcW w:w="4991" w:type="dxa"/>
          </w:tcPr>
          <w:p w14:paraId="01785290">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3D2F68DC">
            <w:pPr>
              <w:rPr>
                <w:rFonts w:ascii="宋体" w:hAnsi="宋体" w:cs="宋体"/>
                <w:sz w:val="24"/>
              </w:rPr>
            </w:pPr>
            <w:r>
              <w:rPr>
                <w:rFonts w:hint="eastAsia" w:ascii="宋体" w:hAnsi="宋体" w:cs="宋体"/>
                <w:sz w:val="24"/>
              </w:rPr>
              <w:t>投标函</w:t>
            </w:r>
          </w:p>
        </w:tc>
        <w:tc>
          <w:tcPr>
            <w:tcW w:w="1418" w:type="dxa"/>
          </w:tcPr>
          <w:p w14:paraId="68987923">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6C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9723A84">
            <w:pPr>
              <w:jc w:val="center"/>
              <w:rPr>
                <w:rFonts w:ascii="宋体" w:hAnsi="宋体" w:cs="宋体"/>
                <w:sz w:val="24"/>
              </w:rPr>
            </w:pPr>
            <w:r>
              <w:rPr>
                <w:rFonts w:hint="eastAsia" w:ascii="宋体" w:hAnsi="宋体" w:cs="宋体"/>
                <w:sz w:val="24"/>
              </w:rPr>
              <w:t>3</w:t>
            </w:r>
          </w:p>
        </w:tc>
        <w:tc>
          <w:tcPr>
            <w:tcW w:w="4991" w:type="dxa"/>
          </w:tcPr>
          <w:p w14:paraId="6B342AEA">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4AE285C5">
            <w:pPr>
              <w:rPr>
                <w:rFonts w:ascii="宋体" w:hAnsi="宋体" w:cs="宋体"/>
                <w:sz w:val="24"/>
              </w:rPr>
            </w:pPr>
            <w:r>
              <w:rPr>
                <w:rFonts w:hint="eastAsia" w:ascii="宋体" w:hAnsi="宋体" w:cs="宋体"/>
                <w:kern w:val="0"/>
                <w:sz w:val="24"/>
              </w:rPr>
              <w:t>招标文件其它实质性要求相应的材料（“▲</w:t>
            </w:r>
            <w:r>
              <w:rPr>
                <w:rFonts w:hint="eastAsia" w:ascii="宋体" w:hAnsi="宋体" w:eastAsia="宋体" w:cs="宋体"/>
                <w:kern w:val="0"/>
                <w:sz w:val="24"/>
              </w:rPr>
              <w:t>且加下划线部分”</w:t>
            </w:r>
            <w:r>
              <w:rPr>
                <w:rFonts w:hint="eastAsia" w:ascii="宋体" w:hAnsi="宋体" w:cs="宋体"/>
                <w:kern w:val="0"/>
                <w:sz w:val="24"/>
              </w:rPr>
              <w:t xml:space="preserve"> 系指实质性要求条款，招标文件无其它实质性要求的，无需提供）</w:t>
            </w:r>
          </w:p>
        </w:tc>
        <w:tc>
          <w:tcPr>
            <w:tcW w:w="1418" w:type="dxa"/>
          </w:tcPr>
          <w:p w14:paraId="72534DA2">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508C51E0">
      <w:pPr>
        <w:spacing w:line="360" w:lineRule="auto"/>
        <w:ind w:right="420"/>
        <w:rPr>
          <w:rFonts w:ascii="宋体" w:hAnsi="宋体" w:cs="宋体"/>
          <w:b/>
          <w:kern w:val="0"/>
          <w:sz w:val="32"/>
          <w:szCs w:val="32"/>
        </w:rPr>
      </w:pPr>
      <w:r>
        <w:rPr>
          <w:rFonts w:hint="eastAsia" w:ascii="宋体" w:hAnsi="宋体" w:cs="宋体"/>
          <w:sz w:val="24"/>
        </w:rPr>
        <w:t>注：按本格式和要求提供。</w:t>
      </w:r>
    </w:p>
    <w:p w14:paraId="7EFBBEFF">
      <w:pPr>
        <w:snapToGrid w:val="0"/>
        <w:spacing w:line="360" w:lineRule="auto"/>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五、投标标的清单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599"/>
        <w:gridCol w:w="1650"/>
        <w:gridCol w:w="1900"/>
        <w:gridCol w:w="930"/>
        <w:gridCol w:w="1526"/>
      </w:tblGrid>
      <w:tr w14:paraId="39DD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038407B">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4C4C19F">
            <w:pPr>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1599" w:type="dxa"/>
            <w:tcBorders>
              <w:top w:val="single" w:color="auto" w:sz="4" w:space="0"/>
              <w:left w:val="single" w:color="auto" w:sz="4" w:space="0"/>
              <w:bottom w:val="single" w:color="auto" w:sz="4" w:space="0"/>
              <w:right w:val="single" w:color="auto" w:sz="4" w:space="0"/>
            </w:tcBorders>
          </w:tcPr>
          <w:p w14:paraId="79BA547D">
            <w:pPr>
              <w:spacing w:line="360" w:lineRule="auto"/>
              <w:jc w:val="center"/>
              <w:rPr>
                <w:rFonts w:hint="eastAsia" w:ascii="宋体" w:hAnsi="宋体" w:eastAsia="宋体" w:cs="宋体"/>
                <w:b/>
                <w:sz w:val="24"/>
              </w:rPr>
            </w:pPr>
          </w:p>
          <w:p w14:paraId="251C6DDB">
            <w:pPr>
              <w:spacing w:line="360" w:lineRule="auto"/>
              <w:jc w:val="center"/>
              <w:rPr>
                <w:rFonts w:hint="eastAsia" w:ascii="宋体" w:hAnsi="宋体" w:eastAsia="宋体" w:cs="宋体"/>
                <w:b/>
                <w:sz w:val="24"/>
              </w:rPr>
            </w:pPr>
            <w:r>
              <w:rPr>
                <w:rFonts w:hint="eastAsia" w:ascii="宋体" w:hAnsi="宋体" w:eastAsia="宋体" w:cs="宋体"/>
                <w:b/>
                <w:sz w:val="24"/>
              </w:rPr>
              <w:t>服务范围</w:t>
            </w:r>
          </w:p>
        </w:tc>
        <w:tc>
          <w:tcPr>
            <w:tcW w:w="1650" w:type="dxa"/>
            <w:tcBorders>
              <w:top w:val="single" w:color="auto" w:sz="4" w:space="0"/>
              <w:left w:val="single" w:color="auto" w:sz="4" w:space="0"/>
              <w:bottom w:val="single" w:color="auto" w:sz="4" w:space="0"/>
              <w:right w:val="single" w:color="auto" w:sz="4" w:space="0"/>
            </w:tcBorders>
            <w:vAlign w:val="center"/>
          </w:tcPr>
          <w:p w14:paraId="001A9F82">
            <w:pPr>
              <w:spacing w:line="360" w:lineRule="auto"/>
              <w:jc w:val="center"/>
              <w:rPr>
                <w:rFonts w:hint="eastAsia" w:ascii="宋体" w:hAnsi="宋体" w:eastAsia="宋体" w:cs="宋体"/>
                <w:b/>
                <w:sz w:val="24"/>
              </w:rPr>
            </w:pPr>
            <w:r>
              <w:rPr>
                <w:rFonts w:hint="eastAsia" w:ascii="宋体" w:hAnsi="宋体" w:eastAsia="宋体" w:cs="宋体"/>
                <w:b/>
                <w:sz w:val="24"/>
              </w:rPr>
              <w:t>服务要求</w:t>
            </w:r>
          </w:p>
        </w:tc>
        <w:tc>
          <w:tcPr>
            <w:tcW w:w="1900" w:type="dxa"/>
            <w:tcBorders>
              <w:top w:val="single" w:color="auto" w:sz="4" w:space="0"/>
              <w:left w:val="single" w:color="auto" w:sz="4" w:space="0"/>
              <w:bottom w:val="single" w:color="auto" w:sz="4" w:space="0"/>
              <w:right w:val="single" w:color="auto" w:sz="4" w:space="0"/>
            </w:tcBorders>
            <w:vAlign w:val="center"/>
          </w:tcPr>
          <w:p w14:paraId="02F7DD9B">
            <w:pPr>
              <w:spacing w:line="360" w:lineRule="auto"/>
              <w:jc w:val="center"/>
              <w:rPr>
                <w:rFonts w:hint="eastAsia" w:ascii="宋体" w:hAnsi="宋体" w:eastAsia="宋体" w:cs="宋体"/>
                <w:b/>
                <w:sz w:val="24"/>
              </w:rPr>
            </w:pPr>
            <w:r>
              <w:rPr>
                <w:rFonts w:hint="eastAsia" w:ascii="宋体" w:hAnsi="宋体" w:eastAsia="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44824AB5">
            <w:pPr>
              <w:spacing w:line="360" w:lineRule="auto"/>
              <w:jc w:val="center"/>
              <w:rPr>
                <w:rFonts w:hint="eastAsia" w:ascii="宋体" w:hAnsi="宋体" w:eastAsia="宋体" w:cs="宋体"/>
                <w:b/>
                <w:sz w:val="24"/>
              </w:rPr>
            </w:pPr>
            <w:r>
              <w:rPr>
                <w:rFonts w:hint="eastAsia" w:ascii="宋体" w:hAnsi="宋体" w:eastAsia="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40FF0C10">
            <w:pPr>
              <w:spacing w:line="360" w:lineRule="auto"/>
              <w:jc w:val="center"/>
              <w:rPr>
                <w:rFonts w:hint="eastAsia" w:ascii="宋体" w:hAnsi="宋体" w:eastAsia="宋体" w:cs="宋体"/>
                <w:b/>
                <w:sz w:val="24"/>
              </w:rPr>
            </w:pPr>
          </w:p>
          <w:p w14:paraId="58DF1BBD">
            <w:pPr>
              <w:spacing w:line="360" w:lineRule="auto"/>
              <w:jc w:val="center"/>
              <w:rPr>
                <w:rFonts w:hint="eastAsia" w:ascii="宋体" w:hAnsi="宋体" w:eastAsia="宋体" w:cs="宋体"/>
                <w:b/>
                <w:sz w:val="24"/>
              </w:rPr>
            </w:pPr>
            <w:r>
              <w:rPr>
                <w:rFonts w:hint="eastAsia" w:ascii="宋体" w:hAnsi="宋体" w:eastAsia="宋体" w:cs="宋体"/>
                <w:b/>
                <w:sz w:val="24"/>
              </w:rPr>
              <w:t>备注（如果有）</w:t>
            </w:r>
          </w:p>
        </w:tc>
      </w:tr>
      <w:tr w14:paraId="48EA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F4F650">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5B5A67AA">
            <w:pPr>
              <w:snapToGrid w:val="0"/>
              <w:spacing w:line="360" w:lineRule="auto"/>
              <w:jc w:val="center"/>
              <w:rPr>
                <w:rFonts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043FE6A7">
            <w:pPr>
              <w:snapToGrid w:val="0"/>
              <w:spacing w:line="360" w:lineRule="auto"/>
              <w:jc w:val="center"/>
              <w:rPr>
                <w:rFonts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4B6A7109">
            <w:pPr>
              <w:snapToGrid w:val="0"/>
              <w:spacing w:line="360" w:lineRule="auto"/>
              <w:jc w:val="center"/>
              <w:rPr>
                <w:rFonts w:ascii="宋体" w:hAnsi="宋体" w:cs="宋体"/>
                <w:sz w:val="24"/>
              </w:rPr>
            </w:pPr>
          </w:p>
        </w:tc>
        <w:tc>
          <w:tcPr>
            <w:tcW w:w="1900" w:type="dxa"/>
            <w:tcBorders>
              <w:top w:val="single" w:color="auto" w:sz="4" w:space="0"/>
              <w:left w:val="single" w:color="auto" w:sz="4" w:space="0"/>
              <w:bottom w:val="single" w:color="auto" w:sz="4" w:space="0"/>
              <w:right w:val="single" w:color="auto" w:sz="4" w:space="0"/>
            </w:tcBorders>
            <w:vAlign w:val="center"/>
          </w:tcPr>
          <w:p w14:paraId="7339FC6B">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0648357">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0F1C45B">
            <w:pPr>
              <w:spacing w:line="360" w:lineRule="auto"/>
              <w:jc w:val="center"/>
              <w:rPr>
                <w:rFonts w:ascii="宋体" w:hAnsi="宋体" w:cs="宋体"/>
                <w:sz w:val="24"/>
              </w:rPr>
            </w:pPr>
          </w:p>
        </w:tc>
      </w:tr>
      <w:tr w14:paraId="401D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27CBCAF">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1587B63">
            <w:pPr>
              <w:snapToGrid w:val="0"/>
              <w:spacing w:line="360" w:lineRule="auto"/>
              <w:jc w:val="center"/>
              <w:rPr>
                <w:rFonts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6401B27D">
            <w:pPr>
              <w:snapToGrid w:val="0"/>
              <w:spacing w:line="360" w:lineRule="auto"/>
              <w:jc w:val="center"/>
              <w:rPr>
                <w:rFonts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31187718">
            <w:pPr>
              <w:snapToGrid w:val="0"/>
              <w:spacing w:line="360" w:lineRule="auto"/>
              <w:jc w:val="center"/>
              <w:rPr>
                <w:rFonts w:ascii="宋体" w:hAnsi="宋体" w:cs="宋体"/>
                <w:sz w:val="24"/>
              </w:rPr>
            </w:pPr>
          </w:p>
        </w:tc>
        <w:tc>
          <w:tcPr>
            <w:tcW w:w="1900" w:type="dxa"/>
            <w:tcBorders>
              <w:top w:val="single" w:color="auto" w:sz="4" w:space="0"/>
              <w:left w:val="single" w:color="auto" w:sz="4" w:space="0"/>
              <w:bottom w:val="single" w:color="auto" w:sz="4" w:space="0"/>
              <w:right w:val="single" w:color="auto" w:sz="4" w:space="0"/>
            </w:tcBorders>
            <w:vAlign w:val="center"/>
          </w:tcPr>
          <w:p w14:paraId="0270692F">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FE826A7">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9B33462">
            <w:pPr>
              <w:spacing w:line="360" w:lineRule="auto"/>
              <w:jc w:val="center"/>
              <w:rPr>
                <w:rFonts w:ascii="宋体" w:hAnsi="宋体" w:cs="宋体"/>
                <w:sz w:val="24"/>
              </w:rPr>
            </w:pPr>
          </w:p>
        </w:tc>
      </w:tr>
      <w:tr w14:paraId="60BC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00D2EDF">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76FC5184">
            <w:pPr>
              <w:snapToGrid w:val="0"/>
              <w:spacing w:line="360" w:lineRule="auto"/>
              <w:jc w:val="center"/>
              <w:rPr>
                <w:rFonts w:ascii="宋体" w:hAnsi="宋体" w:cs="宋体"/>
                <w:sz w:val="24"/>
              </w:rPr>
            </w:pPr>
          </w:p>
        </w:tc>
        <w:tc>
          <w:tcPr>
            <w:tcW w:w="1599" w:type="dxa"/>
            <w:tcBorders>
              <w:top w:val="single" w:color="auto" w:sz="4" w:space="0"/>
              <w:left w:val="single" w:color="auto" w:sz="4" w:space="0"/>
              <w:bottom w:val="single" w:color="auto" w:sz="4" w:space="0"/>
              <w:right w:val="single" w:color="auto" w:sz="4" w:space="0"/>
            </w:tcBorders>
            <w:vAlign w:val="center"/>
          </w:tcPr>
          <w:p w14:paraId="1EC38D39">
            <w:pPr>
              <w:snapToGrid w:val="0"/>
              <w:spacing w:line="360" w:lineRule="auto"/>
              <w:jc w:val="center"/>
              <w:rPr>
                <w:rFonts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31EF3B61">
            <w:pPr>
              <w:snapToGrid w:val="0"/>
              <w:spacing w:line="360" w:lineRule="auto"/>
              <w:jc w:val="center"/>
              <w:rPr>
                <w:rFonts w:ascii="宋体" w:hAnsi="宋体" w:cs="宋体"/>
                <w:sz w:val="24"/>
              </w:rPr>
            </w:pPr>
          </w:p>
        </w:tc>
        <w:tc>
          <w:tcPr>
            <w:tcW w:w="1900" w:type="dxa"/>
            <w:tcBorders>
              <w:top w:val="single" w:color="auto" w:sz="4" w:space="0"/>
              <w:left w:val="single" w:color="auto" w:sz="4" w:space="0"/>
              <w:bottom w:val="single" w:color="auto" w:sz="4" w:space="0"/>
              <w:right w:val="single" w:color="auto" w:sz="4" w:space="0"/>
            </w:tcBorders>
            <w:vAlign w:val="center"/>
          </w:tcPr>
          <w:p w14:paraId="48D91870">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8D0FE05">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0507940">
            <w:pPr>
              <w:spacing w:line="360" w:lineRule="auto"/>
              <w:jc w:val="center"/>
              <w:rPr>
                <w:rFonts w:ascii="宋体" w:hAnsi="宋体" w:cs="宋体"/>
                <w:sz w:val="24"/>
              </w:rPr>
            </w:pPr>
          </w:p>
        </w:tc>
      </w:tr>
    </w:tbl>
    <w:p w14:paraId="78A2D2D2">
      <w:pPr>
        <w:spacing w:line="360" w:lineRule="auto"/>
        <w:ind w:right="420"/>
        <w:rPr>
          <w:rFonts w:ascii="宋体" w:hAnsi="宋体" w:cs="宋体"/>
          <w:sz w:val="24"/>
        </w:rPr>
      </w:pPr>
      <w:r>
        <w:rPr>
          <w:rFonts w:hint="eastAsia" w:ascii="宋体" w:hAnsi="宋体" w:cs="宋体"/>
          <w:sz w:val="24"/>
        </w:rPr>
        <w:t>注：按本格式和要求提供。</w:t>
      </w:r>
    </w:p>
    <w:p w14:paraId="2191E9E0">
      <w:pPr>
        <w:snapToGrid w:val="0"/>
        <w:spacing w:line="360" w:lineRule="auto"/>
        <w:ind w:firstLine="576"/>
        <w:jc w:val="right"/>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C801566">
      <w:pPr>
        <w:spacing w:line="360" w:lineRule="auto"/>
        <w:jc w:val="cente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日期：</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w:t>
      </w:r>
    </w:p>
    <w:p w14:paraId="6EAF323E">
      <w:pPr>
        <w:snapToGrid w:val="0"/>
        <w:spacing w:line="360" w:lineRule="auto"/>
        <w:jc w:val="center"/>
        <w:outlineLvl w:val="0"/>
        <w:rPr>
          <w:rFonts w:hint="eastAsia" w:ascii="黑体" w:hAnsi="新宋体" w:eastAsia="黑体"/>
          <w:b/>
          <w:bCs/>
          <w:color w:val="auto"/>
          <w:sz w:val="36"/>
          <w:szCs w:val="36"/>
          <w:highlight w:val="none"/>
        </w:rPr>
      </w:pPr>
      <w:r>
        <w:rPr>
          <w:rFonts w:hint="eastAsia" w:ascii="宋体" w:hAnsi="宋体" w:eastAsia="宋体" w:cs="宋体"/>
          <w:b/>
          <w:color w:val="auto"/>
          <w:kern w:val="0"/>
          <w:sz w:val="32"/>
          <w:szCs w:val="32"/>
          <w:highlight w:val="none"/>
          <w:lang w:val="en-US" w:eastAsia="zh-CN" w:bidi="ar-SA"/>
        </w:rPr>
        <w:t>六、</w:t>
      </w:r>
      <w:r>
        <w:rPr>
          <w:rFonts w:hint="eastAsia" w:ascii="宋体" w:hAnsi="宋体" w:eastAsia="宋体" w:cs="宋体"/>
          <w:b/>
          <w:color w:val="auto"/>
          <w:kern w:val="0"/>
          <w:sz w:val="32"/>
          <w:szCs w:val="32"/>
          <w:highlight w:val="none"/>
          <w:lang w:bidi="ar-SA"/>
        </w:rPr>
        <w:t>投标人同类项目业绩一览表</w:t>
      </w:r>
    </w:p>
    <w:tbl>
      <w:tblPr>
        <w:tblStyle w:val="63"/>
        <w:tblW w:w="9111"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841"/>
        <w:gridCol w:w="2224"/>
        <w:gridCol w:w="1690"/>
        <w:gridCol w:w="2563"/>
      </w:tblGrid>
      <w:tr w14:paraId="7B6D5D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93" w:type="dxa"/>
            <w:noWrap w:val="0"/>
            <w:vAlign w:val="center"/>
          </w:tcPr>
          <w:p w14:paraId="4B7C787B">
            <w:pPr>
              <w:spacing w:after="120" w:line="380" w:lineRule="exact"/>
              <w:jc w:val="center"/>
              <w:rPr>
                <w:rFonts w:hint="eastAsia" w:ascii="新宋体" w:hAnsi="新宋体" w:eastAsia="新宋体"/>
                <w:b/>
                <w:bCs/>
                <w:color w:val="auto"/>
                <w:sz w:val="24"/>
                <w:highlight w:val="none"/>
              </w:rPr>
            </w:pPr>
            <w:r>
              <w:rPr>
                <w:rFonts w:hint="eastAsia" w:ascii="新宋体" w:hAnsi="新宋体" w:eastAsia="新宋体"/>
                <w:b/>
                <w:bCs/>
                <w:color w:val="auto"/>
                <w:sz w:val="24"/>
                <w:highlight w:val="none"/>
              </w:rPr>
              <w:t>序号</w:t>
            </w:r>
          </w:p>
        </w:tc>
        <w:tc>
          <w:tcPr>
            <w:tcW w:w="1841" w:type="dxa"/>
            <w:noWrap w:val="0"/>
            <w:vAlign w:val="center"/>
          </w:tcPr>
          <w:p w14:paraId="5693A989">
            <w:pPr>
              <w:spacing w:after="120" w:line="380" w:lineRule="exact"/>
              <w:jc w:val="center"/>
              <w:rPr>
                <w:rFonts w:hint="eastAsia" w:ascii="新宋体" w:hAnsi="新宋体" w:eastAsia="新宋体"/>
                <w:b/>
                <w:bCs/>
                <w:color w:val="auto"/>
                <w:sz w:val="24"/>
                <w:highlight w:val="none"/>
              </w:rPr>
            </w:pPr>
            <w:r>
              <w:rPr>
                <w:rFonts w:hint="eastAsia" w:ascii="新宋体" w:hAnsi="新宋体" w:eastAsia="新宋体"/>
                <w:b/>
                <w:bCs/>
                <w:color w:val="auto"/>
                <w:sz w:val="24"/>
                <w:highlight w:val="none"/>
              </w:rPr>
              <w:t>项目名称</w:t>
            </w:r>
          </w:p>
        </w:tc>
        <w:tc>
          <w:tcPr>
            <w:tcW w:w="2224" w:type="dxa"/>
            <w:noWrap w:val="0"/>
            <w:vAlign w:val="center"/>
          </w:tcPr>
          <w:p w14:paraId="03995D72">
            <w:pPr>
              <w:spacing w:after="120" w:line="380" w:lineRule="exact"/>
              <w:jc w:val="center"/>
              <w:rPr>
                <w:rFonts w:hint="eastAsia" w:ascii="新宋体" w:hAnsi="新宋体" w:eastAsia="新宋体"/>
                <w:b/>
                <w:bCs/>
                <w:color w:val="auto"/>
                <w:sz w:val="24"/>
                <w:highlight w:val="none"/>
                <w:lang w:eastAsia="zh-CN"/>
              </w:rPr>
            </w:pPr>
            <w:r>
              <w:rPr>
                <w:rFonts w:hint="eastAsia" w:ascii="新宋体" w:hAnsi="新宋体" w:eastAsia="新宋体"/>
                <w:b/>
                <w:bCs/>
                <w:color w:val="auto"/>
                <w:sz w:val="24"/>
                <w:highlight w:val="none"/>
              </w:rPr>
              <w:t>项目</w:t>
            </w:r>
            <w:r>
              <w:rPr>
                <w:rFonts w:hint="eastAsia" w:ascii="新宋体" w:hAnsi="新宋体" w:eastAsia="新宋体"/>
                <w:b/>
                <w:bCs/>
                <w:color w:val="auto"/>
                <w:sz w:val="24"/>
                <w:highlight w:val="none"/>
                <w:lang w:eastAsia="zh-CN"/>
              </w:rPr>
              <w:t>起止时间</w:t>
            </w:r>
          </w:p>
        </w:tc>
        <w:tc>
          <w:tcPr>
            <w:tcW w:w="1690" w:type="dxa"/>
            <w:noWrap w:val="0"/>
            <w:vAlign w:val="center"/>
          </w:tcPr>
          <w:p w14:paraId="4C999B6C">
            <w:pPr>
              <w:spacing w:after="120" w:line="380" w:lineRule="exact"/>
              <w:jc w:val="center"/>
              <w:rPr>
                <w:rFonts w:hint="eastAsia" w:ascii="新宋体" w:hAnsi="新宋体" w:eastAsia="新宋体"/>
                <w:b/>
                <w:bCs/>
                <w:color w:val="auto"/>
                <w:sz w:val="24"/>
                <w:highlight w:val="none"/>
              </w:rPr>
            </w:pPr>
            <w:r>
              <w:rPr>
                <w:rFonts w:hint="eastAsia" w:ascii="新宋体" w:hAnsi="新宋体" w:eastAsia="新宋体"/>
                <w:b/>
                <w:bCs/>
                <w:color w:val="auto"/>
                <w:sz w:val="24"/>
                <w:highlight w:val="none"/>
              </w:rPr>
              <w:t>合同金额</w:t>
            </w:r>
          </w:p>
        </w:tc>
        <w:tc>
          <w:tcPr>
            <w:tcW w:w="2563" w:type="dxa"/>
            <w:noWrap w:val="0"/>
            <w:vAlign w:val="center"/>
          </w:tcPr>
          <w:p w14:paraId="10A869B1">
            <w:pPr>
              <w:spacing w:after="120" w:line="380" w:lineRule="exact"/>
              <w:jc w:val="center"/>
              <w:rPr>
                <w:rFonts w:hint="eastAsia" w:ascii="新宋体" w:hAnsi="新宋体" w:eastAsia="新宋体"/>
                <w:b/>
                <w:bCs/>
                <w:color w:val="auto"/>
                <w:sz w:val="24"/>
                <w:highlight w:val="none"/>
              </w:rPr>
            </w:pPr>
            <w:r>
              <w:rPr>
                <w:rFonts w:hint="eastAsia" w:ascii="新宋体" w:hAnsi="新宋体" w:eastAsia="新宋体"/>
                <w:b/>
                <w:bCs/>
                <w:color w:val="auto"/>
                <w:sz w:val="24"/>
                <w:highlight w:val="none"/>
              </w:rPr>
              <w:t>用户</w:t>
            </w:r>
            <w:r>
              <w:rPr>
                <w:rFonts w:hint="eastAsia" w:ascii="新宋体" w:hAnsi="新宋体" w:eastAsia="新宋体"/>
                <w:b/>
                <w:bCs/>
                <w:color w:val="auto"/>
                <w:sz w:val="24"/>
                <w:highlight w:val="none"/>
                <w:lang w:eastAsia="zh-CN"/>
              </w:rPr>
              <w:t>名称及</w:t>
            </w:r>
            <w:r>
              <w:rPr>
                <w:rFonts w:hint="eastAsia" w:ascii="新宋体" w:hAnsi="新宋体" w:eastAsia="新宋体"/>
                <w:b/>
                <w:bCs/>
                <w:color w:val="auto"/>
                <w:sz w:val="24"/>
                <w:highlight w:val="none"/>
              </w:rPr>
              <w:t>联系电话</w:t>
            </w:r>
          </w:p>
        </w:tc>
      </w:tr>
      <w:tr w14:paraId="2C9A9D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93" w:type="dxa"/>
            <w:noWrap w:val="0"/>
            <w:vAlign w:val="center"/>
          </w:tcPr>
          <w:p w14:paraId="72E12C5C">
            <w:pPr>
              <w:spacing w:after="120" w:line="380" w:lineRule="exact"/>
              <w:jc w:val="center"/>
              <w:rPr>
                <w:rFonts w:hint="eastAsia" w:ascii="新宋体" w:hAnsi="新宋体" w:eastAsia="新宋体"/>
                <w:b/>
                <w:bCs/>
                <w:color w:val="auto"/>
                <w:sz w:val="24"/>
                <w:highlight w:val="none"/>
                <w:lang w:val="en-US" w:eastAsia="zh-CN"/>
              </w:rPr>
            </w:pPr>
            <w:r>
              <w:rPr>
                <w:rFonts w:hint="eastAsia" w:ascii="新宋体" w:hAnsi="新宋体" w:eastAsia="新宋体"/>
                <w:b/>
                <w:bCs/>
                <w:color w:val="auto"/>
                <w:sz w:val="24"/>
                <w:highlight w:val="none"/>
                <w:lang w:val="en-US" w:eastAsia="zh-CN"/>
              </w:rPr>
              <w:t>1</w:t>
            </w:r>
          </w:p>
        </w:tc>
        <w:tc>
          <w:tcPr>
            <w:tcW w:w="1841" w:type="dxa"/>
            <w:noWrap w:val="0"/>
            <w:vAlign w:val="center"/>
          </w:tcPr>
          <w:p w14:paraId="7A890B22">
            <w:pPr>
              <w:spacing w:after="120" w:line="380" w:lineRule="exact"/>
              <w:ind w:left="420" w:leftChars="200"/>
              <w:jc w:val="center"/>
              <w:rPr>
                <w:rFonts w:hint="eastAsia" w:ascii="新宋体" w:hAnsi="新宋体" w:eastAsia="新宋体"/>
                <w:b/>
                <w:bCs/>
                <w:color w:val="auto"/>
                <w:sz w:val="24"/>
                <w:highlight w:val="none"/>
              </w:rPr>
            </w:pPr>
          </w:p>
        </w:tc>
        <w:tc>
          <w:tcPr>
            <w:tcW w:w="2224" w:type="dxa"/>
            <w:noWrap w:val="0"/>
            <w:vAlign w:val="center"/>
          </w:tcPr>
          <w:p w14:paraId="2750CF20">
            <w:pPr>
              <w:spacing w:after="120" w:line="380" w:lineRule="exact"/>
              <w:ind w:left="420" w:leftChars="200"/>
              <w:jc w:val="center"/>
              <w:rPr>
                <w:rFonts w:hint="eastAsia" w:ascii="新宋体" w:hAnsi="新宋体" w:eastAsia="新宋体"/>
                <w:b/>
                <w:bCs/>
                <w:color w:val="auto"/>
                <w:sz w:val="24"/>
                <w:highlight w:val="none"/>
              </w:rPr>
            </w:pPr>
          </w:p>
        </w:tc>
        <w:tc>
          <w:tcPr>
            <w:tcW w:w="1690" w:type="dxa"/>
            <w:noWrap w:val="0"/>
            <w:vAlign w:val="center"/>
          </w:tcPr>
          <w:p w14:paraId="4588A25B">
            <w:pPr>
              <w:spacing w:after="120" w:line="380" w:lineRule="exact"/>
              <w:ind w:left="420" w:leftChars="200"/>
              <w:jc w:val="center"/>
              <w:rPr>
                <w:rFonts w:hint="eastAsia" w:ascii="新宋体" w:hAnsi="新宋体" w:eastAsia="新宋体"/>
                <w:b/>
                <w:bCs/>
                <w:color w:val="auto"/>
                <w:sz w:val="24"/>
                <w:highlight w:val="none"/>
              </w:rPr>
            </w:pPr>
          </w:p>
        </w:tc>
        <w:tc>
          <w:tcPr>
            <w:tcW w:w="2563" w:type="dxa"/>
            <w:noWrap w:val="0"/>
            <w:vAlign w:val="center"/>
          </w:tcPr>
          <w:p w14:paraId="3E755075">
            <w:pPr>
              <w:spacing w:after="120" w:line="380" w:lineRule="exact"/>
              <w:ind w:left="420" w:leftChars="200"/>
              <w:jc w:val="center"/>
              <w:rPr>
                <w:rFonts w:hint="eastAsia" w:ascii="新宋体" w:hAnsi="新宋体" w:eastAsia="新宋体"/>
                <w:b/>
                <w:bCs/>
                <w:color w:val="auto"/>
                <w:sz w:val="24"/>
                <w:highlight w:val="none"/>
              </w:rPr>
            </w:pPr>
          </w:p>
        </w:tc>
      </w:tr>
      <w:tr w14:paraId="676B9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93" w:type="dxa"/>
            <w:noWrap w:val="0"/>
            <w:vAlign w:val="center"/>
          </w:tcPr>
          <w:p w14:paraId="67B7FBB0">
            <w:pPr>
              <w:spacing w:after="120" w:line="380" w:lineRule="exact"/>
              <w:jc w:val="center"/>
              <w:rPr>
                <w:rFonts w:hint="eastAsia" w:ascii="新宋体" w:hAnsi="新宋体" w:eastAsia="新宋体"/>
                <w:b/>
                <w:bCs/>
                <w:color w:val="auto"/>
                <w:sz w:val="24"/>
                <w:highlight w:val="none"/>
                <w:lang w:val="en-US" w:eastAsia="zh-CN"/>
              </w:rPr>
            </w:pPr>
            <w:r>
              <w:rPr>
                <w:rFonts w:hint="eastAsia" w:ascii="新宋体" w:hAnsi="新宋体" w:eastAsia="新宋体"/>
                <w:b/>
                <w:bCs/>
                <w:color w:val="auto"/>
                <w:sz w:val="24"/>
                <w:highlight w:val="none"/>
                <w:lang w:val="en-US" w:eastAsia="zh-CN"/>
              </w:rPr>
              <w:t>2</w:t>
            </w:r>
          </w:p>
        </w:tc>
        <w:tc>
          <w:tcPr>
            <w:tcW w:w="1841" w:type="dxa"/>
            <w:noWrap w:val="0"/>
            <w:vAlign w:val="center"/>
          </w:tcPr>
          <w:p w14:paraId="062A7737">
            <w:pPr>
              <w:spacing w:after="120" w:line="380" w:lineRule="exact"/>
              <w:ind w:left="420" w:leftChars="200"/>
              <w:jc w:val="center"/>
              <w:rPr>
                <w:rFonts w:hint="eastAsia" w:ascii="新宋体" w:hAnsi="新宋体" w:eastAsia="新宋体"/>
                <w:b/>
                <w:bCs/>
                <w:color w:val="auto"/>
                <w:sz w:val="24"/>
                <w:highlight w:val="none"/>
              </w:rPr>
            </w:pPr>
          </w:p>
        </w:tc>
        <w:tc>
          <w:tcPr>
            <w:tcW w:w="2224" w:type="dxa"/>
            <w:noWrap w:val="0"/>
            <w:vAlign w:val="center"/>
          </w:tcPr>
          <w:p w14:paraId="5CD3FD92">
            <w:pPr>
              <w:spacing w:after="120" w:line="380" w:lineRule="exact"/>
              <w:ind w:left="420" w:leftChars="200"/>
              <w:jc w:val="center"/>
              <w:rPr>
                <w:rFonts w:hint="eastAsia" w:ascii="新宋体" w:hAnsi="新宋体" w:eastAsia="新宋体"/>
                <w:b/>
                <w:bCs/>
                <w:color w:val="auto"/>
                <w:sz w:val="24"/>
                <w:highlight w:val="none"/>
              </w:rPr>
            </w:pPr>
          </w:p>
        </w:tc>
        <w:tc>
          <w:tcPr>
            <w:tcW w:w="1690" w:type="dxa"/>
            <w:noWrap w:val="0"/>
            <w:vAlign w:val="center"/>
          </w:tcPr>
          <w:p w14:paraId="18408629">
            <w:pPr>
              <w:spacing w:after="120" w:line="380" w:lineRule="exact"/>
              <w:ind w:left="420" w:leftChars="200"/>
              <w:jc w:val="center"/>
              <w:rPr>
                <w:rFonts w:hint="eastAsia" w:ascii="新宋体" w:hAnsi="新宋体" w:eastAsia="新宋体"/>
                <w:b/>
                <w:bCs/>
                <w:color w:val="auto"/>
                <w:sz w:val="24"/>
                <w:highlight w:val="none"/>
              </w:rPr>
            </w:pPr>
          </w:p>
        </w:tc>
        <w:tc>
          <w:tcPr>
            <w:tcW w:w="2563" w:type="dxa"/>
            <w:noWrap w:val="0"/>
            <w:vAlign w:val="center"/>
          </w:tcPr>
          <w:p w14:paraId="07EFF225">
            <w:pPr>
              <w:spacing w:after="120" w:line="380" w:lineRule="exact"/>
              <w:ind w:left="420" w:leftChars="200"/>
              <w:jc w:val="center"/>
              <w:rPr>
                <w:rFonts w:hint="eastAsia" w:ascii="新宋体" w:hAnsi="新宋体" w:eastAsia="新宋体"/>
                <w:b/>
                <w:bCs/>
                <w:color w:val="auto"/>
                <w:sz w:val="24"/>
                <w:highlight w:val="none"/>
              </w:rPr>
            </w:pPr>
          </w:p>
        </w:tc>
      </w:tr>
      <w:tr w14:paraId="72827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93" w:type="dxa"/>
            <w:noWrap w:val="0"/>
            <w:vAlign w:val="center"/>
          </w:tcPr>
          <w:p w14:paraId="5630181E">
            <w:pPr>
              <w:spacing w:after="120" w:line="380" w:lineRule="exact"/>
              <w:jc w:val="center"/>
              <w:rPr>
                <w:rFonts w:hint="eastAsia" w:ascii="新宋体" w:hAnsi="新宋体" w:eastAsia="新宋体"/>
                <w:b/>
                <w:bCs/>
                <w:color w:val="auto"/>
                <w:sz w:val="24"/>
                <w:highlight w:val="none"/>
                <w:lang w:eastAsia="zh-CN"/>
              </w:rPr>
            </w:pPr>
            <w:r>
              <w:rPr>
                <w:rFonts w:hint="eastAsia" w:ascii="新宋体" w:hAnsi="新宋体" w:eastAsia="新宋体"/>
                <w:b/>
                <w:bCs/>
                <w:color w:val="auto"/>
                <w:sz w:val="24"/>
                <w:highlight w:val="none"/>
                <w:lang w:eastAsia="zh-CN"/>
              </w:rPr>
              <w:t>……</w:t>
            </w:r>
          </w:p>
        </w:tc>
        <w:tc>
          <w:tcPr>
            <w:tcW w:w="1841" w:type="dxa"/>
            <w:noWrap w:val="0"/>
            <w:vAlign w:val="center"/>
          </w:tcPr>
          <w:p w14:paraId="3FE0343D">
            <w:pPr>
              <w:spacing w:after="120" w:line="380" w:lineRule="exact"/>
              <w:ind w:left="420" w:leftChars="200"/>
              <w:jc w:val="center"/>
              <w:rPr>
                <w:rFonts w:hint="eastAsia" w:ascii="新宋体" w:hAnsi="新宋体" w:eastAsia="新宋体"/>
                <w:b/>
                <w:bCs/>
                <w:color w:val="auto"/>
                <w:sz w:val="24"/>
                <w:highlight w:val="none"/>
              </w:rPr>
            </w:pPr>
          </w:p>
        </w:tc>
        <w:tc>
          <w:tcPr>
            <w:tcW w:w="2224" w:type="dxa"/>
            <w:noWrap w:val="0"/>
            <w:vAlign w:val="center"/>
          </w:tcPr>
          <w:p w14:paraId="0411F9E1">
            <w:pPr>
              <w:spacing w:after="120" w:line="380" w:lineRule="exact"/>
              <w:ind w:left="420" w:leftChars="200"/>
              <w:jc w:val="center"/>
              <w:rPr>
                <w:rFonts w:hint="eastAsia" w:ascii="新宋体" w:hAnsi="新宋体" w:eastAsia="新宋体"/>
                <w:b/>
                <w:bCs/>
                <w:color w:val="auto"/>
                <w:sz w:val="24"/>
                <w:highlight w:val="none"/>
              </w:rPr>
            </w:pPr>
          </w:p>
        </w:tc>
        <w:tc>
          <w:tcPr>
            <w:tcW w:w="1690" w:type="dxa"/>
            <w:noWrap w:val="0"/>
            <w:vAlign w:val="center"/>
          </w:tcPr>
          <w:p w14:paraId="4311763E">
            <w:pPr>
              <w:spacing w:after="120" w:line="380" w:lineRule="exact"/>
              <w:ind w:left="420" w:leftChars="200"/>
              <w:jc w:val="center"/>
              <w:rPr>
                <w:rFonts w:hint="eastAsia" w:ascii="新宋体" w:hAnsi="新宋体" w:eastAsia="新宋体"/>
                <w:b/>
                <w:bCs/>
                <w:color w:val="auto"/>
                <w:sz w:val="24"/>
                <w:highlight w:val="none"/>
              </w:rPr>
            </w:pPr>
          </w:p>
        </w:tc>
        <w:tc>
          <w:tcPr>
            <w:tcW w:w="2563" w:type="dxa"/>
            <w:noWrap w:val="0"/>
            <w:vAlign w:val="center"/>
          </w:tcPr>
          <w:p w14:paraId="10E70A2F">
            <w:pPr>
              <w:spacing w:after="120" w:line="380" w:lineRule="exact"/>
              <w:ind w:left="420" w:leftChars="200"/>
              <w:jc w:val="center"/>
              <w:rPr>
                <w:rFonts w:hint="eastAsia" w:ascii="新宋体" w:hAnsi="新宋体" w:eastAsia="新宋体"/>
                <w:b/>
                <w:bCs/>
                <w:color w:val="auto"/>
                <w:sz w:val="24"/>
                <w:highlight w:val="none"/>
              </w:rPr>
            </w:pPr>
          </w:p>
        </w:tc>
      </w:tr>
    </w:tbl>
    <w:p w14:paraId="4F7D83C8">
      <w:pPr>
        <w:spacing w:line="380" w:lineRule="exact"/>
        <w:ind w:left="706" w:hanging="705" w:hangingChars="294"/>
        <w:rPr>
          <w:rFonts w:hint="eastAsia" w:ascii="楷体" w:hAnsi="楷体" w:eastAsia="楷体" w:cs="Arial"/>
          <w:color w:val="auto"/>
          <w:sz w:val="24"/>
          <w:highlight w:val="none"/>
        </w:rPr>
      </w:pPr>
      <w:r>
        <w:rPr>
          <w:rFonts w:hint="eastAsia" w:ascii="楷体" w:hAnsi="楷体" w:eastAsia="楷体" w:cs="Arial"/>
          <w:color w:val="auto"/>
          <w:sz w:val="24"/>
          <w:highlight w:val="none"/>
        </w:rPr>
        <w:t>附注：</w:t>
      </w:r>
      <w:r>
        <w:rPr>
          <w:rFonts w:hint="eastAsia" w:ascii="楷体" w:hAnsi="楷体" w:eastAsia="楷体" w:cs="Arial"/>
          <w:color w:val="auto"/>
          <w:sz w:val="24"/>
          <w:highlight w:val="none"/>
          <w:lang w:eastAsia="zh-CN"/>
        </w:rPr>
        <w:t>根据招标文件要求随表</w:t>
      </w:r>
      <w:r>
        <w:rPr>
          <w:rFonts w:ascii="楷体" w:hAnsi="楷体" w:eastAsia="楷体" w:cs="Arial"/>
          <w:color w:val="auto"/>
          <w:sz w:val="24"/>
          <w:highlight w:val="none"/>
        </w:rPr>
        <w:t>提供</w:t>
      </w:r>
      <w:r>
        <w:rPr>
          <w:rFonts w:hint="eastAsia" w:ascii="楷体" w:hAnsi="楷体" w:eastAsia="楷体" w:cs="Arial"/>
          <w:color w:val="auto"/>
          <w:sz w:val="24"/>
          <w:highlight w:val="none"/>
          <w:lang w:val="en-US" w:eastAsia="zh-CN"/>
        </w:rPr>
        <w:t>合同及客户满意证明材料。</w:t>
      </w:r>
    </w:p>
    <w:p w14:paraId="56DB7C02">
      <w:pPr>
        <w:spacing w:line="380" w:lineRule="exact"/>
        <w:jc w:val="right"/>
        <w:rPr>
          <w:rFonts w:hint="eastAsia" w:ascii="楷体" w:hAnsi="楷体" w:eastAsia="楷体" w:cs="Arial"/>
          <w:color w:val="auto"/>
          <w:sz w:val="24"/>
          <w:highlight w:val="none"/>
        </w:rPr>
      </w:pPr>
      <w:r>
        <w:rPr>
          <w:rFonts w:hint="eastAsia" w:ascii="楷体" w:hAnsi="楷体" w:eastAsia="楷体" w:cs="Arial"/>
          <w:color w:val="auto"/>
          <w:sz w:val="24"/>
          <w:highlight w:val="none"/>
        </w:rPr>
        <w:t xml:space="preserve">                            </w:t>
      </w:r>
    </w:p>
    <w:p w14:paraId="3AD4506A">
      <w:pPr>
        <w:snapToGrid w:val="0"/>
        <w:spacing w:line="360" w:lineRule="auto"/>
        <w:ind w:firstLine="576"/>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投标人名称</w:t>
      </w:r>
      <w:r>
        <w:rPr>
          <w:rFonts w:hint="eastAsia" w:ascii="宋体" w:hAnsi="宋体" w:cs="宋体"/>
          <w:kern w:val="0"/>
          <w:sz w:val="24"/>
          <w:highlight w:val="none"/>
          <w:lang w:val="en-US" w:eastAsia="zh-CN"/>
        </w:rPr>
        <w:t>（</w:t>
      </w:r>
      <w:r>
        <w:rPr>
          <w:rFonts w:hint="eastAsia" w:ascii="宋体" w:hAnsi="宋体" w:cs="宋体"/>
          <w:color w:val="auto"/>
          <w:kern w:val="0"/>
          <w:sz w:val="24"/>
          <w:highlight w:val="none"/>
          <w:lang w:val="zh-CN"/>
        </w:rPr>
        <w:t>电子签名</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公章</w:t>
      </w:r>
      <w:r>
        <w:rPr>
          <w:rFonts w:hint="eastAsia" w:ascii="宋体" w:hAnsi="宋体" w:cs="宋体"/>
          <w:kern w:val="0"/>
          <w:sz w:val="24"/>
          <w:highlight w:val="none"/>
          <w:lang w:val="en-US" w:eastAsia="zh-CN"/>
        </w:rPr>
        <w:t>）</w:t>
      </w:r>
      <w:r>
        <w:rPr>
          <w:rFonts w:hint="eastAsia" w:ascii="宋体" w:hAnsi="宋体" w:cs="宋体"/>
          <w:color w:val="auto"/>
          <w:kern w:val="0"/>
          <w:sz w:val="24"/>
          <w:highlight w:val="none"/>
          <w:lang w:val="zh-CN"/>
        </w:rPr>
        <w:t>：</w:t>
      </w:r>
    </w:p>
    <w:p w14:paraId="4461057E">
      <w:pPr>
        <w:spacing w:line="360" w:lineRule="auto"/>
        <w:jc w:val="center"/>
        <w:rPr>
          <w:rFonts w:hint="eastAsia" w:ascii="新宋体" w:hAnsi="新宋体" w:eastAsia="新宋体"/>
          <w:bCs/>
          <w:color w:val="auto"/>
          <w:sz w:val="24"/>
          <w:highlight w:val="non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日期：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年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月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w:t>
      </w:r>
    </w:p>
    <w:p w14:paraId="4C893968">
      <w:pPr>
        <w:snapToGrid w:val="0"/>
        <w:spacing w:line="360" w:lineRule="auto"/>
        <w:jc w:val="center"/>
        <w:outlineLvl w:val="0"/>
        <w:rPr>
          <w:rFonts w:hint="eastAsia"/>
          <w:bCs/>
          <w:color w:val="auto"/>
          <w:sz w:val="24"/>
          <w:highlight w:val="none"/>
        </w:rPr>
      </w:pPr>
      <w:r>
        <w:rPr>
          <w:rFonts w:hint="eastAsia" w:ascii="宋体" w:hAnsi="宋体" w:eastAsia="宋体" w:cs="宋体"/>
          <w:b/>
          <w:color w:val="auto"/>
          <w:kern w:val="0"/>
          <w:sz w:val="32"/>
          <w:szCs w:val="32"/>
          <w:highlight w:val="none"/>
          <w:lang w:val="en-US" w:eastAsia="zh-CN" w:bidi="ar-SA"/>
        </w:rPr>
        <w:t>七、拟派项目管理、服务人员汇总表</w:t>
      </w:r>
    </w:p>
    <w:tbl>
      <w:tblPr>
        <w:tblStyle w:val="63"/>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623"/>
        <w:gridCol w:w="1718"/>
        <w:gridCol w:w="1009"/>
        <w:gridCol w:w="1909"/>
        <w:gridCol w:w="1200"/>
        <w:gridCol w:w="1009"/>
      </w:tblGrid>
      <w:tr w14:paraId="030B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03" w:type="dxa"/>
            <w:noWrap w:val="0"/>
            <w:vAlign w:val="center"/>
          </w:tcPr>
          <w:p w14:paraId="2566E395">
            <w:pPr>
              <w:jc w:val="center"/>
              <w:rPr>
                <w:rFonts w:hint="eastAsia"/>
                <w:b/>
                <w:bCs/>
                <w:color w:val="auto"/>
                <w:sz w:val="24"/>
                <w:highlight w:val="none"/>
              </w:rPr>
            </w:pPr>
            <w:r>
              <w:rPr>
                <w:rFonts w:hint="eastAsia"/>
                <w:b/>
                <w:bCs/>
                <w:color w:val="auto"/>
                <w:sz w:val="24"/>
                <w:highlight w:val="none"/>
              </w:rPr>
              <w:t>姓名</w:t>
            </w:r>
          </w:p>
        </w:tc>
        <w:tc>
          <w:tcPr>
            <w:tcW w:w="1623" w:type="dxa"/>
            <w:noWrap w:val="0"/>
            <w:vAlign w:val="center"/>
          </w:tcPr>
          <w:p w14:paraId="5E48B1A6">
            <w:pPr>
              <w:jc w:val="center"/>
              <w:rPr>
                <w:rFonts w:hint="eastAsia"/>
                <w:b/>
                <w:bCs/>
                <w:color w:val="auto"/>
                <w:sz w:val="24"/>
                <w:highlight w:val="none"/>
              </w:rPr>
            </w:pPr>
            <w:r>
              <w:rPr>
                <w:rFonts w:hint="eastAsia"/>
                <w:b/>
                <w:bCs/>
                <w:color w:val="auto"/>
                <w:sz w:val="24"/>
                <w:highlight w:val="none"/>
                <w:lang w:eastAsia="zh-CN"/>
              </w:rPr>
              <w:t>拟任</w:t>
            </w:r>
            <w:r>
              <w:rPr>
                <w:rFonts w:hint="eastAsia"/>
                <w:b/>
                <w:bCs/>
                <w:color w:val="auto"/>
                <w:sz w:val="24"/>
                <w:highlight w:val="none"/>
              </w:rPr>
              <w:t>本项目</w:t>
            </w:r>
            <w:r>
              <w:rPr>
                <w:rFonts w:hint="eastAsia"/>
                <w:b/>
                <w:bCs/>
                <w:color w:val="auto"/>
                <w:sz w:val="24"/>
                <w:highlight w:val="none"/>
                <w:lang w:eastAsia="zh-CN"/>
              </w:rPr>
              <w:t>的</w:t>
            </w:r>
            <w:r>
              <w:rPr>
                <w:rFonts w:hint="eastAsia"/>
                <w:b/>
                <w:bCs/>
                <w:color w:val="auto"/>
                <w:sz w:val="24"/>
                <w:highlight w:val="none"/>
              </w:rPr>
              <w:t>工作岗位</w:t>
            </w:r>
          </w:p>
        </w:tc>
        <w:tc>
          <w:tcPr>
            <w:tcW w:w="1718" w:type="dxa"/>
            <w:noWrap w:val="0"/>
            <w:vAlign w:val="center"/>
          </w:tcPr>
          <w:p w14:paraId="18CAEB97">
            <w:pPr>
              <w:jc w:val="center"/>
              <w:rPr>
                <w:rFonts w:hint="eastAsia" w:eastAsia="宋体"/>
                <w:b/>
                <w:bCs/>
                <w:color w:val="auto"/>
                <w:sz w:val="24"/>
                <w:highlight w:val="none"/>
                <w:lang w:eastAsia="zh-CN"/>
              </w:rPr>
            </w:pPr>
            <w:r>
              <w:rPr>
                <w:rFonts w:hint="eastAsia"/>
                <w:b/>
                <w:bCs/>
                <w:color w:val="auto"/>
                <w:sz w:val="24"/>
                <w:highlight w:val="none"/>
                <w:lang w:eastAsia="zh-CN"/>
              </w:rPr>
              <w:t>出生年月</w:t>
            </w:r>
          </w:p>
        </w:tc>
        <w:tc>
          <w:tcPr>
            <w:tcW w:w="1009" w:type="dxa"/>
            <w:noWrap w:val="0"/>
            <w:vAlign w:val="center"/>
          </w:tcPr>
          <w:p w14:paraId="0003698F">
            <w:pPr>
              <w:jc w:val="center"/>
              <w:rPr>
                <w:rFonts w:hint="eastAsia" w:eastAsia="宋体"/>
                <w:b/>
                <w:bCs/>
                <w:color w:val="auto"/>
                <w:sz w:val="24"/>
                <w:highlight w:val="none"/>
                <w:lang w:eastAsia="zh-CN"/>
              </w:rPr>
            </w:pPr>
            <w:r>
              <w:rPr>
                <w:rFonts w:hint="eastAsia"/>
                <w:b/>
                <w:bCs/>
                <w:color w:val="auto"/>
                <w:sz w:val="24"/>
                <w:highlight w:val="none"/>
                <w:lang w:eastAsia="zh-CN"/>
              </w:rPr>
              <w:t>学历</w:t>
            </w:r>
          </w:p>
        </w:tc>
        <w:tc>
          <w:tcPr>
            <w:tcW w:w="1909" w:type="dxa"/>
            <w:noWrap w:val="0"/>
            <w:vAlign w:val="center"/>
          </w:tcPr>
          <w:p w14:paraId="22ACDE97">
            <w:pPr>
              <w:jc w:val="center"/>
              <w:rPr>
                <w:rFonts w:hint="eastAsia" w:eastAsia="宋体"/>
                <w:b/>
                <w:bCs/>
                <w:color w:val="auto"/>
                <w:sz w:val="24"/>
                <w:highlight w:val="none"/>
                <w:lang w:eastAsia="zh-CN"/>
              </w:rPr>
            </w:pPr>
            <w:r>
              <w:rPr>
                <w:rFonts w:hint="eastAsia"/>
                <w:b/>
                <w:bCs/>
                <w:color w:val="auto"/>
                <w:sz w:val="24"/>
                <w:highlight w:val="none"/>
                <w:lang w:eastAsia="zh-CN"/>
              </w:rPr>
              <w:t>工作经验</w:t>
            </w:r>
          </w:p>
        </w:tc>
        <w:tc>
          <w:tcPr>
            <w:tcW w:w="1200" w:type="dxa"/>
            <w:noWrap w:val="0"/>
            <w:vAlign w:val="center"/>
          </w:tcPr>
          <w:p w14:paraId="6054BB47">
            <w:pPr>
              <w:jc w:val="center"/>
              <w:rPr>
                <w:rFonts w:hint="eastAsia" w:eastAsia="宋体"/>
                <w:b/>
                <w:bCs/>
                <w:color w:val="auto"/>
                <w:sz w:val="24"/>
                <w:highlight w:val="none"/>
                <w:lang w:eastAsia="zh-CN"/>
              </w:rPr>
            </w:pPr>
            <w:r>
              <w:rPr>
                <w:rFonts w:hint="eastAsia"/>
                <w:b/>
                <w:bCs/>
                <w:color w:val="auto"/>
                <w:sz w:val="24"/>
                <w:highlight w:val="none"/>
                <w:lang w:eastAsia="zh-CN"/>
              </w:rPr>
              <w:t>持证情况</w:t>
            </w:r>
          </w:p>
        </w:tc>
        <w:tc>
          <w:tcPr>
            <w:tcW w:w="1009" w:type="dxa"/>
            <w:noWrap w:val="0"/>
            <w:vAlign w:val="center"/>
          </w:tcPr>
          <w:p w14:paraId="3564B1F9">
            <w:pPr>
              <w:jc w:val="center"/>
              <w:rPr>
                <w:rFonts w:hint="eastAsia" w:eastAsia="宋体"/>
                <w:b/>
                <w:bCs/>
                <w:color w:val="auto"/>
                <w:sz w:val="24"/>
                <w:highlight w:val="none"/>
                <w:lang w:eastAsia="zh-CN"/>
              </w:rPr>
            </w:pPr>
            <w:r>
              <w:rPr>
                <w:rFonts w:hint="eastAsia" w:ascii="Arial" w:hAnsi="宋体" w:cs="Arial"/>
                <w:b/>
                <w:bCs/>
                <w:color w:val="auto"/>
                <w:sz w:val="24"/>
                <w:highlight w:val="none"/>
                <w:lang w:eastAsia="zh-CN"/>
              </w:rPr>
              <w:t>备注</w:t>
            </w:r>
          </w:p>
        </w:tc>
      </w:tr>
      <w:tr w14:paraId="1175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03" w:type="dxa"/>
            <w:noWrap w:val="0"/>
            <w:vAlign w:val="center"/>
          </w:tcPr>
          <w:p w14:paraId="488F4A12">
            <w:pPr>
              <w:spacing w:line="360" w:lineRule="auto"/>
              <w:rPr>
                <w:rFonts w:hint="eastAsia"/>
                <w:color w:val="auto"/>
                <w:sz w:val="24"/>
                <w:highlight w:val="none"/>
              </w:rPr>
            </w:pPr>
          </w:p>
        </w:tc>
        <w:tc>
          <w:tcPr>
            <w:tcW w:w="1623" w:type="dxa"/>
            <w:noWrap w:val="0"/>
            <w:vAlign w:val="center"/>
          </w:tcPr>
          <w:p w14:paraId="28008081">
            <w:pPr>
              <w:spacing w:line="360" w:lineRule="auto"/>
              <w:rPr>
                <w:rFonts w:hint="eastAsia"/>
                <w:color w:val="auto"/>
                <w:sz w:val="24"/>
                <w:highlight w:val="none"/>
              </w:rPr>
            </w:pPr>
          </w:p>
        </w:tc>
        <w:tc>
          <w:tcPr>
            <w:tcW w:w="1718" w:type="dxa"/>
            <w:noWrap w:val="0"/>
            <w:vAlign w:val="center"/>
          </w:tcPr>
          <w:p w14:paraId="1C50575E">
            <w:pPr>
              <w:spacing w:line="360" w:lineRule="auto"/>
              <w:rPr>
                <w:rFonts w:hint="eastAsia"/>
                <w:color w:val="auto"/>
                <w:sz w:val="24"/>
                <w:highlight w:val="none"/>
              </w:rPr>
            </w:pPr>
          </w:p>
        </w:tc>
        <w:tc>
          <w:tcPr>
            <w:tcW w:w="1009" w:type="dxa"/>
            <w:noWrap w:val="0"/>
            <w:vAlign w:val="center"/>
          </w:tcPr>
          <w:p w14:paraId="73DF7F05">
            <w:pPr>
              <w:spacing w:line="360" w:lineRule="auto"/>
              <w:rPr>
                <w:rFonts w:hint="eastAsia"/>
                <w:color w:val="auto"/>
                <w:sz w:val="24"/>
                <w:highlight w:val="none"/>
              </w:rPr>
            </w:pPr>
          </w:p>
        </w:tc>
        <w:tc>
          <w:tcPr>
            <w:tcW w:w="1909" w:type="dxa"/>
            <w:noWrap w:val="0"/>
            <w:vAlign w:val="center"/>
          </w:tcPr>
          <w:p w14:paraId="1664721C">
            <w:pPr>
              <w:spacing w:line="360" w:lineRule="auto"/>
              <w:ind w:left="5250"/>
              <w:rPr>
                <w:rFonts w:hint="eastAsia"/>
                <w:color w:val="auto"/>
                <w:spacing w:val="12"/>
                <w:sz w:val="24"/>
                <w:highlight w:val="none"/>
              </w:rPr>
            </w:pPr>
          </w:p>
        </w:tc>
        <w:tc>
          <w:tcPr>
            <w:tcW w:w="1200" w:type="dxa"/>
            <w:noWrap w:val="0"/>
            <w:vAlign w:val="center"/>
          </w:tcPr>
          <w:p w14:paraId="612B7B79">
            <w:pPr>
              <w:spacing w:line="360" w:lineRule="auto"/>
              <w:rPr>
                <w:rFonts w:hint="eastAsia"/>
                <w:color w:val="auto"/>
                <w:sz w:val="24"/>
                <w:highlight w:val="none"/>
              </w:rPr>
            </w:pPr>
          </w:p>
        </w:tc>
        <w:tc>
          <w:tcPr>
            <w:tcW w:w="1009" w:type="dxa"/>
            <w:noWrap w:val="0"/>
            <w:vAlign w:val="top"/>
          </w:tcPr>
          <w:p w14:paraId="5C0FD5C8">
            <w:pPr>
              <w:spacing w:line="360" w:lineRule="auto"/>
              <w:rPr>
                <w:rFonts w:hint="eastAsia"/>
                <w:color w:val="auto"/>
                <w:sz w:val="24"/>
                <w:highlight w:val="none"/>
              </w:rPr>
            </w:pPr>
          </w:p>
        </w:tc>
      </w:tr>
      <w:tr w14:paraId="3AEA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03" w:type="dxa"/>
            <w:noWrap w:val="0"/>
            <w:vAlign w:val="center"/>
          </w:tcPr>
          <w:p w14:paraId="4FD904B8">
            <w:pPr>
              <w:spacing w:line="360" w:lineRule="auto"/>
              <w:rPr>
                <w:rFonts w:hint="eastAsia"/>
                <w:color w:val="auto"/>
                <w:sz w:val="24"/>
                <w:highlight w:val="none"/>
              </w:rPr>
            </w:pPr>
          </w:p>
        </w:tc>
        <w:tc>
          <w:tcPr>
            <w:tcW w:w="1623" w:type="dxa"/>
            <w:noWrap w:val="0"/>
            <w:vAlign w:val="center"/>
          </w:tcPr>
          <w:p w14:paraId="37DED659">
            <w:pPr>
              <w:spacing w:line="360" w:lineRule="auto"/>
              <w:rPr>
                <w:rFonts w:hint="eastAsia"/>
                <w:color w:val="auto"/>
                <w:sz w:val="24"/>
                <w:highlight w:val="none"/>
              </w:rPr>
            </w:pPr>
          </w:p>
        </w:tc>
        <w:tc>
          <w:tcPr>
            <w:tcW w:w="1718" w:type="dxa"/>
            <w:noWrap w:val="0"/>
            <w:vAlign w:val="center"/>
          </w:tcPr>
          <w:p w14:paraId="17719B24">
            <w:pPr>
              <w:spacing w:line="360" w:lineRule="auto"/>
              <w:rPr>
                <w:rFonts w:hint="eastAsia"/>
                <w:color w:val="auto"/>
                <w:sz w:val="24"/>
                <w:highlight w:val="none"/>
              </w:rPr>
            </w:pPr>
          </w:p>
        </w:tc>
        <w:tc>
          <w:tcPr>
            <w:tcW w:w="1009" w:type="dxa"/>
            <w:noWrap w:val="0"/>
            <w:vAlign w:val="center"/>
          </w:tcPr>
          <w:p w14:paraId="281323AC">
            <w:pPr>
              <w:spacing w:line="360" w:lineRule="auto"/>
              <w:rPr>
                <w:rFonts w:hint="eastAsia"/>
                <w:color w:val="auto"/>
                <w:sz w:val="24"/>
                <w:highlight w:val="none"/>
              </w:rPr>
            </w:pPr>
          </w:p>
        </w:tc>
        <w:tc>
          <w:tcPr>
            <w:tcW w:w="1909" w:type="dxa"/>
            <w:noWrap w:val="0"/>
            <w:vAlign w:val="center"/>
          </w:tcPr>
          <w:p w14:paraId="61F6141F">
            <w:pPr>
              <w:spacing w:line="360" w:lineRule="auto"/>
              <w:rPr>
                <w:rFonts w:hint="eastAsia"/>
                <w:color w:val="auto"/>
                <w:sz w:val="24"/>
                <w:highlight w:val="none"/>
              </w:rPr>
            </w:pPr>
          </w:p>
        </w:tc>
        <w:tc>
          <w:tcPr>
            <w:tcW w:w="1200" w:type="dxa"/>
            <w:noWrap w:val="0"/>
            <w:vAlign w:val="center"/>
          </w:tcPr>
          <w:p w14:paraId="679657E6">
            <w:pPr>
              <w:spacing w:line="360" w:lineRule="auto"/>
              <w:ind w:left="5250"/>
              <w:rPr>
                <w:rFonts w:hint="eastAsia"/>
                <w:color w:val="auto"/>
                <w:spacing w:val="12"/>
                <w:sz w:val="24"/>
                <w:highlight w:val="none"/>
              </w:rPr>
            </w:pPr>
          </w:p>
        </w:tc>
        <w:tc>
          <w:tcPr>
            <w:tcW w:w="1009" w:type="dxa"/>
            <w:noWrap w:val="0"/>
            <w:vAlign w:val="top"/>
          </w:tcPr>
          <w:p w14:paraId="0642AC9F">
            <w:pPr>
              <w:spacing w:line="360" w:lineRule="auto"/>
              <w:ind w:left="5250"/>
              <w:rPr>
                <w:rFonts w:hint="eastAsia"/>
                <w:color w:val="auto"/>
                <w:spacing w:val="12"/>
                <w:sz w:val="24"/>
                <w:highlight w:val="none"/>
              </w:rPr>
            </w:pPr>
          </w:p>
        </w:tc>
      </w:tr>
      <w:tr w14:paraId="4C9F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03" w:type="dxa"/>
            <w:noWrap w:val="0"/>
            <w:vAlign w:val="center"/>
          </w:tcPr>
          <w:p w14:paraId="29B4A66B">
            <w:pPr>
              <w:spacing w:line="360" w:lineRule="auto"/>
              <w:rPr>
                <w:rFonts w:hint="eastAsia"/>
                <w:color w:val="auto"/>
                <w:sz w:val="24"/>
                <w:highlight w:val="none"/>
              </w:rPr>
            </w:pPr>
          </w:p>
        </w:tc>
        <w:tc>
          <w:tcPr>
            <w:tcW w:w="1623" w:type="dxa"/>
            <w:noWrap w:val="0"/>
            <w:vAlign w:val="center"/>
          </w:tcPr>
          <w:p w14:paraId="1CBFABF7">
            <w:pPr>
              <w:spacing w:line="360" w:lineRule="auto"/>
              <w:rPr>
                <w:rFonts w:hint="eastAsia"/>
                <w:color w:val="auto"/>
                <w:sz w:val="24"/>
                <w:highlight w:val="none"/>
              </w:rPr>
            </w:pPr>
          </w:p>
        </w:tc>
        <w:tc>
          <w:tcPr>
            <w:tcW w:w="1718" w:type="dxa"/>
            <w:noWrap w:val="0"/>
            <w:vAlign w:val="center"/>
          </w:tcPr>
          <w:p w14:paraId="6279F55D">
            <w:pPr>
              <w:spacing w:line="360" w:lineRule="auto"/>
              <w:rPr>
                <w:rFonts w:hint="eastAsia"/>
                <w:color w:val="auto"/>
                <w:sz w:val="24"/>
                <w:highlight w:val="none"/>
              </w:rPr>
            </w:pPr>
          </w:p>
        </w:tc>
        <w:tc>
          <w:tcPr>
            <w:tcW w:w="1009" w:type="dxa"/>
            <w:noWrap w:val="0"/>
            <w:vAlign w:val="center"/>
          </w:tcPr>
          <w:p w14:paraId="199CB71F">
            <w:pPr>
              <w:spacing w:line="360" w:lineRule="auto"/>
              <w:rPr>
                <w:rFonts w:hint="eastAsia"/>
                <w:color w:val="auto"/>
                <w:sz w:val="24"/>
                <w:highlight w:val="none"/>
              </w:rPr>
            </w:pPr>
          </w:p>
        </w:tc>
        <w:tc>
          <w:tcPr>
            <w:tcW w:w="1909" w:type="dxa"/>
            <w:noWrap w:val="0"/>
            <w:vAlign w:val="center"/>
          </w:tcPr>
          <w:p w14:paraId="236F0C62">
            <w:pPr>
              <w:spacing w:line="360" w:lineRule="auto"/>
              <w:rPr>
                <w:rFonts w:hint="eastAsia"/>
                <w:color w:val="auto"/>
                <w:sz w:val="24"/>
                <w:highlight w:val="none"/>
              </w:rPr>
            </w:pPr>
          </w:p>
        </w:tc>
        <w:tc>
          <w:tcPr>
            <w:tcW w:w="1200" w:type="dxa"/>
            <w:noWrap w:val="0"/>
            <w:vAlign w:val="center"/>
          </w:tcPr>
          <w:p w14:paraId="47938886">
            <w:pPr>
              <w:spacing w:line="360" w:lineRule="auto"/>
              <w:rPr>
                <w:rFonts w:hint="eastAsia"/>
                <w:color w:val="auto"/>
                <w:sz w:val="24"/>
                <w:highlight w:val="none"/>
              </w:rPr>
            </w:pPr>
          </w:p>
        </w:tc>
        <w:tc>
          <w:tcPr>
            <w:tcW w:w="1009" w:type="dxa"/>
            <w:noWrap w:val="0"/>
            <w:vAlign w:val="top"/>
          </w:tcPr>
          <w:p w14:paraId="7DD679C0">
            <w:pPr>
              <w:spacing w:line="360" w:lineRule="auto"/>
              <w:rPr>
                <w:rFonts w:hint="eastAsia"/>
                <w:color w:val="auto"/>
                <w:sz w:val="24"/>
                <w:highlight w:val="none"/>
              </w:rPr>
            </w:pPr>
          </w:p>
        </w:tc>
      </w:tr>
      <w:tr w14:paraId="04DD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03" w:type="dxa"/>
            <w:noWrap w:val="0"/>
            <w:vAlign w:val="center"/>
          </w:tcPr>
          <w:p w14:paraId="492CFA71">
            <w:pPr>
              <w:spacing w:line="360" w:lineRule="auto"/>
              <w:rPr>
                <w:rFonts w:hint="eastAsia"/>
                <w:color w:val="auto"/>
                <w:sz w:val="24"/>
                <w:highlight w:val="none"/>
              </w:rPr>
            </w:pPr>
          </w:p>
        </w:tc>
        <w:tc>
          <w:tcPr>
            <w:tcW w:w="1623" w:type="dxa"/>
            <w:noWrap w:val="0"/>
            <w:vAlign w:val="center"/>
          </w:tcPr>
          <w:p w14:paraId="0EEDE334">
            <w:pPr>
              <w:spacing w:line="360" w:lineRule="auto"/>
              <w:rPr>
                <w:rFonts w:hint="eastAsia"/>
                <w:color w:val="auto"/>
                <w:sz w:val="24"/>
                <w:highlight w:val="none"/>
              </w:rPr>
            </w:pPr>
          </w:p>
        </w:tc>
        <w:tc>
          <w:tcPr>
            <w:tcW w:w="1718" w:type="dxa"/>
            <w:noWrap w:val="0"/>
            <w:vAlign w:val="center"/>
          </w:tcPr>
          <w:p w14:paraId="68ECDDC2">
            <w:pPr>
              <w:spacing w:line="360" w:lineRule="auto"/>
              <w:rPr>
                <w:rFonts w:hint="eastAsia"/>
                <w:color w:val="auto"/>
                <w:sz w:val="24"/>
                <w:highlight w:val="none"/>
              </w:rPr>
            </w:pPr>
          </w:p>
        </w:tc>
        <w:tc>
          <w:tcPr>
            <w:tcW w:w="1009" w:type="dxa"/>
            <w:noWrap w:val="0"/>
            <w:vAlign w:val="center"/>
          </w:tcPr>
          <w:p w14:paraId="3046CECF">
            <w:pPr>
              <w:spacing w:line="360" w:lineRule="auto"/>
              <w:rPr>
                <w:rFonts w:hint="eastAsia"/>
                <w:color w:val="auto"/>
                <w:sz w:val="24"/>
                <w:highlight w:val="none"/>
              </w:rPr>
            </w:pPr>
          </w:p>
        </w:tc>
        <w:tc>
          <w:tcPr>
            <w:tcW w:w="1909" w:type="dxa"/>
            <w:noWrap w:val="0"/>
            <w:vAlign w:val="center"/>
          </w:tcPr>
          <w:p w14:paraId="759E9206">
            <w:pPr>
              <w:spacing w:line="360" w:lineRule="auto"/>
              <w:rPr>
                <w:rFonts w:hint="eastAsia"/>
                <w:color w:val="auto"/>
                <w:sz w:val="24"/>
                <w:highlight w:val="none"/>
              </w:rPr>
            </w:pPr>
          </w:p>
        </w:tc>
        <w:tc>
          <w:tcPr>
            <w:tcW w:w="1200" w:type="dxa"/>
            <w:noWrap w:val="0"/>
            <w:vAlign w:val="center"/>
          </w:tcPr>
          <w:p w14:paraId="5F7CA68A">
            <w:pPr>
              <w:spacing w:line="360" w:lineRule="auto"/>
              <w:rPr>
                <w:rFonts w:hint="eastAsia"/>
                <w:color w:val="auto"/>
                <w:sz w:val="24"/>
                <w:highlight w:val="none"/>
              </w:rPr>
            </w:pPr>
          </w:p>
        </w:tc>
        <w:tc>
          <w:tcPr>
            <w:tcW w:w="1009" w:type="dxa"/>
            <w:noWrap w:val="0"/>
            <w:vAlign w:val="top"/>
          </w:tcPr>
          <w:p w14:paraId="71F8A962">
            <w:pPr>
              <w:spacing w:line="360" w:lineRule="auto"/>
              <w:rPr>
                <w:rFonts w:hint="eastAsia"/>
                <w:color w:val="auto"/>
                <w:sz w:val="24"/>
                <w:highlight w:val="none"/>
              </w:rPr>
            </w:pPr>
          </w:p>
        </w:tc>
      </w:tr>
      <w:tr w14:paraId="1C04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03" w:type="dxa"/>
            <w:noWrap w:val="0"/>
            <w:vAlign w:val="center"/>
          </w:tcPr>
          <w:p w14:paraId="22CA962B">
            <w:pPr>
              <w:spacing w:line="360" w:lineRule="auto"/>
              <w:rPr>
                <w:rFonts w:hint="eastAsia"/>
                <w:color w:val="auto"/>
                <w:sz w:val="24"/>
                <w:highlight w:val="none"/>
              </w:rPr>
            </w:pPr>
          </w:p>
        </w:tc>
        <w:tc>
          <w:tcPr>
            <w:tcW w:w="1623" w:type="dxa"/>
            <w:noWrap w:val="0"/>
            <w:vAlign w:val="center"/>
          </w:tcPr>
          <w:p w14:paraId="316F6FE7">
            <w:pPr>
              <w:spacing w:line="360" w:lineRule="auto"/>
              <w:rPr>
                <w:rFonts w:hint="eastAsia"/>
                <w:color w:val="auto"/>
                <w:sz w:val="24"/>
                <w:highlight w:val="none"/>
              </w:rPr>
            </w:pPr>
          </w:p>
        </w:tc>
        <w:tc>
          <w:tcPr>
            <w:tcW w:w="1718" w:type="dxa"/>
            <w:noWrap w:val="0"/>
            <w:vAlign w:val="center"/>
          </w:tcPr>
          <w:p w14:paraId="32CA6FA9">
            <w:pPr>
              <w:spacing w:line="360" w:lineRule="auto"/>
              <w:rPr>
                <w:rFonts w:hint="eastAsia"/>
                <w:color w:val="auto"/>
                <w:sz w:val="24"/>
                <w:highlight w:val="none"/>
              </w:rPr>
            </w:pPr>
          </w:p>
        </w:tc>
        <w:tc>
          <w:tcPr>
            <w:tcW w:w="1009" w:type="dxa"/>
            <w:noWrap w:val="0"/>
            <w:vAlign w:val="center"/>
          </w:tcPr>
          <w:p w14:paraId="695D1AF7">
            <w:pPr>
              <w:spacing w:line="360" w:lineRule="auto"/>
              <w:rPr>
                <w:rFonts w:hint="eastAsia"/>
                <w:color w:val="auto"/>
                <w:sz w:val="24"/>
                <w:highlight w:val="none"/>
              </w:rPr>
            </w:pPr>
          </w:p>
        </w:tc>
        <w:tc>
          <w:tcPr>
            <w:tcW w:w="1909" w:type="dxa"/>
            <w:noWrap w:val="0"/>
            <w:vAlign w:val="center"/>
          </w:tcPr>
          <w:p w14:paraId="3B079EE6">
            <w:pPr>
              <w:spacing w:line="360" w:lineRule="auto"/>
              <w:rPr>
                <w:rFonts w:hint="eastAsia"/>
                <w:color w:val="auto"/>
                <w:sz w:val="24"/>
                <w:highlight w:val="none"/>
              </w:rPr>
            </w:pPr>
          </w:p>
        </w:tc>
        <w:tc>
          <w:tcPr>
            <w:tcW w:w="1200" w:type="dxa"/>
            <w:noWrap w:val="0"/>
            <w:vAlign w:val="center"/>
          </w:tcPr>
          <w:p w14:paraId="39610D4F">
            <w:pPr>
              <w:spacing w:line="360" w:lineRule="auto"/>
              <w:rPr>
                <w:rFonts w:hint="eastAsia"/>
                <w:color w:val="auto"/>
                <w:sz w:val="24"/>
                <w:highlight w:val="none"/>
              </w:rPr>
            </w:pPr>
          </w:p>
        </w:tc>
        <w:tc>
          <w:tcPr>
            <w:tcW w:w="1009" w:type="dxa"/>
            <w:noWrap w:val="0"/>
            <w:vAlign w:val="top"/>
          </w:tcPr>
          <w:p w14:paraId="7B6D0E22">
            <w:pPr>
              <w:spacing w:line="360" w:lineRule="auto"/>
              <w:rPr>
                <w:rFonts w:hint="eastAsia"/>
                <w:color w:val="auto"/>
                <w:sz w:val="24"/>
                <w:highlight w:val="none"/>
              </w:rPr>
            </w:pPr>
          </w:p>
        </w:tc>
      </w:tr>
      <w:tr w14:paraId="1A49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03" w:type="dxa"/>
            <w:noWrap w:val="0"/>
            <w:vAlign w:val="center"/>
          </w:tcPr>
          <w:p w14:paraId="3C6EE4AF">
            <w:pPr>
              <w:spacing w:line="360" w:lineRule="auto"/>
              <w:rPr>
                <w:rFonts w:hint="eastAsia"/>
                <w:color w:val="auto"/>
                <w:sz w:val="24"/>
                <w:highlight w:val="none"/>
              </w:rPr>
            </w:pPr>
          </w:p>
        </w:tc>
        <w:tc>
          <w:tcPr>
            <w:tcW w:w="1623" w:type="dxa"/>
            <w:noWrap w:val="0"/>
            <w:vAlign w:val="center"/>
          </w:tcPr>
          <w:p w14:paraId="3D90DE80">
            <w:pPr>
              <w:spacing w:line="360" w:lineRule="auto"/>
              <w:rPr>
                <w:rFonts w:hint="eastAsia"/>
                <w:color w:val="auto"/>
                <w:sz w:val="24"/>
                <w:highlight w:val="none"/>
              </w:rPr>
            </w:pPr>
          </w:p>
        </w:tc>
        <w:tc>
          <w:tcPr>
            <w:tcW w:w="1718" w:type="dxa"/>
            <w:noWrap w:val="0"/>
            <w:vAlign w:val="center"/>
          </w:tcPr>
          <w:p w14:paraId="46F64FC7">
            <w:pPr>
              <w:spacing w:line="360" w:lineRule="auto"/>
              <w:rPr>
                <w:rFonts w:hint="eastAsia"/>
                <w:color w:val="auto"/>
                <w:sz w:val="24"/>
                <w:highlight w:val="none"/>
              </w:rPr>
            </w:pPr>
          </w:p>
        </w:tc>
        <w:tc>
          <w:tcPr>
            <w:tcW w:w="1009" w:type="dxa"/>
            <w:noWrap w:val="0"/>
            <w:vAlign w:val="center"/>
          </w:tcPr>
          <w:p w14:paraId="6BA834F9">
            <w:pPr>
              <w:spacing w:line="360" w:lineRule="auto"/>
              <w:rPr>
                <w:rFonts w:hint="eastAsia"/>
                <w:color w:val="auto"/>
                <w:sz w:val="24"/>
                <w:highlight w:val="none"/>
              </w:rPr>
            </w:pPr>
          </w:p>
        </w:tc>
        <w:tc>
          <w:tcPr>
            <w:tcW w:w="1909" w:type="dxa"/>
            <w:noWrap w:val="0"/>
            <w:vAlign w:val="center"/>
          </w:tcPr>
          <w:p w14:paraId="4DA8930F">
            <w:pPr>
              <w:spacing w:line="360" w:lineRule="auto"/>
              <w:rPr>
                <w:rFonts w:hint="eastAsia"/>
                <w:color w:val="auto"/>
                <w:sz w:val="24"/>
                <w:highlight w:val="none"/>
              </w:rPr>
            </w:pPr>
          </w:p>
        </w:tc>
        <w:tc>
          <w:tcPr>
            <w:tcW w:w="1200" w:type="dxa"/>
            <w:noWrap w:val="0"/>
            <w:vAlign w:val="center"/>
          </w:tcPr>
          <w:p w14:paraId="232410F1">
            <w:pPr>
              <w:spacing w:line="360" w:lineRule="auto"/>
              <w:rPr>
                <w:rFonts w:hint="eastAsia"/>
                <w:color w:val="auto"/>
                <w:sz w:val="24"/>
                <w:highlight w:val="none"/>
              </w:rPr>
            </w:pPr>
          </w:p>
        </w:tc>
        <w:tc>
          <w:tcPr>
            <w:tcW w:w="1009" w:type="dxa"/>
            <w:noWrap w:val="0"/>
            <w:vAlign w:val="top"/>
          </w:tcPr>
          <w:p w14:paraId="216D8527">
            <w:pPr>
              <w:spacing w:line="360" w:lineRule="auto"/>
              <w:rPr>
                <w:rFonts w:hint="eastAsia"/>
                <w:color w:val="auto"/>
                <w:sz w:val="24"/>
                <w:highlight w:val="none"/>
              </w:rPr>
            </w:pPr>
          </w:p>
        </w:tc>
      </w:tr>
    </w:tbl>
    <w:p w14:paraId="77748833">
      <w:pPr>
        <w:spacing w:line="360" w:lineRule="exact"/>
        <w:ind w:left="1056" w:hanging="1056" w:hangingChars="440"/>
        <w:rPr>
          <w:rFonts w:hint="eastAsia" w:ascii="楷体" w:hAnsi="楷体" w:eastAsia="楷体" w:cs="Arial"/>
          <w:color w:val="auto"/>
          <w:sz w:val="24"/>
          <w:highlight w:val="none"/>
        </w:rPr>
      </w:pPr>
      <w:r>
        <w:rPr>
          <w:rFonts w:hint="eastAsia" w:ascii="楷体" w:hAnsi="楷体" w:eastAsia="楷体" w:cs="Arial"/>
          <w:color w:val="auto"/>
          <w:sz w:val="24"/>
          <w:highlight w:val="none"/>
        </w:rPr>
        <w:t>附注：</w:t>
      </w:r>
    </w:p>
    <w:p w14:paraId="546AE264">
      <w:pPr>
        <w:numPr>
          <w:ilvl w:val="0"/>
          <w:numId w:val="0"/>
        </w:numPr>
        <w:spacing w:line="360" w:lineRule="exact"/>
        <w:rPr>
          <w:rFonts w:hint="eastAsia" w:ascii="楷体" w:hAnsi="楷体" w:eastAsia="楷体" w:cs="Arial"/>
          <w:color w:val="auto"/>
          <w:sz w:val="24"/>
          <w:highlight w:val="none"/>
        </w:rPr>
      </w:pPr>
      <w:r>
        <w:rPr>
          <w:rFonts w:hint="eastAsia" w:ascii="楷体" w:hAnsi="楷体" w:eastAsia="楷体" w:cs="Arial"/>
          <w:color w:val="auto"/>
          <w:sz w:val="24"/>
          <w:highlight w:val="none"/>
        </w:rPr>
        <w:t>1. 项目负责人</w:t>
      </w:r>
      <w:r>
        <w:rPr>
          <w:rFonts w:hint="eastAsia" w:ascii="楷体" w:hAnsi="楷体" w:eastAsia="楷体" w:cs="Arial"/>
          <w:color w:val="auto"/>
          <w:sz w:val="24"/>
          <w:highlight w:val="none"/>
          <w:lang w:eastAsia="zh-CN"/>
        </w:rPr>
        <w:t>和招标文件要求拟派的其他管理、服务人员</w:t>
      </w:r>
      <w:r>
        <w:rPr>
          <w:rFonts w:hint="eastAsia" w:ascii="楷体" w:hAnsi="楷体" w:eastAsia="楷体" w:cs="Arial"/>
          <w:color w:val="auto"/>
          <w:sz w:val="24"/>
          <w:highlight w:val="none"/>
        </w:rPr>
        <w:t>均应列入；</w:t>
      </w:r>
    </w:p>
    <w:p w14:paraId="7A603DEE">
      <w:pPr>
        <w:numPr>
          <w:ilvl w:val="0"/>
          <w:numId w:val="0"/>
        </w:numPr>
        <w:spacing w:line="360" w:lineRule="exact"/>
        <w:rPr>
          <w:rFonts w:hint="eastAsia" w:ascii="楷体" w:hAnsi="楷体" w:eastAsia="楷体" w:cs="Arial"/>
          <w:color w:val="auto"/>
          <w:sz w:val="24"/>
          <w:highlight w:val="none"/>
          <w:lang w:eastAsia="zh-CN"/>
        </w:rPr>
      </w:pPr>
      <w:r>
        <w:rPr>
          <w:rFonts w:hint="eastAsia" w:ascii="楷体" w:hAnsi="楷体" w:eastAsia="楷体"/>
          <w:color w:val="auto"/>
          <w:sz w:val="24"/>
          <w:highlight w:val="none"/>
          <w:lang w:val="en-US" w:eastAsia="zh-CN"/>
        </w:rPr>
        <w:t xml:space="preserve">2. </w:t>
      </w:r>
      <w:r>
        <w:rPr>
          <w:rFonts w:hint="eastAsia" w:ascii="楷体" w:hAnsi="楷体" w:eastAsia="楷体"/>
          <w:color w:val="auto"/>
          <w:sz w:val="24"/>
          <w:highlight w:val="none"/>
          <w:lang w:eastAsia="zh-CN"/>
        </w:rPr>
        <w:t>根据招标文件要求</w:t>
      </w:r>
      <w:r>
        <w:rPr>
          <w:rFonts w:hint="eastAsia" w:ascii="楷体" w:hAnsi="楷体" w:eastAsia="楷体"/>
          <w:color w:val="auto"/>
          <w:sz w:val="24"/>
          <w:highlight w:val="none"/>
        </w:rPr>
        <w:t>随表提交学历</w:t>
      </w:r>
      <w:r>
        <w:rPr>
          <w:rFonts w:hint="eastAsia" w:ascii="楷体" w:hAnsi="楷体" w:eastAsia="楷体"/>
          <w:color w:val="auto"/>
          <w:sz w:val="24"/>
          <w:highlight w:val="none"/>
          <w:lang w:eastAsia="zh-CN"/>
        </w:rPr>
        <w:t>、年龄、工作经验、持证情况及社保缴纳证明材料</w:t>
      </w:r>
      <w:r>
        <w:rPr>
          <w:rFonts w:hint="eastAsia" w:ascii="楷体" w:hAnsi="楷体" w:eastAsia="楷体" w:cs="Arial"/>
          <w:color w:val="auto"/>
          <w:sz w:val="24"/>
          <w:highlight w:val="none"/>
          <w:lang w:eastAsia="zh-CN"/>
        </w:rPr>
        <w:t>；</w:t>
      </w:r>
    </w:p>
    <w:p w14:paraId="46AA0E7E">
      <w:pPr>
        <w:numPr>
          <w:ilvl w:val="0"/>
          <w:numId w:val="0"/>
        </w:numPr>
        <w:spacing w:line="360" w:lineRule="exact"/>
        <w:rPr>
          <w:rFonts w:hint="eastAsia" w:ascii="楷体" w:hAnsi="楷体" w:eastAsia="楷体" w:cs="Arial"/>
          <w:b/>
          <w:bCs/>
          <w:color w:val="auto"/>
          <w:sz w:val="24"/>
          <w:highlight w:val="none"/>
          <w:lang w:eastAsia="zh-CN"/>
        </w:rPr>
      </w:pPr>
      <w:r>
        <w:rPr>
          <w:rFonts w:hint="eastAsia" w:ascii="楷体" w:hAnsi="楷体" w:eastAsia="楷体" w:cs="Arial"/>
          <w:b/>
          <w:bCs/>
          <w:color w:val="auto"/>
          <w:sz w:val="24"/>
          <w:highlight w:val="none"/>
          <w:lang w:val="en-US" w:eastAsia="zh-CN"/>
        </w:rPr>
        <w:t xml:space="preserve">3. </w:t>
      </w:r>
      <w:r>
        <w:rPr>
          <w:rFonts w:hint="eastAsia" w:ascii="楷体" w:hAnsi="楷体" w:eastAsia="楷体" w:cs="Arial"/>
          <w:b/>
          <w:bCs/>
          <w:color w:val="auto"/>
          <w:sz w:val="24"/>
          <w:highlight w:val="none"/>
        </w:rPr>
        <w:t>列入本表人员</w:t>
      </w:r>
      <w:r>
        <w:rPr>
          <w:rFonts w:hint="eastAsia" w:ascii="楷体" w:hAnsi="楷体" w:eastAsia="楷体" w:cs="Arial"/>
          <w:b/>
          <w:bCs/>
          <w:color w:val="auto"/>
          <w:sz w:val="24"/>
          <w:highlight w:val="none"/>
          <w:lang w:eastAsia="zh-CN"/>
        </w:rPr>
        <w:t>不得随意</w:t>
      </w:r>
      <w:r>
        <w:rPr>
          <w:rFonts w:hint="eastAsia" w:ascii="楷体" w:hAnsi="楷体" w:eastAsia="楷体" w:cs="Arial"/>
          <w:b/>
          <w:bCs/>
          <w:color w:val="auto"/>
          <w:sz w:val="24"/>
          <w:highlight w:val="none"/>
        </w:rPr>
        <w:t>更换，</w:t>
      </w:r>
      <w:r>
        <w:rPr>
          <w:rFonts w:hint="eastAsia" w:ascii="楷体" w:hAnsi="楷体" w:eastAsia="楷体" w:cs="Arial"/>
          <w:b/>
          <w:bCs/>
          <w:color w:val="auto"/>
          <w:sz w:val="24"/>
          <w:highlight w:val="none"/>
          <w:lang w:eastAsia="zh-CN"/>
        </w:rPr>
        <w:t>确须更换的</w:t>
      </w:r>
      <w:r>
        <w:rPr>
          <w:rFonts w:hint="eastAsia" w:ascii="楷体" w:hAnsi="楷体" w:eastAsia="楷体" w:cs="Arial"/>
          <w:b/>
          <w:bCs/>
          <w:color w:val="auto"/>
          <w:sz w:val="24"/>
          <w:highlight w:val="none"/>
        </w:rPr>
        <w:t>需经采购人同意，</w:t>
      </w:r>
      <w:r>
        <w:rPr>
          <w:rFonts w:hint="eastAsia" w:ascii="楷体" w:hAnsi="楷体" w:eastAsia="楷体" w:cs="Arial"/>
          <w:b/>
          <w:bCs/>
          <w:color w:val="auto"/>
          <w:sz w:val="24"/>
          <w:highlight w:val="none"/>
          <w:lang w:eastAsia="zh-CN"/>
        </w:rPr>
        <w:t>更换人员相关要求均应不低于原先人员，</w:t>
      </w:r>
      <w:r>
        <w:rPr>
          <w:rFonts w:hint="eastAsia" w:ascii="楷体" w:hAnsi="楷体" w:eastAsia="楷体" w:cs="Arial"/>
          <w:b/>
          <w:bCs/>
          <w:color w:val="auto"/>
          <w:sz w:val="24"/>
          <w:highlight w:val="none"/>
        </w:rPr>
        <w:t>擅自更换或不到位属违约行为</w:t>
      </w:r>
      <w:r>
        <w:rPr>
          <w:rFonts w:hint="eastAsia" w:ascii="楷体" w:hAnsi="楷体" w:eastAsia="楷体" w:cs="Arial"/>
          <w:b/>
          <w:bCs/>
          <w:color w:val="auto"/>
          <w:sz w:val="24"/>
          <w:highlight w:val="none"/>
          <w:lang w:eastAsia="zh-CN"/>
        </w:rPr>
        <w:t>。</w:t>
      </w:r>
    </w:p>
    <w:p w14:paraId="5E6B94CC">
      <w:pPr>
        <w:numPr>
          <w:ilvl w:val="0"/>
          <w:numId w:val="0"/>
        </w:numPr>
        <w:spacing w:line="360" w:lineRule="exact"/>
        <w:rPr>
          <w:rFonts w:hint="eastAsia" w:ascii="楷体" w:hAnsi="楷体" w:eastAsia="楷体" w:cs="Arial"/>
          <w:color w:val="auto"/>
          <w:sz w:val="24"/>
          <w:highlight w:val="yellow"/>
        </w:rPr>
      </w:pPr>
    </w:p>
    <w:p w14:paraId="5EB0C487">
      <w:pPr>
        <w:snapToGrid w:val="0"/>
        <w:spacing w:line="360" w:lineRule="auto"/>
        <w:ind w:firstLine="576"/>
        <w:jc w:val="right"/>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36EAFBBE">
      <w:pPr>
        <w:spacing w:line="360" w:lineRule="auto"/>
        <w:jc w:val="center"/>
        <w:rPr>
          <w:rFonts w:hint="eastAsia"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w:t>
      </w:r>
    </w:p>
    <w:p w14:paraId="6C11D7BD">
      <w:pPr>
        <w:rPr>
          <w:rFonts w:hint="eastAsia" w:ascii="宋体" w:hAnsi="宋体" w:cs="宋体"/>
          <w:b/>
          <w:kern w:val="0"/>
          <w:sz w:val="32"/>
          <w:szCs w:val="32"/>
          <w:lang w:eastAsia="zh-CN"/>
        </w:rPr>
      </w:pPr>
      <w:r>
        <w:rPr>
          <w:rFonts w:hint="eastAsia" w:ascii="宋体" w:hAnsi="宋体" w:cs="宋体"/>
          <w:b/>
          <w:kern w:val="0"/>
          <w:sz w:val="32"/>
          <w:szCs w:val="32"/>
          <w:lang w:eastAsia="zh-CN"/>
        </w:rPr>
        <w:br w:type="page"/>
      </w:r>
    </w:p>
    <w:p w14:paraId="2D548DB4">
      <w:pPr>
        <w:snapToGrid w:val="0"/>
        <w:spacing w:line="360" w:lineRule="auto"/>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八、评标标准相应的其他商务技术资料</w:t>
      </w:r>
    </w:p>
    <w:p w14:paraId="27BCB93F">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00674B36">
      <w:pPr>
        <w:jc w:val="center"/>
        <w:rPr>
          <w:rFonts w:ascii="宋体" w:hAnsi="宋体" w:cs="宋体"/>
          <w:b/>
          <w:kern w:val="0"/>
          <w:sz w:val="32"/>
          <w:szCs w:val="32"/>
        </w:rPr>
      </w:pPr>
    </w:p>
    <w:p w14:paraId="77118039">
      <w:pPr>
        <w:spacing w:line="360" w:lineRule="auto"/>
        <w:jc w:val="left"/>
        <w:rPr>
          <w:rFonts w:hint="eastAsia" w:ascii="宋体" w:hAnsi="宋体"/>
          <w:color w:val="auto"/>
          <w:sz w:val="24"/>
          <w:highlight w:val="yellow"/>
        </w:rPr>
      </w:pPr>
    </w:p>
    <w:p w14:paraId="1033DD31">
      <w:pPr>
        <w:snapToGrid w:val="0"/>
        <w:spacing w:line="360" w:lineRule="auto"/>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九、商务技术偏离表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5718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2582E324">
            <w:pPr>
              <w:jc w:val="center"/>
              <w:rPr>
                <w:rFonts w:ascii="宋体" w:hAnsi="宋体" w:cs="宋体"/>
                <w:b/>
                <w:bCs/>
                <w:sz w:val="24"/>
              </w:rPr>
            </w:pPr>
            <w:r>
              <w:rPr>
                <w:rFonts w:hint="eastAsia" w:ascii="宋体" w:hAnsi="宋体" w:cs="宋体"/>
                <w:b/>
                <w:bCs/>
                <w:sz w:val="24"/>
              </w:rPr>
              <w:t>序号</w:t>
            </w:r>
          </w:p>
        </w:tc>
        <w:tc>
          <w:tcPr>
            <w:tcW w:w="3683" w:type="dxa"/>
          </w:tcPr>
          <w:p w14:paraId="343CC3B6">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4CCE102B">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3966ACF">
            <w:pPr>
              <w:jc w:val="center"/>
              <w:rPr>
                <w:rFonts w:ascii="宋体" w:hAnsi="宋体" w:cs="宋体"/>
                <w:b/>
                <w:bCs/>
                <w:sz w:val="24"/>
              </w:rPr>
            </w:pPr>
            <w:r>
              <w:rPr>
                <w:rFonts w:hint="eastAsia" w:ascii="宋体" w:hAnsi="宋体" w:cs="宋体"/>
                <w:b/>
                <w:bCs/>
                <w:sz w:val="24"/>
              </w:rPr>
              <w:t>偏离说明</w:t>
            </w:r>
          </w:p>
        </w:tc>
      </w:tr>
      <w:tr w14:paraId="7CC3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102BFAD">
            <w:pPr>
              <w:jc w:val="center"/>
              <w:rPr>
                <w:rFonts w:ascii="宋体" w:hAnsi="宋体" w:cs="宋体"/>
                <w:kern w:val="0"/>
                <w:sz w:val="24"/>
              </w:rPr>
            </w:pPr>
            <w:r>
              <w:rPr>
                <w:rFonts w:hint="eastAsia" w:ascii="宋体" w:hAnsi="宋体" w:cs="宋体"/>
                <w:kern w:val="0"/>
                <w:sz w:val="24"/>
              </w:rPr>
              <w:t>1</w:t>
            </w:r>
          </w:p>
        </w:tc>
        <w:tc>
          <w:tcPr>
            <w:tcW w:w="3683" w:type="dxa"/>
          </w:tcPr>
          <w:p w14:paraId="63319735">
            <w:pPr>
              <w:jc w:val="center"/>
              <w:rPr>
                <w:rFonts w:ascii="宋体" w:hAnsi="宋体" w:cs="宋体"/>
                <w:b/>
                <w:kern w:val="0"/>
                <w:sz w:val="32"/>
                <w:szCs w:val="32"/>
              </w:rPr>
            </w:pPr>
          </w:p>
        </w:tc>
        <w:tc>
          <w:tcPr>
            <w:tcW w:w="3546" w:type="dxa"/>
          </w:tcPr>
          <w:p w14:paraId="6D4A88C6">
            <w:pPr>
              <w:jc w:val="center"/>
              <w:rPr>
                <w:rFonts w:ascii="宋体" w:hAnsi="宋体" w:cs="宋体"/>
                <w:b/>
                <w:kern w:val="0"/>
                <w:sz w:val="32"/>
                <w:szCs w:val="32"/>
              </w:rPr>
            </w:pPr>
          </w:p>
        </w:tc>
        <w:tc>
          <w:tcPr>
            <w:tcW w:w="1276" w:type="dxa"/>
          </w:tcPr>
          <w:p w14:paraId="592039B5">
            <w:pPr>
              <w:jc w:val="center"/>
              <w:rPr>
                <w:rFonts w:ascii="宋体" w:hAnsi="宋体" w:cs="宋体"/>
                <w:b/>
                <w:kern w:val="0"/>
                <w:sz w:val="32"/>
                <w:szCs w:val="32"/>
              </w:rPr>
            </w:pPr>
          </w:p>
        </w:tc>
      </w:tr>
      <w:tr w14:paraId="2A4A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241901D8">
            <w:pPr>
              <w:jc w:val="center"/>
              <w:rPr>
                <w:rFonts w:ascii="宋体" w:hAnsi="宋体" w:cs="宋体"/>
                <w:kern w:val="0"/>
                <w:sz w:val="24"/>
              </w:rPr>
            </w:pPr>
            <w:r>
              <w:rPr>
                <w:rFonts w:hint="eastAsia" w:ascii="宋体" w:hAnsi="宋体" w:cs="宋体"/>
                <w:kern w:val="0"/>
                <w:sz w:val="24"/>
              </w:rPr>
              <w:t>2</w:t>
            </w:r>
          </w:p>
        </w:tc>
        <w:tc>
          <w:tcPr>
            <w:tcW w:w="3683" w:type="dxa"/>
          </w:tcPr>
          <w:p w14:paraId="792223AD">
            <w:pPr>
              <w:jc w:val="center"/>
              <w:rPr>
                <w:rFonts w:ascii="宋体" w:hAnsi="宋体" w:cs="宋体"/>
                <w:b/>
                <w:kern w:val="0"/>
                <w:sz w:val="32"/>
                <w:szCs w:val="32"/>
              </w:rPr>
            </w:pPr>
          </w:p>
        </w:tc>
        <w:tc>
          <w:tcPr>
            <w:tcW w:w="3546" w:type="dxa"/>
          </w:tcPr>
          <w:p w14:paraId="5E9625E6">
            <w:pPr>
              <w:jc w:val="center"/>
              <w:rPr>
                <w:rFonts w:ascii="宋体" w:hAnsi="宋体" w:cs="宋体"/>
                <w:b/>
                <w:kern w:val="0"/>
                <w:sz w:val="32"/>
                <w:szCs w:val="32"/>
              </w:rPr>
            </w:pPr>
          </w:p>
        </w:tc>
        <w:tc>
          <w:tcPr>
            <w:tcW w:w="1276" w:type="dxa"/>
          </w:tcPr>
          <w:p w14:paraId="64E63C12">
            <w:pPr>
              <w:jc w:val="center"/>
              <w:rPr>
                <w:rFonts w:ascii="宋体" w:hAnsi="宋体" w:cs="宋体"/>
                <w:b/>
                <w:kern w:val="0"/>
                <w:sz w:val="32"/>
                <w:szCs w:val="32"/>
              </w:rPr>
            </w:pPr>
          </w:p>
        </w:tc>
      </w:tr>
      <w:tr w14:paraId="76A8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59C8753">
            <w:pPr>
              <w:jc w:val="center"/>
              <w:rPr>
                <w:rFonts w:ascii="宋体" w:hAnsi="宋体" w:cs="宋体"/>
                <w:kern w:val="0"/>
                <w:sz w:val="24"/>
              </w:rPr>
            </w:pPr>
            <w:r>
              <w:rPr>
                <w:rFonts w:hint="eastAsia" w:ascii="宋体" w:hAnsi="宋体" w:cs="宋体"/>
                <w:kern w:val="0"/>
                <w:sz w:val="24"/>
              </w:rPr>
              <w:t>……</w:t>
            </w:r>
          </w:p>
        </w:tc>
        <w:tc>
          <w:tcPr>
            <w:tcW w:w="3683" w:type="dxa"/>
          </w:tcPr>
          <w:p w14:paraId="5F3866DF">
            <w:pPr>
              <w:jc w:val="center"/>
              <w:rPr>
                <w:rFonts w:ascii="宋体" w:hAnsi="宋体" w:cs="宋体"/>
                <w:b/>
                <w:kern w:val="0"/>
                <w:sz w:val="32"/>
                <w:szCs w:val="32"/>
              </w:rPr>
            </w:pPr>
          </w:p>
        </w:tc>
        <w:tc>
          <w:tcPr>
            <w:tcW w:w="3546" w:type="dxa"/>
          </w:tcPr>
          <w:p w14:paraId="66D48726">
            <w:pPr>
              <w:jc w:val="center"/>
              <w:rPr>
                <w:rFonts w:ascii="宋体" w:hAnsi="宋体" w:cs="宋体"/>
                <w:b/>
                <w:kern w:val="0"/>
                <w:sz w:val="32"/>
                <w:szCs w:val="32"/>
              </w:rPr>
            </w:pPr>
          </w:p>
        </w:tc>
        <w:tc>
          <w:tcPr>
            <w:tcW w:w="1276" w:type="dxa"/>
          </w:tcPr>
          <w:p w14:paraId="67FD9E94">
            <w:pPr>
              <w:jc w:val="center"/>
              <w:rPr>
                <w:rFonts w:ascii="宋体" w:hAnsi="宋体" w:cs="宋体"/>
                <w:b/>
                <w:kern w:val="0"/>
                <w:sz w:val="32"/>
                <w:szCs w:val="32"/>
              </w:rPr>
            </w:pPr>
          </w:p>
        </w:tc>
      </w:tr>
    </w:tbl>
    <w:p w14:paraId="63BC0D85">
      <w:pPr>
        <w:jc w:val="left"/>
        <w:rPr>
          <w:rFonts w:ascii="宋体" w:hAnsi="宋体" w:cs="宋体"/>
          <w:color w:val="auto"/>
          <w:kern w:val="0"/>
          <w:sz w:val="24"/>
        </w:rPr>
      </w:pPr>
      <w:r>
        <w:rPr>
          <w:rFonts w:hint="eastAsia" w:ascii="宋体" w:hAnsi="宋体" w:cs="宋体"/>
          <w:color w:val="auto"/>
          <w:kern w:val="0"/>
          <w:sz w:val="24"/>
        </w:rPr>
        <w:t>投标人保证：除商务技术偏离表列出的偏离外，投标人响应招标文件的全部要求</w:t>
      </w:r>
    </w:p>
    <w:p w14:paraId="35454BC6">
      <w:pPr>
        <w:spacing w:line="360" w:lineRule="auto"/>
        <w:ind w:right="420"/>
        <w:rPr>
          <w:rFonts w:hint="eastAsia" w:ascii="宋体" w:hAnsi="宋体" w:cs="宋体"/>
          <w:color w:val="auto"/>
          <w:sz w:val="24"/>
        </w:rPr>
      </w:pPr>
      <w:r>
        <w:rPr>
          <w:rFonts w:hint="eastAsia" w:ascii="宋体" w:hAnsi="宋体" w:cs="宋体"/>
          <w:color w:val="auto"/>
          <w:sz w:val="24"/>
        </w:rPr>
        <w:t>注：</w:t>
      </w:r>
    </w:p>
    <w:p w14:paraId="249E7D19">
      <w:pPr>
        <w:numPr>
          <w:ilvl w:val="0"/>
          <w:numId w:val="9"/>
        </w:numPr>
        <w:spacing w:line="380" w:lineRule="exact"/>
        <w:rPr>
          <w:rFonts w:hint="eastAsia" w:ascii="楷体" w:hAnsi="楷体" w:eastAsia="楷体" w:cs="Arial"/>
          <w:color w:val="auto"/>
          <w:sz w:val="24"/>
          <w:u w:val="single"/>
        </w:rPr>
      </w:pPr>
      <w:r>
        <w:rPr>
          <w:rFonts w:hint="eastAsia" w:ascii="楷体" w:hAnsi="楷体" w:eastAsia="楷体"/>
          <w:bCs/>
          <w:color w:val="auto"/>
          <w:sz w:val="24"/>
          <w:u w:val="single"/>
        </w:rPr>
        <w:t>▲</w:t>
      </w:r>
      <w:r>
        <w:rPr>
          <w:rFonts w:hint="eastAsia" w:ascii="楷体" w:hAnsi="楷体" w:eastAsia="楷体" w:cs="Arial"/>
          <w:color w:val="auto"/>
          <w:sz w:val="24"/>
          <w:u w:val="single"/>
        </w:rPr>
        <w:t>没有填写此表视为完全满足招标文件的</w:t>
      </w:r>
      <w:r>
        <w:rPr>
          <w:rFonts w:hint="eastAsia" w:ascii="楷体" w:hAnsi="楷体" w:eastAsia="楷体" w:cs="Arial"/>
          <w:color w:val="auto"/>
          <w:sz w:val="24"/>
          <w:u w:val="single"/>
          <w:lang w:val="en-US" w:eastAsia="zh-CN"/>
        </w:rPr>
        <w:t>全部</w:t>
      </w:r>
      <w:r>
        <w:rPr>
          <w:rFonts w:hint="eastAsia" w:ascii="楷体" w:hAnsi="楷体" w:eastAsia="楷体" w:cs="Arial"/>
          <w:color w:val="auto"/>
          <w:sz w:val="24"/>
          <w:u w:val="single"/>
        </w:rPr>
        <w:t>要求</w:t>
      </w:r>
      <w:r>
        <w:rPr>
          <w:rFonts w:hint="eastAsia" w:ascii="楷体" w:hAnsi="楷体" w:eastAsia="楷体" w:cs="Arial"/>
          <w:color w:val="auto"/>
          <w:sz w:val="24"/>
          <w:u w:val="single"/>
          <w:lang w:eastAsia="zh-CN"/>
        </w:rPr>
        <w:t>（</w:t>
      </w:r>
      <w:r>
        <w:rPr>
          <w:rFonts w:hint="eastAsia" w:ascii="楷体" w:hAnsi="楷体" w:eastAsia="楷体" w:cs="Arial"/>
          <w:color w:val="auto"/>
          <w:sz w:val="24"/>
          <w:u w:val="single"/>
          <w:lang w:val="en-US" w:eastAsia="zh-CN"/>
        </w:rPr>
        <w:t>但必须提供</w:t>
      </w:r>
      <w:r>
        <w:rPr>
          <w:rFonts w:hint="eastAsia" w:ascii="楷体" w:hAnsi="楷体" w:eastAsia="楷体" w:cs="Arial"/>
          <w:color w:val="auto"/>
          <w:sz w:val="24"/>
          <w:u w:val="single"/>
          <w:lang w:eastAsia="zh-CN"/>
        </w:rPr>
        <w:t>）</w:t>
      </w:r>
      <w:r>
        <w:rPr>
          <w:rFonts w:hint="eastAsia" w:ascii="楷体" w:hAnsi="楷体" w:eastAsia="楷体" w:cs="Arial"/>
          <w:color w:val="auto"/>
          <w:sz w:val="24"/>
          <w:u w:val="single"/>
        </w:rPr>
        <w:t>；</w:t>
      </w:r>
    </w:p>
    <w:p w14:paraId="3FD4A728">
      <w:pPr>
        <w:numPr>
          <w:ilvl w:val="0"/>
          <w:numId w:val="9"/>
        </w:numPr>
        <w:spacing w:line="380" w:lineRule="exact"/>
        <w:rPr>
          <w:rFonts w:ascii="楷体" w:hAnsi="楷体" w:eastAsia="楷体" w:cs="Arial"/>
          <w:color w:val="auto"/>
          <w:sz w:val="24"/>
        </w:rPr>
      </w:pPr>
      <w:r>
        <w:rPr>
          <w:rFonts w:hint="eastAsia" w:ascii="楷体" w:hAnsi="楷体" w:eastAsia="楷体" w:cs="Arial"/>
          <w:color w:val="auto"/>
          <w:sz w:val="24"/>
        </w:rPr>
        <w:t>如出现偏离，投标人务必如实填写此表，“</w:t>
      </w:r>
      <w:r>
        <w:rPr>
          <w:rFonts w:hint="eastAsia" w:ascii="楷体" w:hAnsi="楷体" w:eastAsia="楷体" w:cs="Arial"/>
          <w:color w:val="000000"/>
          <w:sz w:val="24"/>
        </w:rPr>
        <w:t>投标文件章节及具体内容</w:t>
      </w:r>
      <w:r>
        <w:rPr>
          <w:rFonts w:hint="eastAsia" w:ascii="楷体" w:hAnsi="楷体" w:eastAsia="楷体" w:cs="Arial"/>
          <w:color w:val="auto"/>
          <w:sz w:val="24"/>
        </w:rPr>
        <w:t>”及“</w:t>
      </w:r>
      <w:r>
        <w:rPr>
          <w:rFonts w:hint="eastAsia" w:ascii="楷体" w:hAnsi="楷体" w:eastAsia="楷体" w:cs="Arial"/>
          <w:color w:val="auto"/>
          <w:sz w:val="24"/>
          <w:lang w:eastAsia="zh-CN"/>
        </w:rPr>
        <w:t>偏离</w:t>
      </w:r>
      <w:r>
        <w:rPr>
          <w:rFonts w:hint="eastAsia" w:ascii="楷体" w:hAnsi="楷体" w:eastAsia="楷体" w:cs="Arial"/>
          <w:color w:val="auto"/>
          <w:sz w:val="24"/>
        </w:rPr>
        <w:t>说明”栏不得复制粘贴，所投产品必须对照招标文件要求详细填写说明，否则存在的风险由投标人自行承担；</w:t>
      </w:r>
    </w:p>
    <w:p w14:paraId="7765480D">
      <w:pPr>
        <w:spacing w:line="380" w:lineRule="exact"/>
        <w:rPr>
          <w:rFonts w:hint="eastAsia" w:ascii="楷体" w:hAnsi="楷体" w:eastAsia="楷体"/>
          <w:color w:val="auto"/>
          <w:sz w:val="24"/>
          <w:u w:val="single"/>
        </w:rPr>
      </w:pPr>
      <w:r>
        <w:rPr>
          <w:rFonts w:hint="eastAsia" w:ascii="楷体" w:hAnsi="楷体" w:eastAsia="楷体"/>
          <w:color w:val="auto"/>
          <w:sz w:val="24"/>
        </w:rPr>
        <w:t>3.</w:t>
      </w:r>
      <w:r>
        <w:rPr>
          <w:rFonts w:hint="eastAsia" w:ascii="楷体" w:hAnsi="楷体" w:eastAsia="楷体"/>
          <w:bCs/>
          <w:color w:val="auto"/>
          <w:sz w:val="24"/>
        </w:rPr>
        <w:t xml:space="preserve"> 投标人可按以上表格形式进行复制。</w:t>
      </w:r>
    </w:p>
    <w:p w14:paraId="0A76EDBF">
      <w:pPr>
        <w:ind w:firstLine="1911" w:firstLineChars="595"/>
        <w:rPr>
          <w:rFonts w:ascii="宋体" w:hAnsi="宋体" w:cs="宋体"/>
          <w:b/>
          <w:bCs/>
          <w:sz w:val="32"/>
          <w:szCs w:val="32"/>
        </w:rPr>
      </w:pPr>
    </w:p>
    <w:p w14:paraId="4534F3D7">
      <w:pPr>
        <w:snapToGrid w:val="0"/>
        <w:spacing w:line="360" w:lineRule="auto"/>
        <w:ind w:firstLine="576"/>
        <w:jc w:val="right"/>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408D0E11">
      <w:pPr>
        <w:spacing w:line="360" w:lineRule="auto"/>
        <w:jc w:val="center"/>
        <w:rPr>
          <w:rFonts w:hint="eastAsia"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w:t>
      </w:r>
    </w:p>
    <w:p w14:paraId="474DD8DD">
      <w:pPr>
        <w:rPr>
          <w:rFonts w:hint="eastAsia" w:ascii="宋体" w:hAnsi="宋体" w:cs="宋体"/>
          <w:color w:val="auto"/>
          <w:kern w:val="0"/>
          <w:sz w:val="24"/>
          <w:lang w:val="zh-CN"/>
        </w:rPr>
      </w:pPr>
      <w:r>
        <w:rPr>
          <w:rFonts w:hint="eastAsia" w:ascii="宋体" w:hAnsi="宋体" w:cs="宋体"/>
          <w:color w:val="auto"/>
          <w:kern w:val="0"/>
          <w:sz w:val="24"/>
          <w:lang w:val="zh-CN"/>
        </w:rPr>
        <w:br w:type="page"/>
      </w:r>
    </w:p>
    <w:p w14:paraId="45EF3C64">
      <w:pPr>
        <w:ind w:firstLine="1911" w:firstLineChars="595"/>
        <w:rPr>
          <w:rFonts w:ascii="宋体" w:hAnsi="宋体" w:cs="宋体"/>
          <w:b/>
          <w:kern w:val="0"/>
          <w:sz w:val="32"/>
          <w:szCs w:val="32"/>
        </w:rPr>
      </w:pPr>
      <w:r>
        <w:rPr>
          <w:rFonts w:hint="eastAsia" w:ascii="宋体" w:hAnsi="宋体" w:cs="宋体"/>
          <w:b/>
          <w:bCs/>
          <w:sz w:val="32"/>
          <w:szCs w:val="32"/>
          <w:lang w:eastAsia="zh-CN"/>
        </w:rPr>
        <w:t>十</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16C3621C">
      <w:pPr>
        <w:snapToGrid w:val="0"/>
        <w:spacing w:line="360" w:lineRule="auto"/>
        <w:rPr>
          <w:rFonts w:ascii="宋体" w:hAnsi="宋体" w:cs="宋体"/>
          <w:sz w:val="24"/>
        </w:rPr>
      </w:pPr>
    </w:p>
    <w:p w14:paraId="3F3D8663">
      <w:pPr>
        <w:snapToGrid w:val="0"/>
        <w:spacing w:line="360" w:lineRule="auto"/>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温州市政务服务管理中心（温州市政府采购中心）</w:t>
      </w:r>
      <w:r>
        <w:rPr>
          <w:rFonts w:hint="eastAsia" w:ascii="宋体" w:hAnsi="宋体" w:cs="宋体"/>
          <w:color w:val="000000" w:themeColor="text1"/>
          <w:kern w:val="0"/>
          <w:sz w:val="24"/>
          <w:u w:val="none"/>
          <w:lang w:val="zh-CN"/>
          <w14:textFill>
            <w14:solidFill>
              <w14:schemeClr w14:val="tx1"/>
            </w14:solidFill>
          </w14:textFill>
        </w:rPr>
        <w:t>：</w:t>
      </w:r>
    </w:p>
    <w:p w14:paraId="212DFF4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413C3B8A">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08A9DA0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3437822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7ED512E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5A8DB5F6">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2941C241">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374B0509">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6ECA86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08F4276B">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4B95B7C5">
      <w:pPr>
        <w:autoSpaceDE w:val="0"/>
        <w:autoSpaceDN w:val="0"/>
        <w:spacing w:line="360" w:lineRule="auto"/>
        <w:ind w:left="2"/>
        <w:jc w:val="left"/>
        <w:rPr>
          <w:rFonts w:ascii="宋体" w:hAnsi="宋体" w:cs="宋体"/>
          <w:kern w:val="0"/>
          <w:sz w:val="24"/>
          <w:lang w:val="zh-CN"/>
        </w:rPr>
      </w:pPr>
    </w:p>
    <w:p w14:paraId="3D447D69">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 xml:space="preserve">：                                 </w:t>
      </w:r>
    </w:p>
    <w:p w14:paraId="2C9D987D">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1533F860">
      <w:pPr>
        <w:spacing w:line="360" w:lineRule="auto"/>
        <w:ind w:right="420"/>
        <w:rPr>
          <w:rFonts w:ascii="宋体" w:hAnsi="宋体" w:cs="宋体"/>
          <w:sz w:val="24"/>
        </w:rPr>
      </w:pPr>
      <w:r>
        <w:rPr>
          <w:rFonts w:hint="eastAsia" w:ascii="宋体" w:hAnsi="宋体" w:cs="宋体"/>
          <w:sz w:val="24"/>
        </w:rPr>
        <w:t>注：按本格式和要求提供。</w:t>
      </w:r>
    </w:p>
    <w:p w14:paraId="3F1726A5">
      <w:pPr>
        <w:jc w:val="center"/>
        <w:rPr>
          <w:rFonts w:hint="eastAsia" w:ascii="宋体" w:hAnsi="宋体" w:cs="仿宋"/>
          <w:b/>
          <w:color w:val="auto"/>
          <w:kern w:val="0"/>
          <w:sz w:val="32"/>
          <w:szCs w:val="32"/>
          <w:lang w:val="en-US" w:eastAsia="zh-CN"/>
        </w:rPr>
      </w:pPr>
    </w:p>
    <w:p w14:paraId="2F6E6C2F">
      <w:pPr>
        <w:jc w:val="center"/>
        <w:rPr>
          <w:rFonts w:ascii="宋体" w:hAnsi="宋体" w:cs="仿宋"/>
          <w:b/>
          <w:color w:val="auto"/>
          <w:kern w:val="0"/>
          <w:sz w:val="32"/>
          <w:szCs w:val="32"/>
          <w:lang w:val="en-US" w:eastAsia="zh-CN"/>
        </w:rPr>
      </w:pPr>
      <w:r>
        <w:rPr>
          <w:rFonts w:hint="eastAsia" w:ascii="宋体" w:hAnsi="宋体" w:cs="仿宋"/>
          <w:b/>
          <w:color w:val="auto"/>
          <w:kern w:val="0"/>
          <w:sz w:val="32"/>
          <w:szCs w:val="32"/>
          <w:lang w:val="en-US" w:eastAsia="zh-CN"/>
        </w:rPr>
        <w:t>十一、认为需要的其他文件资料或说明</w:t>
      </w:r>
    </w:p>
    <w:p w14:paraId="3750041A">
      <w:pPr>
        <w:jc w:val="center"/>
        <w:rPr>
          <w:rFonts w:ascii="宋体" w:hAnsi="宋体" w:eastAsia="宋体" w:cs="仿宋"/>
          <w:b w:val="0"/>
          <w:bCs w:val="0"/>
          <w:color w:val="auto"/>
          <w:sz w:val="24"/>
          <w:lang w:val="en-US" w:eastAsia="zh-CN"/>
        </w:rPr>
      </w:pPr>
      <w:r>
        <w:rPr>
          <w:rFonts w:hint="eastAsia" w:ascii="宋体" w:hAnsi="宋体" w:cs="仿宋"/>
          <w:b w:val="0"/>
          <w:bCs w:val="0"/>
          <w:color w:val="auto"/>
          <w:sz w:val="24"/>
          <w:lang w:val="en-US" w:eastAsia="zh-CN"/>
        </w:rPr>
        <w:t>（由投标人根据采购需求自行编制）</w:t>
      </w:r>
    </w:p>
    <w:p w14:paraId="6134AF15">
      <w:pPr>
        <w:ind w:firstLine="5520" w:firstLineChars="2300"/>
        <w:rPr>
          <w:rFonts w:hint="eastAsia" w:ascii="宋体" w:hAnsi="宋体" w:cs="宋体"/>
          <w:color w:val="auto"/>
          <w:kern w:val="0"/>
          <w:sz w:val="24"/>
          <w:lang w:val="en-US" w:eastAsia="zh-CN"/>
        </w:rPr>
      </w:pPr>
    </w:p>
    <w:p w14:paraId="1BEF7591">
      <w:pPr>
        <w:ind w:firstLine="5520" w:firstLineChars="2300"/>
        <w:rPr>
          <w:rFonts w:hint="eastAsia" w:ascii="宋体" w:hAnsi="宋体" w:cs="仿宋"/>
          <w:b/>
          <w:color w:val="auto"/>
          <w:kern w:val="0"/>
          <w:sz w:val="32"/>
          <w:szCs w:val="32"/>
        </w:rPr>
      </w:pPr>
      <w:r>
        <w:rPr>
          <w:rFonts w:hint="eastAsia" w:ascii="宋体" w:hAnsi="宋体" w:cs="宋体"/>
          <w:color w:val="auto"/>
          <w:kern w:val="0"/>
          <w:sz w:val="24"/>
          <w:lang w:val="en-US" w:eastAsia="zh-CN"/>
        </w:rPr>
        <w:t>投标人</w:t>
      </w:r>
      <w:r>
        <w:rPr>
          <w:rFonts w:hint="eastAsia" w:ascii="宋体" w:hAnsi="宋体" w:cs="宋体"/>
          <w:color w:val="auto"/>
          <w:kern w:val="0"/>
          <w:sz w:val="24"/>
          <w:lang w:val="zh-CN"/>
        </w:rPr>
        <w:t>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11E2F2D8">
      <w:pPr>
        <w:ind w:firstLine="5743" w:firstLineChars="2393"/>
        <w:rPr>
          <w:rFonts w:hint="eastAsia" w:ascii="宋体" w:hAnsi="宋体" w:cs="宋体"/>
          <w:b/>
          <w:color w:val="auto"/>
          <w:kern w:val="0"/>
          <w:sz w:val="32"/>
          <w:szCs w:val="32"/>
          <w:lang w:val="en-US" w:eastAsia="zh-CN"/>
        </w:rPr>
      </w:pPr>
      <w:r>
        <w:rPr>
          <w:rFonts w:hint="eastAsia" w:ascii="宋体" w:hAnsi="宋体" w:cs="宋体"/>
          <w:color w:val="auto"/>
          <w:kern w:val="0"/>
          <w:sz w:val="24"/>
          <w:lang w:val="zh-CN"/>
        </w:rPr>
        <w:t>日期：</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 </w:t>
      </w:r>
    </w:p>
    <w:p w14:paraId="45279B28">
      <w:pPr>
        <w:spacing w:line="360" w:lineRule="auto"/>
        <w:jc w:val="center"/>
        <w:rPr>
          <w:rFonts w:ascii="宋体" w:hAnsi="宋体" w:cs="宋体"/>
          <w:b/>
          <w:bCs/>
          <w:sz w:val="24"/>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6174F33A">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6EEE88AA">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393DBDE6">
      <w:pPr>
        <w:spacing w:line="360" w:lineRule="auto"/>
        <w:jc w:val="center"/>
        <w:outlineLvl w:val="0"/>
        <w:rPr>
          <w:rFonts w:ascii="宋体" w:hAnsi="宋体" w:cs="宋体"/>
          <w:b/>
          <w:kern w:val="0"/>
          <w:sz w:val="36"/>
          <w:szCs w:val="36"/>
        </w:rPr>
      </w:pPr>
    </w:p>
    <w:p w14:paraId="25AA7270">
      <w:pPr>
        <w:snapToGrid w:val="0"/>
        <w:spacing w:line="360" w:lineRule="auto"/>
        <w:rPr>
          <w:rFonts w:ascii="宋体" w:hAnsi="宋体" w:cs="宋体"/>
          <w:sz w:val="24"/>
        </w:rPr>
      </w:pPr>
      <w:r>
        <w:rPr>
          <w:rFonts w:hint="eastAsia" w:ascii="宋体" w:hAnsi="宋体" w:cs="宋体"/>
          <w:sz w:val="24"/>
        </w:rPr>
        <w:t>（1）开标一览表（报价表）………………………………………………………（页码）</w:t>
      </w:r>
    </w:p>
    <w:p w14:paraId="2204A133">
      <w:pPr>
        <w:snapToGrid w:val="0"/>
        <w:spacing w:line="360" w:lineRule="auto"/>
        <w:rPr>
          <w:rFonts w:ascii="宋体" w:hAnsi="宋体" w:cs="宋体"/>
          <w:sz w:val="24"/>
        </w:rPr>
      </w:pPr>
      <w:r>
        <w:rPr>
          <w:rFonts w:hint="eastAsia" w:ascii="宋体" w:hAnsi="宋体" w:cs="宋体"/>
          <w:sz w:val="24"/>
        </w:rPr>
        <w:t>（2）中小企业声明函………………………………………………………………（页码）</w:t>
      </w:r>
    </w:p>
    <w:p w14:paraId="0D06C093">
      <w:pPr>
        <w:snapToGrid w:val="0"/>
        <w:spacing w:line="360" w:lineRule="auto"/>
        <w:ind w:right="480"/>
        <w:jc w:val="center"/>
        <w:rPr>
          <w:rFonts w:ascii="宋体" w:hAnsi="宋体" w:cs="宋体"/>
          <w:b/>
          <w:kern w:val="0"/>
          <w:sz w:val="32"/>
          <w:szCs w:val="32"/>
        </w:rPr>
      </w:pPr>
    </w:p>
    <w:p w14:paraId="1258B89B">
      <w:pPr>
        <w:snapToGrid w:val="0"/>
        <w:spacing w:line="360" w:lineRule="auto"/>
        <w:ind w:right="480"/>
        <w:jc w:val="center"/>
        <w:rPr>
          <w:rFonts w:ascii="宋体" w:hAnsi="宋体" w:cs="宋体"/>
          <w:b/>
          <w:kern w:val="0"/>
          <w:sz w:val="32"/>
          <w:szCs w:val="32"/>
        </w:rPr>
      </w:pPr>
    </w:p>
    <w:p w14:paraId="130F10AC">
      <w:pPr>
        <w:snapToGrid w:val="0"/>
        <w:spacing w:line="360" w:lineRule="auto"/>
        <w:ind w:right="480"/>
        <w:jc w:val="center"/>
        <w:rPr>
          <w:rFonts w:ascii="宋体" w:hAnsi="宋体" w:cs="宋体"/>
          <w:b/>
          <w:kern w:val="0"/>
          <w:sz w:val="32"/>
          <w:szCs w:val="32"/>
        </w:rPr>
      </w:pPr>
    </w:p>
    <w:p w14:paraId="39F275C1">
      <w:pPr>
        <w:snapToGrid w:val="0"/>
        <w:spacing w:line="360" w:lineRule="auto"/>
        <w:ind w:right="480"/>
        <w:jc w:val="center"/>
        <w:rPr>
          <w:rFonts w:ascii="宋体" w:hAnsi="宋体" w:cs="宋体"/>
          <w:b/>
          <w:kern w:val="0"/>
          <w:sz w:val="32"/>
          <w:szCs w:val="32"/>
        </w:rPr>
      </w:pPr>
    </w:p>
    <w:p w14:paraId="02718C64">
      <w:pPr>
        <w:snapToGrid w:val="0"/>
        <w:spacing w:line="360" w:lineRule="auto"/>
        <w:ind w:right="480"/>
        <w:jc w:val="center"/>
        <w:rPr>
          <w:rFonts w:ascii="宋体" w:hAnsi="宋体" w:cs="宋体"/>
          <w:b/>
          <w:kern w:val="0"/>
          <w:sz w:val="32"/>
          <w:szCs w:val="32"/>
        </w:rPr>
      </w:pPr>
    </w:p>
    <w:p w14:paraId="6D1327FB">
      <w:pPr>
        <w:snapToGrid w:val="0"/>
        <w:spacing w:line="360" w:lineRule="auto"/>
        <w:ind w:right="480"/>
        <w:jc w:val="center"/>
        <w:rPr>
          <w:rFonts w:ascii="宋体" w:hAnsi="宋体" w:cs="宋体"/>
          <w:b/>
          <w:kern w:val="0"/>
          <w:sz w:val="32"/>
          <w:szCs w:val="32"/>
        </w:rPr>
      </w:pPr>
    </w:p>
    <w:p w14:paraId="4F194974">
      <w:pPr>
        <w:snapToGrid w:val="0"/>
        <w:spacing w:line="360" w:lineRule="auto"/>
        <w:ind w:right="480"/>
        <w:jc w:val="center"/>
        <w:rPr>
          <w:rFonts w:ascii="宋体" w:hAnsi="宋体" w:cs="宋体"/>
          <w:b/>
          <w:kern w:val="0"/>
          <w:sz w:val="32"/>
          <w:szCs w:val="32"/>
        </w:rPr>
      </w:pPr>
    </w:p>
    <w:p w14:paraId="2256AC28">
      <w:pPr>
        <w:snapToGrid w:val="0"/>
        <w:spacing w:line="360" w:lineRule="auto"/>
        <w:ind w:right="480"/>
        <w:jc w:val="center"/>
        <w:rPr>
          <w:rFonts w:ascii="宋体" w:hAnsi="宋体" w:cs="宋体"/>
          <w:b/>
          <w:kern w:val="0"/>
          <w:sz w:val="32"/>
          <w:szCs w:val="32"/>
        </w:rPr>
      </w:pPr>
    </w:p>
    <w:p w14:paraId="4887F14D">
      <w:pPr>
        <w:snapToGrid w:val="0"/>
        <w:spacing w:line="360" w:lineRule="auto"/>
        <w:ind w:right="480"/>
        <w:jc w:val="center"/>
        <w:rPr>
          <w:rFonts w:ascii="宋体" w:hAnsi="宋体" w:cs="宋体"/>
          <w:b/>
          <w:kern w:val="0"/>
          <w:sz w:val="32"/>
          <w:szCs w:val="32"/>
        </w:rPr>
      </w:pPr>
    </w:p>
    <w:p w14:paraId="199E309E">
      <w:pPr>
        <w:snapToGrid w:val="0"/>
        <w:spacing w:line="360" w:lineRule="auto"/>
        <w:ind w:right="480"/>
        <w:jc w:val="center"/>
        <w:rPr>
          <w:rFonts w:ascii="宋体" w:hAnsi="宋体" w:cs="宋体"/>
          <w:b/>
          <w:kern w:val="0"/>
          <w:sz w:val="32"/>
          <w:szCs w:val="32"/>
        </w:rPr>
      </w:pPr>
    </w:p>
    <w:p w14:paraId="25166253">
      <w:pPr>
        <w:snapToGrid w:val="0"/>
        <w:spacing w:line="360" w:lineRule="auto"/>
        <w:ind w:right="480"/>
        <w:jc w:val="center"/>
        <w:rPr>
          <w:rFonts w:ascii="宋体" w:hAnsi="宋体" w:cs="宋体"/>
          <w:b/>
          <w:kern w:val="0"/>
          <w:sz w:val="32"/>
          <w:szCs w:val="32"/>
        </w:rPr>
      </w:pPr>
    </w:p>
    <w:p w14:paraId="127B924E">
      <w:pPr>
        <w:snapToGrid w:val="0"/>
        <w:spacing w:line="360" w:lineRule="auto"/>
        <w:ind w:right="480"/>
        <w:jc w:val="center"/>
        <w:rPr>
          <w:rFonts w:ascii="宋体" w:hAnsi="宋体" w:cs="宋体"/>
          <w:b/>
          <w:kern w:val="0"/>
          <w:sz w:val="32"/>
          <w:szCs w:val="32"/>
        </w:rPr>
      </w:pPr>
    </w:p>
    <w:p w14:paraId="35DBD70C">
      <w:pPr>
        <w:snapToGrid w:val="0"/>
        <w:spacing w:line="360" w:lineRule="auto"/>
        <w:ind w:right="480"/>
        <w:jc w:val="center"/>
        <w:rPr>
          <w:rFonts w:ascii="宋体" w:hAnsi="宋体" w:cs="宋体"/>
          <w:b/>
          <w:kern w:val="0"/>
          <w:sz w:val="32"/>
          <w:szCs w:val="32"/>
        </w:rPr>
      </w:pPr>
    </w:p>
    <w:p w14:paraId="44E831A2">
      <w:pPr>
        <w:snapToGrid w:val="0"/>
        <w:spacing w:line="360" w:lineRule="auto"/>
        <w:ind w:right="480"/>
        <w:jc w:val="center"/>
        <w:rPr>
          <w:rFonts w:ascii="宋体" w:hAnsi="宋体" w:cs="宋体"/>
          <w:b/>
          <w:kern w:val="0"/>
          <w:sz w:val="32"/>
          <w:szCs w:val="32"/>
        </w:rPr>
      </w:pPr>
    </w:p>
    <w:p w14:paraId="1C301346">
      <w:pPr>
        <w:snapToGrid w:val="0"/>
        <w:spacing w:line="360" w:lineRule="auto"/>
        <w:ind w:right="480"/>
        <w:jc w:val="center"/>
        <w:rPr>
          <w:rFonts w:ascii="宋体" w:hAnsi="宋体" w:cs="宋体"/>
          <w:b/>
          <w:kern w:val="0"/>
          <w:sz w:val="32"/>
          <w:szCs w:val="32"/>
        </w:rPr>
      </w:pPr>
    </w:p>
    <w:p w14:paraId="72DBF4C1">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1E607956">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一、开标一览表（报价表）</w:t>
      </w:r>
    </w:p>
    <w:p w14:paraId="1F478AD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温州市政务服务管理中心（温州市政府采购中心）</w:t>
      </w:r>
      <w:r>
        <w:rPr>
          <w:rFonts w:hint="eastAsia" w:ascii="宋体" w:hAnsi="宋体" w:cs="宋体"/>
          <w:color w:val="000000" w:themeColor="text1"/>
          <w:kern w:val="0"/>
          <w:sz w:val="24"/>
          <w:lang w:val="zh-CN"/>
          <w14:textFill>
            <w14:solidFill>
              <w14:schemeClr w14:val="tx1"/>
            </w14:solidFill>
          </w14:textFill>
        </w:rPr>
        <w:t>：</w:t>
      </w:r>
    </w:p>
    <w:p w14:paraId="7573E68F">
      <w:pPr>
        <w:snapToGrid w:val="0"/>
        <w:spacing w:line="360" w:lineRule="auto"/>
        <w:ind w:firstLine="482"/>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kern w:val="0"/>
          <w:sz w:val="24"/>
          <w:u w:val="single"/>
          <w:lang w:val="zh-CN"/>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的实施</w:t>
      </w:r>
      <w:r>
        <w:rPr>
          <w:rFonts w:hint="eastAsia" w:ascii="宋体" w:hAnsi="宋体" w:cs="宋体"/>
          <w:color w:val="000000" w:themeColor="text1"/>
          <w:kern w:val="0"/>
          <w:sz w:val="24"/>
          <w:lang w:val="zh-CN"/>
          <w14:textFill>
            <w14:solidFill>
              <w14:schemeClr w14:val="tx1"/>
            </w14:solidFill>
          </w14:textFill>
        </w:rPr>
        <w:t>。</w:t>
      </w:r>
    </w:p>
    <w:p w14:paraId="6E23B3EA">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3E19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6CF7E8A">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4C67003F">
            <w:pPr>
              <w:spacing w:line="360" w:lineRule="auto"/>
              <w:jc w:val="center"/>
              <w:rPr>
                <w:rFonts w:ascii="宋体" w:hAnsi="宋体" w:cs="宋体"/>
                <w:b/>
                <w:sz w:val="24"/>
              </w:rPr>
            </w:pPr>
            <w:r>
              <w:rPr>
                <w:rFonts w:hint="eastAsia" w:ascii="宋体" w:hAnsi="宋体" w:cs="宋体"/>
                <w:b/>
                <w:sz w:val="24"/>
              </w:rPr>
              <w:t>名称</w:t>
            </w:r>
          </w:p>
        </w:tc>
        <w:tc>
          <w:tcPr>
            <w:tcW w:w="2268" w:type="dxa"/>
          </w:tcPr>
          <w:p w14:paraId="52817A5E">
            <w:pPr>
              <w:spacing w:line="360" w:lineRule="auto"/>
              <w:jc w:val="center"/>
              <w:rPr>
                <w:rFonts w:ascii="宋体" w:hAnsi="宋体" w:cs="宋体"/>
                <w:b/>
                <w:sz w:val="24"/>
              </w:rPr>
            </w:pPr>
          </w:p>
          <w:p w14:paraId="34AD201B">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3808B598">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76F66659">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46BF2039">
            <w:pPr>
              <w:spacing w:line="360" w:lineRule="auto"/>
              <w:jc w:val="center"/>
              <w:rPr>
                <w:rFonts w:ascii="宋体" w:hAnsi="宋体" w:cs="宋体"/>
                <w:b/>
                <w:sz w:val="24"/>
              </w:rPr>
            </w:pPr>
            <w:r>
              <w:rPr>
                <w:rFonts w:hint="eastAsia" w:ascii="宋体" w:hAnsi="宋体" w:cs="宋体"/>
                <w:b/>
                <w:sz w:val="24"/>
              </w:rPr>
              <w:t>服务标准</w:t>
            </w:r>
          </w:p>
        </w:tc>
        <w:tc>
          <w:tcPr>
            <w:tcW w:w="2127" w:type="dxa"/>
          </w:tcPr>
          <w:p w14:paraId="3B657D6C">
            <w:pPr>
              <w:spacing w:line="360" w:lineRule="auto"/>
              <w:jc w:val="center"/>
              <w:rPr>
                <w:rFonts w:ascii="宋体" w:hAnsi="宋体" w:cs="宋体"/>
                <w:b/>
                <w:sz w:val="24"/>
              </w:rPr>
            </w:pPr>
          </w:p>
          <w:p w14:paraId="17B2CCA0">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0E2DC428">
            <w:pPr>
              <w:spacing w:line="360" w:lineRule="auto"/>
              <w:jc w:val="center"/>
              <w:rPr>
                <w:rFonts w:ascii="宋体" w:hAnsi="宋体" w:cs="宋体"/>
                <w:b/>
                <w:sz w:val="24"/>
              </w:rPr>
            </w:pPr>
          </w:p>
          <w:p w14:paraId="490DC6B3">
            <w:pPr>
              <w:spacing w:line="360" w:lineRule="auto"/>
              <w:jc w:val="center"/>
              <w:rPr>
                <w:rFonts w:ascii="宋体" w:hAnsi="宋体" w:cs="宋体"/>
                <w:b/>
                <w:sz w:val="24"/>
              </w:rPr>
            </w:pPr>
            <w:r>
              <w:rPr>
                <w:rFonts w:hint="eastAsia" w:ascii="宋体" w:hAnsi="宋体" w:cs="宋体"/>
                <w:b/>
                <w:sz w:val="24"/>
              </w:rPr>
              <w:t>备注（如果有）</w:t>
            </w:r>
          </w:p>
          <w:p w14:paraId="512FA699">
            <w:pPr>
              <w:spacing w:line="360" w:lineRule="auto"/>
              <w:jc w:val="center"/>
              <w:rPr>
                <w:rFonts w:ascii="宋体" w:hAnsi="宋体" w:cs="宋体"/>
                <w:b/>
                <w:sz w:val="24"/>
              </w:rPr>
            </w:pPr>
          </w:p>
        </w:tc>
      </w:tr>
      <w:tr w14:paraId="6ADA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550CD68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92" w:type="dxa"/>
            <w:vAlign w:val="center"/>
          </w:tcPr>
          <w:p w14:paraId="209864A9">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w:t>
            </w:r>
            <w:r>
              <w:rPr>
                <w:rFonts w:ascii="宋体" w:hAnsi="宋体" w:cs="宋体"/>
                <w:color w:val="000000" w:themeColor="text1"/>
                <w:sz w:val="24"/>
                <w14:textFill>
                  <w14:solidFill>
                    <w14:schemeClr w14:val="tx1"/>
                  </w14:solidFill>
                </w14:textFill>
              </w:rPr>
              <w:t>X</w:t>
            </w:r>
          </w:p>
        </w:tc>
        <w:tc>
          <w:tcPr>
            <w:tcW w:w="2268" w:type="dxa"/>
            <w:vAlign w:val="center"/>
          </w:tcPr>
          <w:p w14:paraId="16729405">
            <w:pPr>
              <w:snapToGrid w:val="0"/>
              <w:spacing w:line="360" w:lineRule="auto"/>
              <w:jc w:val="center"/>
              <w:rPr>
                <w:rFonts w:ascii="宋体" w:hAnsi="宋体" w:cs="宋体"/>
                <w:sz w:val="24"/>
              </w:rPr>
            </w:pPr>
          </w:p>
        </w:tc>
        <w:tc>
          <w:tcPr>
            <w:tcW w:w="2410" w:type="dxa"/>
            <w:vAlign w:val="center"/>
          </w:tcPr>
          <w:p w14:paraId="056B9235">
            <w:pPr>
              <w:snapToGrid w:val="0"/>
              <w:spacing w:line="360" w:lineRule="auto"/>
              <w:jc w:val="center"/>
              <w:rPr>
                <w:rFonts w:ascii="宋体" w:hAnsi="宋体" w:cs="宋体"/>
                <w:sz w:val="24"/>
              </w:rPr>
            </w:pPr>
          </w:p>
        </w:tc>
        <w:tc>
          <w:tcPr>
            <w:tcW w:w="2268" w:type="dxa"/>
            <w:vAlign w:val="center"/>
          </w:tcPr>
          <w:p w14:paraId="5CA92781">
            <w:pPr>
              <w:snapToGrid w:val="0"/>
              <w:spacing w:line="360" w:lineRule="auto"/>
              <w:jc w:val="center"/>
              <w:rPr>
                <w:rFonts w:ascii="宋体" w:hAnsi="宋体" w:cs="宋体"/>
                <w:sz w:val="24"/>
              </w:rPr>
            </w:pPr>
          </w:p>
        </w:tc>
        <w:tc>
          <w:tcPr>
            <w:tcW w:w="2126" w:type="dxa"/>
            <w:vAlign w:val="center"/>
          </w:tcPr>
          <w:p w14:paraId="45BC1DCF">
            <w:pPr>
              <w:spacing w:line="360" w:lineRule="auto"/>
              <w:jc w:val="center"/>
              <w:rPr>
                <w:rFonts w:ascii="宋体" w:hAnsi="宋体" w:cs="宋体"/>
                <w:sz w:val="24"/>
              </w:rPr>
            </w:pPr>
          </w:p>
        </w:tc>
        <w:tc>
          <w:tcPr>
            <w:tcW w:w="2127" w:type="dxa"/>
          </w:tcPr>
          <w:p w14:paraId="33F8B7BD">
            <w:pPr>
              <w:spacing w:line="360" w:lineRule="auto"/>
              <w:jc w:val="center"/>
              <w:rPr>
                <w:rFonts w:ascii="宋体" w:hAnsi="宋体" w:cs="宋体"/>
                <w:sz w:val="24"/>
              </w:rPr>
            </w:pPr>
          </w:p>
        </w:tc>
        <w:tc>
          <w:tcPr>
            <w:tcW w:w="2126" w:type="dxa"/>
            <w:vAlign w:val="center"/>
          </w:tcPr>
          <w:p w14:paraId="54CD60AB">
            <w:pPr>
              <w:spacing w:line="360" w:lineRule="auto"/>
              <w:jc w:val="center"/>
              <w:rPr>
                <w:rFonts w:ascii="宋体" w:hAnsi="宋体" w:cs="宋体"/>
                <w:sz w:val="24"/>
              </w:rPr>
            </w:pPr>
          </w:p>
        </w:tc>
      </w:tr>
      <w:tr w14:paraId="2AA3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EC26F2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92" w:type="dxa"/>
            <w:vAlign w:val="center"/>
          </w:tcPr>
          <w:p w14:paraId="1F988E9B">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w:t>
            </w:r>
            <w:r>
              <w:rPr>
                <w:rFonts w:ascii="宋体" w:hAnsi="宋体" w:cs="宋体"/>
                <w:color w:val="000000" w:themeColor="text1"/>
                <w:sz w:val="24"/>
                <w14:textFill>
                  <w14:solidFill>
                    <w14:schemeClr w14:val="tx1"/>
                  </w14:solidFill>
                </w14:textFill>
              </w:rPr>
              <w:t>X</w:t>
            </w:r>
          </w:p>
        </w:tc>
        <w:tc>
          <w:tcPr>
            <w:tcW w:w="2268" w:type="dxa"/>
            <w:vAlign w:val="center"/>
          </w:tcPr>
          <w:p w14:paraId="7059AB39">
            <w:pPr>
              <w:snapToGrid w:val="0"/>
              <w:spacing w:line="360" w:lineRule="auto"/>
              <w:jc w:val="center"/>
              <w:rPr>
                <w:rFonts w:ascii="宋体" w:hAnsi="宋体" w:cs="宋体"/>
                <w:sz w:val="24"/>
              </w:rPr>
            </w:pPr>
          </w:p>
        </w:tc>
        <w:tc>
          <w:tcPr>
            <w:tcW w:w="2410" w:type="dxa"/>
            <w:vAlign w:val="center"/>
          </w:tcPr>
          <w:p w14:paraId="60772D28">
            <w:pPr>
              <w:snapToGrid w:val="0"/>
              <w:spacing w:line="360" w:lineRule="auto"/>
              <w:jc w:val="center"/>
              <w:rPr>
                <w:rFonts w:ascii="宋体" w:hAnsi="宋体" w:cs="宋体"/>
                <w:sz w:val="24"/>
              </w:rPr>
            </w:pPr>
          </w:p>
        </w:tc>
        <w:tc>
          <w:tcPr>
            <w:tcW w:w="2268" w:type="dxa"/>
            <w:vAlign w:val="center"/>
          </w:tcPr>
          <w:p w14:paraId="3CD11611">
            <w:pPr>
              <w:snapToGrid w:val="0"/>
              <w:spacing w:line="360" w:lineRule="auto"/>
              <w:jc w:val="center"/>
              <w:rPr>
                <w:rFonts w:ascii="宋体" w:hAnsi="宋体" w:cs="宋体"/>
                <w:sz w:val="24"/>
              </w:rPr>
            </w:pPr>
          </w:p>
        </w:tc>
        <w:tc>
          <w:tcPr>
            <w:tcW w:w="2126" w:type="dxa"/>
            <w:vAlign w:val="center"/>
          </w:tcPr>
          <w:p w14:paraId="646CB9F1">
            <w:pPr>
              <w:spacing w:line="360" w:lineRule="auto"/>
              <w:jc w:val="center"/>
              <w:rPr>
                <w:rFonts w:ascii="宋体" w:hAnsi="宋体" w:cs="宋体"/>
                <w:sz w:val="24"/>
              </w:rPr>
            </w:pPr>
          </w:p>
        </w:tc>
        <w:tc>
          <w:tcPr>
            <w:tcW w:w="2127" w:type="dxa"/>
          </w:tcPr>
          <w:p w14:paraId="3696B3CA">
            <w:pPr>
              <w:spacing w:line="360" w:lineRule="auto"/>
              <w:jc w:val="center"/>
              <w:rPr>
                <w:rFonts w:ascii="宋体" w:hAnsi="宋体" w:cs="宋体"/>
                <w:sz w:val="24"/>
              </w:rPr>
            </w:pPr>
          </w:p>
        </w:tc>
        <w:tc>
          <w:tcPr>
            <w:tcW w:w="2126" w:type="dxa"/>
            <w:vAlign w:val="center"/>
          </w:tcPr>
          <w:p w14:paraId="7464B42F">
            <w:pPr>
              <w:spacing w:line="360" w:lineRule="auto"/>
              <w:jc w:val="center"/>
              <w:rPr>
                <w:rFonts w:ascii="宋体" w:hAnsi="宋体" w:cs="宋体"/>
                <w:sz w:val="24"/>
              </w:rPr>
            </w:pPr>
          </w:p>
        </w:tc>
      </w:tr>
      <w:tr w14:paraId="1092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A4DAC2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992" w:type="dxa"/>
            <w:vAlign w:val="center"/>
          </w:tcPr>
          <w:p w14:paraId="0E11A020">
            <w:pPr>
              <w:snapToGrid w:val="0"/>
              <w:spacing w:line="360" w:lineRule="auto"/>
              <w:jc w:val="center"/>
              <w:rPr>
                <w:rFonts w:ascii="宋体" w:hAnsi="宋体" w:cs="宋体"/>
                <w:color w:val="000000" w:themeColor="text1"/>
                <w:sz w:val="24"/>
                <w14:textFill>
                  <w14:solidFill>
                    <w14:schemeClr w14:val="tx1"/>
                  </w14:solidFill>
                </w14:textFill>
              </w:rPr>
            </w:pPr>
          </w:p>
        </w:tc>
        <w:tc>
          <w:tcPr>
            <w:tcW w:w="2268" w:type="dxa"/>
            <w:vAlign w:val="center"/>
          </w:tcPr>
          <w:p w14:paraId="4CE15F99">
            <w:pPr>
              <w:snapToGrid w:val="0"/>
              <w:spacing w:line="360" w:lineRule="auto"/>
              <w:jc w:val="center"/>
              <w:rPr>
                <w:rFonts w:ascii="宋体" w:hAnsi="宋体" w:cs="宋体"/>
                <w:sz w:val="24"/>
              </w:rPr>
            </w:pPr>
          </w:p>
        </w:tc>
        <w:tc>
          <w:tcPr>
            <w:tcW w:w="2410" w:type="dxa"/>
            <w:vAlign w:val="center"/>
          </w:tcPr>
          <w:p w14:paraId="04401F88">
            <w:pPr>
              <w:snapToGrid w:val="0"/>
              <w:spacing w:line="360" w:lineRule="auto"/>
              <w:jc w:val="center"/>
              <w:rPr>
                <w:rFonts w:ascii="宋体" w:hAnsi="宋体" w:cs="宋体"/>
                <w:sz w:val="24"/>
              </w:rPr>
            </w:pPr>
          </w:p>
        </w:tc>
        <w:tc>
          <w:tcPr>
            <w:tcW w:w="2268" w:type="dxa"/>
            <w:vAlign w:val="center"/>
          </w:tcPr>
          <w:p w14:paraId="55F8C9EC">
            <w:pPr>
              <w:snapToGrid w:val="0"/>
              <w:spacing w:line="360" w:lineRule="auto"/>
              <w:jc w:val="center"/>
              <w:rPr>
                <w:rFonts w:ascii="宋体" w:hAnsi="宋体" w:cs="宋体"/>
                <w:sz w:val="24"/>
              </w:rPr>
            </w:pPr>
          </w:p>
        </w:tc>
        <w:tc>
          <w:tcPr>
            <w:tcW w:w="2126" w:type="dxa"/>
            <w:vAlign w:val="center"/>
          </w:tcPr>
          <w:p w14:paraId="722F21C6">
            <w:pPr>
              <w:spacing w:line="360" w:lineRule="auto"/>
              <w:jc w:val="center"/>
              <w:rPr>
                <w:rFonts w:ascii="宋体" w:hAnsi="宋体" w:cs="宋体"/>
                <w:sz w:val="24"/>
              </w:rPr>
            </w:pPr>
          </w:p>
        </w:tc>
        <w:tc>
          <w:tcPr>
            <w:tcW w:w="2127" w:type="dxa"/>
          </w:tcPr>
          <w:p w14:paraId="24857321">
            <w:pPr>
              <w:spacing w:line="360" w:lineRule="auto"/>
              <w:jc w:val="center"/>
              <w:rPr>
                <w:rFonts w:ascii="宋体" w:hAnsi="宋体" w:cs="宋体"/>
                <w:sz w:val="24"/>
              </w:rPr>
            </w:pPr>
          </w:p>
        </w:tc>
        <w:tc>
          <w:tcPr>
            <w:tcW w:w="2126" w:type="dxa"/>
            <w:vAlign w:val="center"/>
          </w:tcPr>
          <w:p w14:paraId="271F1D3A">
            <w:pPr>
              <w:spacing w:line="360" w:lineRule="auto"/>
              <w:jc w:val="center"/>
              <w:rPr>
                <w:rFonts w:ascii="宋体" w:hAnsi="宋体" w:cs="宋体"/>
                <w:sz w:val="24"/>
              </w:rPr>
            </w:pPr>
          </w:p>
        </w:tc>
      </w:tr>
      <w:tr w14:paraId="2E84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C63A29F">
            <w:pPr>
              <w:spacing w:line="360" w:lineRule="auto"/>
              <w:jc w:val="center"/>
              <w:rPr>
                <w:rFonts w:ascii="宋体" w:hAnsi="宋体" w:cs="宋体"/>
                <w:sz w:val="24"/>
              </w:rPr>
            </w:pPr>
          </w:p>
        </w:tc>
        <w:tc>
          <w:tcPr>
            <w:tcW w:w="992" w:type="dxa"/>
            <w:vAlign w:val="center"/>
          </w:tcPr>
          <w:p w14:paraId="0E726BBF">
            <w:pPr>
              <w:snapToGrid w:val="0"/>
              <w:spacing w:line="360" w:lineRule="auto"/>
              <w:jc w:val="center"/>
              <w:rPr>
                <w:rFonts w:ascii="宋体" w:hAnsi="宋体" w:cs="宋体"/>
                <w:sz w:val="24"/>
              </w:rPr>
            </w:pPr>
          </w:p>
        </w:tc>
        <w:tc>
          <w:tcPr>
            <w:tcW w:w="2268" w:type="dxa"/>
            <w:vAlign w:val="center"/>
          </w:tcPr>
          <w:p w14:paraId="09964795">
            <w:pPr>
              <w:snapToGrid w:val="0"/>
              <w:spacing w:line="360" w:lineRule="auto"/>
              <w:jc w:val="center"/>
              <w:rPr>
                <w:rFonts w:ascii="宋体" w:hAnsi="宋体" w:cs="宋体"/>
                <w:sz w:val="24"/>
              </w:rPr>
            </w:pPr>
          </w:p>
        </w:tc>
        <w:tc>
          <w:tcPr>
            <w:tcW w:w="2410" w:type="dxa"/>
            <w:vAlign w:val="center"/>
          </w:tcPr>
          <w:p w14:paraId="10335C2E">
            <w:pPr>
              <w:snapToGrid w:val="0"/>
              <w:spacing w:line="360" w:lineRule="auto"/>
              <w:jc w:val="center"/>
              <w:rPr>
                <w:rFonts w:ascii="宋体" w:hAnsi="宋体" w:cs="宋体"/>
                <w:sz w:val="24"/>
              </w:rPr>
            </w:pPr>
          </w:p>
        </w:tc>
        <w:tc>
          <w:tcPr>
            <w:tcW w:w="2268" w:type="dxa"/>
            <w:vAlign w:val="center"/>
          </w:tcPr>
          <w:p w14:paraId="5358FE81">
            <w:pPr>
              <w:snapToGrid w:val="0"/>
              <w:spacing w:line="360" w:lineRule="auto"/>
              <w:jc w:val="center"/>
              <w:rPr>
                <w:rFonts w:ascii="宋体" w:hAnsi="宋体" w:cs="宋体"/>
                <w:sz w:val="24"/>
              </w:rPr>
            </w:pPr>
          </w:p>
        </w:tc>
        <w:tc>
          <w:tcPr>
            <w:tcW w:w="2126" w:type="dxa"/>
            <w:vAlign w:val="center"/>
          </w:tcPr>
          <w:p w14:paraId="3AA0757B">
            <w:pPr>
              <w:spacing w:line="360" w:lineRule="auto"/>
              <w:jc w:val="center"/>
              <w:rPr>
                <w:rFonts w:ascii="宋体" w:hAnsi="宋体" w:cs="宋体"/>
                <w:sz w:val="24"/>
              </w:rPr>
            </w:pPr>
          </w:p>
        </w:tc>
        <w:tc>
          <w:tcPr>
            <w:tcW w:w="2127" w:type="dxa"/>
          </w:tcPr>
          <w:p w14:paraId="24BDBE4F">
            <w:pPr>
              <w:spacing w:line="360" w:lineRule="auto"/>
              <w:jc w:val="center"/>
              <w:rPr>
                <w:rFonts w:ascii="宋体" w:hAnsi="宋体" w:cs="宋体"/>
                <w:sz w:val="24"/>
              </w:rPr>
            </w:pPr>
          </w:p>
        </w:tc>
        <w:tc>
          <w:tcPr>
            <w:tcW w:w="2126" w:type="dxa"/>
            <w:vAlign w:val="center"/>
          </w:tcPr>
          <w:p w14:paraId="494BC02B">
            <w:pPr>
              <w:spacing w:line="360" w:lineRule="auto"/>
              <w:jc w:val="center"/>
              <w:rPr>
                <w:rFonts w:ascii="宋体" w:hAnsi="宋体" w:cs="宋体"/>
                <w:sz w:val="24"/>
              </w:rPr>
            </w:pPr>
          </w:p>
        </w:tc>
      </w:tr>
      <w:tr w14:paraId="415B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CDE3863">
            <w:pPr>
              <w:spacing w:line="360" w:lineRule="auto"/>
              <w:jc w:val="center"/>
              <w:rPr>
                <w:rFonts w:ascii="宋体" w:hAnsi="宋体" w:cs="宋体"/>
                <w:sz w:val="24"/>
              </w:rPr>
            </w:pPr>
          </w:p>
        </w:tc>
        <w:tc>
          <w:tcPr>
            <w:tcW w:w="992" w:type="dxa"/>
            <w:vAlign w:val="center"/>
          </w:tcPr>
          <w:p w14:paraId="1EDC2A12">
            <w:pPr>
              <w:snapToGrid w:val="0"/>
              <w:spacing w:line="360" w:lineRule="auto"/>
              <w:jc w:val="center"/>
              <w:rPr>
                <w:rFonts w:ascii="宋体" w:hAnsi="宋体" w:cs="宋体"/>
                <w:sz w:val="24"/>
              </w:rPr>
            </w:pPr>
          </w:p>
        </w:tc>
        <w:tc>
          <w:tcPr>
            <w:tcW w:w="2268" w:type="dxa"/>
            <w:vAlign w:val="center"/>
          </w:tcPr>
          <w:p w14:paraId="4E9C31CA">
            <w:pPr>
              <w:snapToGrid w:val="0"/>
              <w:spacing w:line="360" w:lineRule="auto"/>
              <w:jc w:val="center"/>
              <w:rPr>
                <w:rFonts w:ascii="宋体" w:hAnsi="宋体" w:cs="宋体"/>
                <w:sz w:val="24"/>
              </w:rPr>
            </w:pPr>
          </w:p>
        </w:tc>
        <w:tc>
          <w:tcPr>
            <w:tcW w:w="2410" w:type="dxa"/>
            <w:vAlign w:val="center"/>
          </w:tcPr>
          <w:p w14:paraId="4ED37334">
            <w:pPr>
              <w:snapToGrid w:val="0"/>
              <w:spacing w:line="360" w:lineRule="auto"/>
              <w:jc w:val="center"/>
              <w:rPr>
                <w:rFonts w:ascii="宋体" w:hAnsi="宋体" w:cs="宋体"/>
                <w:sz w:val="24"/>
              </w:rPr>
            </w:pPr>
          </w:p>
        </w:tc>
        <w:tc>
          <w:tcPr>
            <w:tcW w:w="2268" w:type="dxa"/>
            <w:vAlign w:val="center"/>
          </w:tcPr>
          <w:p w14:paraId="08F15AEB">
            <w:pPr>
              <w:snapToGrid w:val="0"/>
              <w:spacing w:line="360" w:lineRule="auto"/>
              <w:jc w:val="center"/>
              <w:rPr>
                <w:rFonts w:ascii="宋体" w:hAnsi="宋体" w:cs="宋体"/>
                <w:sz w:val="24"/>
              </w:rPr>
            </w:pPr>
          </w:p>
        </w:tc>
        <w:tc>
          <w:tcPr>
            <w:tcW w:w="2126" w:type="dxa"/>
            <w:vAlign w:val="center"/>
          </w:tcPr>
          <w:p w14:paraId="6F69DD8B">
            <w:pPr>
              <w:spacing w:line="360" w:lineRule="auto"/>
              <w:jc w:val="center"/>
              <w:rPr>
                <w:rFonts w:ascii="宋体" w:hAnsi="宋体" w:cs="宋体"/>
                <w:sz w:val="24"/>
              </w:rPr>
            </w:pPr>
          </w:p>
        </w:tc>
        <w:tc>
          <w:tcPr>
            <w:tcW w:w="2127" w:type="dxa"/>
          </w:tcPr>
          <w:p w14:paraId="21DA55FE">
            <w:pPr>
              <w:spacing w:line="360" w:lineRule="auto"/>
              <w:jc w:val="center"/>
              <w:rPr>
                <w:rFonts w:ascii="宋体" w:hAnsi="宋体" w:cs="宋体"/>
                <w:sz w:val="24"/>
              </w:rPr>
            </w:pPr>
          </w:p>
        </w:tc>
        <w:tc>
          <w:tcPr>
            <w:tcW w:w="2126" w:type="dxa"/>
            <w:vAlign w:val="center"/>
          </w:tcPr>
          <w:p w14:paraId="7FC15C57">
            <w:pPr>
              <w:spacing w:line="360" w:lineRule="auto"/>
              <w:jc w:val="center"/>
              <w:rPr>
                <w:rFonts w:ascii="宋体" w:hAnsi="宋体" w:cs="宋体"/>
                <w:sz w:val="24"/>
              </w:rPr>
            </w:pPr>
          </w:p>
        </w:tc>
      </w:tr>
      <w:tr w14:paraId="5B71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70CAFC6">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14:paraId="3DBF6BB2">
            <w:pPr>
              <w:spacing w:line="360" w:lineRule="auto"/>
              <w:jc w:val="center"/>
              <w:rPr>
                <w:rFonts w:ascii="宋体" w:hAnsi="宋体" w:cs="宋体"/>
                <w:sz w:val="24"/>
              </w:rPr>
            </w:pPr>
          </w:p>
        </w:tc>
      </w:tr>
      <w:tr w14:paraId="3E04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AF61CD6">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14:paraId="449DDF3D">
            <w:pPr>
              <w:spacing w:line="360" w:lineRule="auto"/>
              <w:jc w:val="center"/>
              <w:rPr>
                <w:rFonts w:ascii="宋体" w:hAnsi="宋体" w:cs="宋体"/>
                <w:sz w:val="24"/>
              </w:rPr>
            </w:pPr>
          </w:p>
        </w:tc>
      </w:tr>
    </w:tbl>
    <w:p w14:paraId="2C0DD709">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78DC79B2">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452EECD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0C2C54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3、特别提示：采购代理机构将对项目名称和项目编号，中标人名称、地址和中标金额，主要中标标的名称、服务范围、服务要求、服务时间、服务标准等予以公示。</w:t>
      </w:r>
    </w:p>
    <w:p w14:paraId="09D3A456">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ascii="宋体" w:hAnsi="宋体" w:cs="宋体"/>
          <w:color w:val="000000" w:themeColor="text1"/>
          <w:kern w:val="0"/>
          <w:sz w:val="24"/>
          <w:szCs w:val="22"/>
          <w:lang w:val="zh-CN"/>
          <w14:textFill>
            <w14:solidFill>
              <w14:schemeClr w14:val="tx1"/>
            </w14:solidFill>
          </w14:textFill>
        </w:rPr>
        <w:t>4</w:t>
      </w:r>
      <w:r>
        <w:rPr>
          <w:rFonts w:hint="eastAsia" w:ascii="宋体" w:hAnsi="宋体" w:cs="宋体"/>
          <w:color w:val="000000" w:themeColor="text1"/>
          <w:kern w:val="0"/>
          <w:sz w:val="24"/>
          <w:szCs w:val="22"/>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C8B7ECB">
      <w:pPr>
        <w:spacing w:line="360" w:lineRule="auto"/>
        <w:ind w:firstLine="482" w:firstLineChars="200"/>
        <w:rPr>
          <w:rFonts w:ascii="宋体" w:hAnsi="宋体" w:cs="宋体"/>
          <w:b/>
          <w:kern w:val="0"/>
          <w:sz w:val="24"/>
        </w:rPr>
      </w:pPr>
    </w:p>
    <w:p w14:paraId="680323B5">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02949BAA">
      <w:pPr>
        <w:snapToGrid w:val="0"/>
        <w:spacing w:line="360" w:lineRule="auto"/>
        <w:ind w:firstLine="5160" w:firstLineChars="2150"/>
        <w:jc w:val="right"/>
        <w:rPr>
          <w:rFonts w:ascii="宋体" w:hAnsi="宋体" w:cs="宋体"/>
          <w:color w:val="auto"/>
          <w:kern w:val="0"/>
          <w:sz w:val="24"/>
        </w:rPr>
      </w:pPr>
      <w:r>
        <w:rPr>
          <w:rFonts w:hint="eastAsia" w:ascii="宋体" w:hAnsi="宋体" w:cs="宋体"/>
          <w:color w:val="auto"/>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3ED6F744">
      <w:pPr>
        <w:snapToGrid w:val="0"/>
        <w:spacing w:line="360" w:lineRule="auto"/>
        <w:jc w:val="center"/>
        <w:rPr>
          <w:rFonts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1C787D41">
      <w:pPr>
        <w:pStyle w:val="693"/>
        <w:keepNext w:val="0"/>
        <w:pageBreakBefore w:val="0"/>
        <w:tabs>
          <w:tab w:val="clear" w:pos="720"/>
        </w:tabs>
        <w:snapToGrid w:val="0"/>
        <w:spacing w:before="120" w:after="120"/>
        <w:ind w:firstLine="643"/>
        <w:jc w:val="right"/>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25A81ED3">
      <w:pPr>
        <w:pStyle w:val="693"/>
        <w:keepNext w:val="0"/>
        <w:pageBreakBefore w:val="0"/>
        <w:tabs>
          <w:tab w:val="clear" w:pos="720"/>
        </w:tabs>
        <w:snapToGrid w:val="0"/>
        <w:spacing w:before="120" w:after="120"/>
        <w:ind w:firstLine="643"/>
        <w:outlineLvl w:val="9"/>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二、</w:t>
      </w:r>
      <w:r>
        <w:rPr>
          <w:rFonts w:hint="eastAsia" w:ascii="宋体" w:hAnsi="宋体" w:eastAsia="宋体" w:cs="宋体"/>
          <w:color w:val="000000" w:themeColor="text1"/>
          <w:sz w:val="32"/>
          <w:szCs w:val="32"/>
          <w14:textFill>
            <w14:solidFill>
              <w14:schemeClr w14:val="tx1"/>
            </w14:solidFill>
          </w14:textFill>
        </w:rPr>
        <w:t>中小企业声明函（如果有）</w:t>
      </w:r>
    </w:p>
    <w:p w14:paraId="5A7A78F3">
      <w:pPr>
        <w:widowControl/>
        <w:spacing w:line="360" w:lineRule="auto"/>
        <w:ind w:firstLine="120" w:firstLineChars="5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14:textFill>
            <w14:solidFill>
              <w14:schemeClr w14:val="tx1"/>
            </w14:solidFill>
          </w14:textFill>
        </w:rPr>
        <w:t>7</w:t>
      </w:r>
      <w:r>
        <w:rPr>
          <w:rFonts w:hint="eastAsia" w:ascii="宋体" w:hAnsi="宋体" w:cs="宋体"/>
          <w:b/>
          <w:color w:val="000000" w:themeColor="text1"/>
          <w:sz w:val="24"/>
          <w14:textFill>
            <w14:solidFill>
              <w14:schemeClr w14:val="tx1"/>
            </w14:solidFill>
          </w14:textFill>
        </w:rPr>
        <w:t>）。]</w:t>
      </w:r>
    </w:p>
    <w:p w14:paraId="187C6B5B">
      <w:pPr>
        <w:pStyle w:val="693"/>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58A027C7">
      <w:pPr>
        <w:spacing w:line="360" w:lineRule="auto"/>
        <w:ind w:right="420" w:firstLine="3614" w:firstLineChars="1000"/>
        <w:rPr>
          <w:rFonts w:ascii="宋体" w:hAnsi="宋体" w:cs="宋体"/>
          <w:b/>
          <w:kern w:val="0"/>
          <w:sz w:val="36"/>
          <w:szCs w:val="36"/>
        </w:rPr>
      </w:pPr>
    </w:p>
    <w:p w14:paraId="58AE670E">
      <w:pPr>
        <w:spacing w:line="360" w:lineRule="auto"/>
        <w:ind w:right="420" w:firstLine="3614" w:firstLineChars="1000"/>
        <w:rPr>
          <w:rFonts w:ascii="宋体" w:hAnsi="宋体" w:cs="宋体"/>
          <w:b/>
          <w:kern w:val="0"/>
          <w:sz w:val="36"/>
          <w:szCs w:val="36"/>
        </w:rPr>
      </w:pPr>
    </w:p>
    <w:p w14:paraId="113E0EC9">
      <w:pPr>
        <w:spacing w:line="360" w:lineRule="auto"/>
        <w:ind w:right="420" w:firstLine="3614" w:firstLineChars="1000"/>
        <w:rPr>
          <w:rFonts w:ascii="宋体" w:hAnsi="宋体" w:cs="宋体"/>
          <w:b/>
          <w:kern w:val="0"/>
          <w:sz w:val="36"/>
          <w:szCs w:val="36"/>
        </w:rPr>
      </w:pPr>
    </w:p>
    <w:p w14:paraId="19A5DBB1">
      <w:pPr>
        <w:spacing w:line="360" w:lineRule="auto"/>
        <w:ind w:right="420" w:firstLine="3614" w:firstLineChars="1000"/>
        <w:rPr>
          <w:rFonts w:ascii="宋体" w:hAnsi="宋体" w:cs="宋体"/>
          <w:b/>
          <w:kern w:val="0"/>
          <w:sz w:val="36"/>
          <w:szCs w:val="36"/>
        </w:rPr>
      </w:pPr>
    </w:p>
    <w:p w14:paraId="0F0C12EB">
      <w:pPr>
        <w:spacing w:line="360" w:lineRule="auto"/>
        <w:ind w:right="420" w:firstLine="3614" w:firstLineChars="1000"/>
        <w:rPr>
          <w:rFonts w:ascii="宋体" w:hAnsi="宋体" w:cs="宋体"/>
          <w:b/>
          <w:kern w:val="0"/>
          <w:sz w:val="36"/>
          <w:szCs w:val="36"/>
        </w:rPr>
      </w:pPr>
    </w:p>
    <w:p w14:paraId="4E97E6BA">
      <w:pPr>
        <w:spacing w:line="360" w:lineRule="auto"/>
        <w:ind w:right="420" w:firstLine="3614" w:firstLineChars="1000"/>
        <w:rPr>
          <w:rFonts w:ascii="宋体" w:hAnsi="宋体" w:cs="宋体"/>
          <w:b/>
          <w:kern w:val="0"/>
          <w:sz w:val="36"/>
          <w:szCs w:val="36"/>
        </w:rPr>
      </w:pPr>
    </w:p>
    <w:p w14:paraId="40354F89">
      <w:pPr>
        <w:spacing w:line="360" w:lineRule="auto"/>
        <w:ind w:right="420" w:firstLine="3614" w:firstLineChars="1000"/>
        <w:rPr>
          <w:rFonts w:ascii="宋体" w:hAnsi="宋体" w:cs="宋体"/>
          <w:b/>
          <w:kern w:val="0"/>
          <w:sz w:val="36"/>
          <w:szCs w:val="36"/>
        </w:rPr>
      </w:pPr>
    </w:p>
    <w:p w14:paraId="6491DFEF">
      <w:pPr>
        <w:spacing w:line="360" w:lineRule="auto"/>
        <w:ind w:right="420" w:firstLine="3614" w:firstLineChars="1000"/>
        <w:rPr>
          <w:rFonts w:ascii="宋体" w:hAnsi="宋体" w:cs="宋体"/>
          <w:b/>
          <w:kern w:val="0"/>
          <w:sz w:val="36"/>
          <w:szCs w:val="36"/>
        </w:rPr>
      </w:pPr>
    </w:p>
    <w:p w14:paraId="50218753">
      <w:pPr>
        <w:spacing w:line="360" w:lineRule="auto"/>
        <w:ind w:right="420" w:firstLine="3614" w:firstLineChars="1000"/>
        <w:rPr>
          <w:rFonts w:ascii="宋体" w:hAnsi="宋体" w:cs="宋体"/>
          <w:b/>
          <w:kern w:val="0"/>
          <w:sz w:val="36"/>
          <w:szCs w:val="36"/>
        </w:rPr>
      </w:pPr>
    </w:p>
    <w:p w14:paraId="058D6A4F">
      <w:pPr>
        <w:spacing w:line="360" w:lineRule="auto"/>
        <w:ind w:right="420" w:firstLine="3614" w:firstLineChars="1000"/>
        <w:rPr>
          <w:rFonts w:ascii="宋体" w:hAnsi="宋体" w:cs="宋体"/>
          <w:b/>
          <w:kern w:val="0"/>
          <w:sz w:val="36"/>
          <w:szCs w:val="36"/>
        </w:rPr>
      </w:pPr>
    </w:p>
    <w:p w14:paraId="0668C1AD">
      <w:pPr>
        <w:spacing w:line="360" w:lineRule="auto"/>
        <w:ind w:right="420" w:firstLine="3614" w:firstLineChars="1000"/>
        <w:rPr>
          <w:rFonts w:ascii="宋体" w:hAnsi="宋体" w:cs="宋体"/>
          <w:b/>
          <w:kern w:val="0"/>
          <w:sz w:val="36"/>
          <w:szCs w:val="36"/>
        </w:rPr>
      </w:pPr>
    </w:p>
    <w:p w14:paraId="0BC5393C">
      <w:pPr>
        <w:spacing w:line="360" w:lineRule="auto"/>
        <w:ind w:right="420" w:firstLine="3614" w:firstLineChars="1000"/>
        <w:rPr>
          <w:rFonts w:ascii="宋体" w:hAnsi="宋体" w:cs="宋体"/>
          <w:b/>
          <w:kern w:val="0"/>
          <w:sz w:val="36"/>
          <w:szCs w:val="36"/>
        </w:rPr>
      </w:pPr>
    </w:p>
    <w:p w14:paraId="4DFCA317">
      <w:pPr>
        <w:spacing w:line="360" w:lineRule="auto"/>
        <w:ind w:right="420" w:firstLine="3614" w:firstLineChars="1000"/>
        <w:rPr>
          <w:rFonts w:ascii="宋体" w:hAnsi="宋体" w:cs="宋体"/>
          <w:b/>
          <w:kern w:val="0"/>
          <w:sz w:val="36"/>
          <w:szCs w:val="36"/>
        </w:rPr>
      </w:pPr>
    </w:p>
    <w:p w14:paraId="6A5E9B4A">
      <w:pPr>
        <w:spacing w:line="360" w:lineRule="auto"/>
        <w:ind w:right="420" w:firstLine="3614" w:firstLineChars="1000"/>
        <w:rPr>
          <w:rFonts w:ascii="宋体" w:hAnsi="宋体" w:cs="宋体"/>
          <w:b/>
          <w:kern w:val="0"/>
          <w:sz w:val="36"/>
          <w:szCs w:val="36"/>
        </w:rPr>
      </w:pPr>
    </w:p>
    <w:p w14:paraId="6401E2F5">
      <w:pPr>
        <w:pStyle w:val="3"/>
        <w:keepNext w:val="0"/>
        <w:keepLines w:val="0"/>
        <w:pageBreakBefore/>
        <w:widowControl/>
        <w:spacing w:before="100" w:beforeAutospacing="1" w:after="100" w:afterAutospacing="1" w:line="360" w:lineRule="auto"/>
        <w:ind w:left="1290" w:firstLine="3092" w:firstLineChars="700"/>
        <w:rPr>
          <w:rFonts w:ascii="宋体" w:hAnsi="宋体" w:cs="宋体"/>
        </w:rPr>
      </w:pPr>
      <w:r>
        <w:rPr>
          <w:rFonts w:hint="eastAsia" w:ascii="宋体" w:hAnsi="宋体" w:cs="宋体"/>
        </w:rPr>
        <w:t>附件</w:t>
      </w:r>
    </w:p>
    <w:p w14:paraId="154826FF">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172C07B2">
      <w:pPr>
        <w:spacing w:line="360" w:lineRule="auto"/>
        <w:jc w:val="center"/>
        <w:rPr>
          <w:rFonts w:ascii="宋体" w:hAnsi="宋体" w:cs="宋体"/>
          <w:b/>
          <w:spacing w:val="6"/>
          <w:sz w:val="32"/>
          <w:szCs w:val="32"/>
        </w:rPr>
      </w:pPr>
      <w:bookmarkStart w:id="414" w:name="OLE_LINK13"/>
      <w:bookmarkStart w:id="415" w:name="OLE_LINK14"/>
      <w:r>
        <w:rPr>
          <w:rFonts w:hint="eastAsia" w:ascii="宋体" w:hAnsi="宋体" w:cs="宋体"/>
          <w:b/>
          <w:spacing w:val="6"/>
          <w:sz w:val="32"/>
          <w:szCs w:val="32"/>
        </w:rPr>
        <w:t>残疾人福利性单位声明函</w:t>
      </w:r>
    </w:p>
    <w:bookmarkEnd w:id="414"/>
    <w:bookmarkEnd w:id="415"/>
    <w:p w14:paraId="61508C4C">
      <w:pPr>
        <w:spacing w:line="360" w:lineRule="auto"/>
        <w:rPr>
          <w:rFonts w:ascii="宋体" w:hAnsi="宋体" w:cs="宋体"/>
          <w:b/>
          <w:spacing w:val="6"/>
          <w:sz w:val="30"/>
          <w:szCs w:val="30"/>
        </w:rPr>
      </w:pPr>
    </w:p>
    <w:p w14:paraId="38FCDC2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单位的</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6ACF6D9C">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CE8264A">
      <w:pPr>
        <w:spacing w:line="360" w:lineRule="auto"/>
        <w:ind w:firstLine="480" w:firstLineChars="200"/>
        <w:rPr>
          <w:rFonts w:ascii="宋体" w:hAnsi="宋体" w:cs="宋体"/>
          <w:sz w:val="24"/>
        </w:rPr>
      </w:pPr>
    </w:p>
    <w:p w14:paraId="58524D0A">
      <w:pPr>
        <w:spacing w:line="360" w:lineRule="auto"/>
        <w:ind w:firstLine="480" w:firstLineChars="200"/>
        <w:rPr>
          <w:rFonts w:ascii="宋体" w:hAnsi="宋体" w:cs="宋体"/>
          <w:sz w:val="24"/>
        </w:rPr>
      </w:pPr>
    </w:p>
    <w:p w14:paraId="4D136645">
      <w:pPr>
        <w:tabs>
          <w:tab w:val="left" w:pos="4860"/>
        </w:tabs>
        <w:spacing w:line="360" w:lineRule="auto"/>
        <w:ind w:right="1560"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sz w:val="24"/>
        </w:rPr>
        <w:t>：</w:t>
      </w:r>
    </w:p>
    <w:p w14:paraId="440E7B83">
      <w:pPr>
        <w:spacing w:line="360" w:lineRule="auto"/>
        <w:ind w:firstLine="4080" w:firstLineChars="17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年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月   日</w:t>
      </w:r>
    </w:p>
    <w:p w14:paraId="30826075">
      <w:pPr>
        <w:spacing w:line="360" w:lineRule="auto"/>
        <w:rPr>
          <w:rFonts w:ascii="宋体" w:hAnsi="宋体" w:cs="宋体"/>
          <w:b/>
          <w:sz w:val="24"/>
        </w:rPr>
      </w:pPr>
    </w:p>
    <w:p w14:paraId="62161F51">
      <w:pPr>
        <w:spacing w:line="360" w:lineRule="auto"/>
        <w:rPr>
          <w:rFonts w:ascii="宋体" w:hAnsi="宋体" w:cs="宋体"/>
          <w:b/>
          <w:sz w:val="24"/>
        </w:rPr>
      </w:pPr>
    </w:p>
    <w:p w14:paraId="384A636B">
      <w:pPr>
        <w:spacing w:line="360" w:lineRule="auto"/>
        <w:rPr>
          <w:rFonts w:ascii="宋体" w:hAnsi="宋体" w:cs="宋体"/>
          <w:b/>
          <w:sz w:val="24"/>
        </w:rPr>
      </w:pPr>
    </w:p>
    <w:p w14:paraId="6C79C377">
      <w:pPr>
        <w:spacing w:line="360" w:lineRule="auto"/>
        <w:rPr>
          <w:rFonts w:ascii="宋体" w:hAnsi="宋体" w:cs="宋体"/>
          <w:b/>
          <w:sz w:val="24"/>
        </w:rPr>
      </w:pPr>
    </w:p>
    <w:p w14:paraId="7E09C0E1">
      <w:pPr>
        <w:rPr>
          <w:rFonts w:hint="eastAsia" w:ascii="宋体" w:hAnsi="宋体" w:cs="宋体"/>
          <w:b/>
          <w:spacing w:val="6"/>
          <w:sz w:val="32"/>
          <w:szCs w:val="32"/>
        </w:rPr>
      </w:pPr>
      <w:r>
        <w:rPr>
          <w:rFonts w:hint="eastAsia" w:ascii="宋体" w:hAnsi="宋体" w:cs="宋体"/>
          <w:b/>
          <w:spacing w:val="6"/>
          <w:sz w:val="32"/>
          <w:szCs w:val="32"/>
        </w:rPr>
        <w:br w:type="page"/>
      </w:r>
    </w:p>
    <w:p w14:paraId="4BE4EDB1">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09FB6844">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D92E638">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898749A">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46B6B645">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CF1D6A7">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FE8A2C0">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2CD815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5C0CBE0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E914174">
      <w:pPr>
        <w:snapToGrid w:val="0"/>
        <w:spacing w:line="360" w:lineRule="auto"/>
        <w:rPr>
          <w:rFonts w:ascii="宋体" w:hAnsi="宋体" w:cs="宋体"/>
          <w:bCs/>
          <w:sz w:val="24"/>
        </w:rPr>
      </w:pPr>
      <w:r>
        <w:rPr>
          <w:rFonts w:hint="eastAsia" w:ascii="宋体" w:hAnsi="宋体" w:cs="宋体"/>
          <w:bCs/>
          <w:sz w:val="24"/>
        </w:rPr>
        <w:t>二、质疑项目基本情况</w:t>
      </w:r>
    </w:p>
    <w:p w14:paraId="32A7C9E5">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69943D3">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85A2A8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62748ED">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1A754701">
      <w:pPr>
        <w:snapToGrid w:val="0"/>
        <w:spacing w:line="360" w:lineRule="auto"/>
        <w:rPr>
          <w:rFonts w:ascii="宋体" w:hAnsi="宋体" w:cs="宋体"/>
          <w:bCs/>
          <w:sz w:val="24"/>
        </w:rPr>
      </w:pPr>
      <w:r>
        <w:rPr>
          <w:rFonts w:hint="eastAsia" w:ascii="宋体" w:hAnsi="宋体" w:cs="宋体"/>
          <w:bCs/>
          <w:sz w:val="24"/>
        </w:rPr>
        <w:t>三、质疑事项具体内容</w:t>
      </w:r>
    </w:p>
    <w:p w14:paraId="0F6BA79B">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E9CC80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09B8B52">
      <w:pPr>
        <w:snapToGrid w:val="0"/>
        <w:spacing w:line="360" w:lineRule="auto"/>
        <w:rPr>
          <w:rFonts w:ascii="宋体" w:hAnsi="宋体" w:cs="宋体"/>
          <w:sz w:val="24"/>
        </w:rPr>
      </w:pPr>
      <w:r>
        <w:rPr>
          <w:rFonts w:hint="eastAsia" w:ascii="宋体" w:hAnsi="宋体" w:cs="宋体"/>
          <w:sz w:val="24"/>
          <w:u w:val="dotted"/>
        </w:rPr>
        <w:t xml:space="preserve">                                                       </w:t>
      </w:r>
    </w:p>
    <w:p w14:paraId="4B8BB8E6">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0D09991">
      <w:pPr>
        <w:snapToGrid w:val="0"/>
        <w:spacing w:line="360" w:lineRule="auto"/>
        <w:rPr>
          <w:rFonts w:ascii="宋体" w:hAnsi="宋体" w:cs="宋体"/>
          <w:sz w:val="24"/>
          <w:u w:val="dotted"/>
        </w:rPr>
      </w:pPr>
      <w:r>
        <w:rPr>
          <w:rFonts w:hint="eastAsia" w:ascii="宋体" w:hAnsi="宋体" w:cs="宋体"/>
          <w:sz w:val="24"/>
          <w:u w:val="dotted"/>
        </w:rPr>
        <w:t xml:space="preserve">                                                     </w:t>
      </w:r>
    </w:p>
    <w:p w14:paraId="58E50BFC">
      <w:pPr>
        <w:snapToGrid w:val="0"/>
        <w:spacing w:line="360" w:lineRule="auto"/>
        <w:rPr>
          <w:rFonts w:ascii="宋体" w:hAnsi="宋体" w:cs="宋体"/>
          <w:sz w:val="24"/>
          <w:u w:val="dotted"/>
        </w:rPr>
      </w:pPr>
      <w:r>
        <w:rPr>
          <w:rFonts w:hint="eastAsia" w:ascii="宋体" w:hAnsi="宋体" w:cs="宋体"/>
          <w:sz w:val="24"/>
        </w:rPr>
        <w:t>质疑事项2</w:t>
      </w:r>
    </w:p>
    <w:p w14:paraId="591A66E1">
      <w:pPr>
        <w:snapToGrid w:val="0"/>
        <w:spacing w:line="360" w:lineRule="auto"/>
        <w:rPr>
          <w:rFonts w:ascii="宋体" w:hAnsi="宋体" w:cs="宋体"/>
          <w:sz w:val="24"/>
        </w:rPr>
      </w:pPr>
      <w:r>
        <w:rPr>
          <w:rFonts w:hint="eastAsia" w:ascii="宋体" w:hAnsi="宋体" w:cs="宋体"/>
          <w:sz w:val="24"/>
        </w:rPr>
        <w:t>……</w:t>
      </w:r>
    </w:p>
    <w:p w14:paraId="3A036FD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BBD04FB">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D81DF17">
      <w:pPr>
        <w:spacing w:line="360" w:lineRule="auto"/>
        <w:rPr>
          <w:rFonts w:ascii="宋体" w:hAnsi="宋体" w:cs="宋体"/>
          <w:sz w:val="24"/>
        </w:rPr>
      </w:pPr>
      <w:r>
        <w:rPr>
          <w:rFonts w:hint="eastAsia" w:ascii="宋体" w:hAnsi="宋体" w:cs="宋体"/>
          <w:sz w:val="24"/>
        </w:rPr>
        <w:t xml:space="preserve">签字(签章)：                   公章：                      </w:t>
      </w:r>
    </w:p>
    <w:p w14:paraId="1283861B">
      <w:pPr>
        <w:spacing w:line="360" w:lineRule="auto"/>
        <w:rPr>
          <w:rFonts w:ascii="宋体" w:hAnsi="宋体" w:cs="宋体"/>
          <w:sz w:val="24"/>
        </w:rPr>
      </w:pPr>
      <w:r>
        <w:rPr>
          <w:rFonts w:hint="eastAsia" w:ascii="宋体" w:hAnsi="宋体" w:cs="宋体"/>
          <w:sz w:val="24"/>
        </w:rPr>
        <w:t xml:space="preserve">日期：    </w:t>
      </w:r>
    </w:p>
    <w:p w14:paraId="2E320898">
      <w:pPr>
        <w:rPr>
          <w:rFonts w:hint="eastAsia" w:ascii="宋体" w:hAnsi="宋体" w:cs="宋体"/>
          <w:b/>
          <w:sz w:val="24"/>
        </w:rPr>
      </w:pPr>
      <w:r>
        <w:rPr>
          <w:rFonts w:hint="eastAsia" w:ascii="宋体" w:hAnsi="宋体" w:cs="宋体"/>
          <w:b/>
          <w:sz w:val="24"/>
        </w:rPr>
        <w:br w:type="page"/>
      </w:r>
    </w:p>
    <w:p w14:paraId="1E838C8C">
      <w:pPr>
        <w:spacing w:line="360" w:lineRule="auto"/>
        <w:rPr>
          <w:rFonts w:ascii="宋体" w:hAnsi="宋体" w:cs="宋体"/>
          <w:b/>
          <w:sz w:val="24"/>
        </w:rPr>
      </w:pPr>
      <w:r>
        <w:rPr>
          <w:rFonts w:hint="eastAsia" w:ascii="宋体" w:hAnsi="宋体" w:cs="宋体"/>
          <w:b/>
          <w:sz w:val="24"/>
        </w:rPr>
        <w:t>质疑函制作说明：</w:t>
      </w:r>
    </w:p>
    <w:p w14:paraId="0A68C9D9">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717382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6E63A0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33BFB93C">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751845D">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A2F8913">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50B1F075">
      <w:pPr>
        <w:spacing w:line="360" w:lineRule="auto"/>
        <w:jc w:val="left"/>
        <w:rPr>
          <w:rFonts w:ascii="宋体" w:hAnsi="宋体" w:cs="宋体"/>
          <w:b/>
          <w:spacing w:val="6"/>
          <w:sz w:val="32"/>
          <w:szCs w:val="32"/>
        </w:rPr>
      </w:pPr>
    </w:p>
    <w:p w14:paraId="56DB22C1">
      <w:pPr>
        <w:spacing w:line="360" w:lineRule="auto"/>
        <w:jc w:val="left"/>
        <w:rPr>
          <w:rFonts w:ascii="宋体" w:hAnsi="宋体" w:cs="宋体"/>
          <w:b/>
          <w:spacing w:val="6"/>
          <w:sz w:val="32"/>
          <w:szCs w:val="32"/>
        </w:rPr>
      </w:pPr>
    </w:p>
    <w:p w14:paraId="5334D6EA">
      <w:pPr>
        <w:rPr>
          <w:rFonts w:hint="eastAsia" w:ascii="宋体" w:hAnsi="宋体" w:cs="宋体"/>
          <w:b/>
          <w:spacing w:val="6"/>
          <w:sz w:val="32"/>
          <w:szCs w:val="32"/>
        </w:rPr>
      </w:pPr>
      <w:r>
        <w:rPr>
          <w:rFonts w:hint="eastAsia" w:ascii="宋体" w:hAnsi="宋体" w:cs="宋体"/>
          <w:b/>
          <w:spacing w:val="6"/>
          <w:sz w:val="32"/>
          <w:szCs w:val="32"/>
        </w:rPr>
        <w:br w:type="page"/>
      </w:r>
    </w:p>
    <w:p w14:paraId="612A0882">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0E7C0C6A">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20A9BD0C">
      <w:pPr>
        <w:spacing w:line="360" w:lineRule="auto"/>
        <w:rPr>
          <w:rFonts w:ascii="宋体" w:hAnsi="宋体" w:cs="宋体"/>
          <w:sz w:val="24"/>
        </w:rPr>
      </w:pPr>
      <w:r>
        <w:rPr>
          <w:rFonts w:hint="eastAsia" w:ascii="宋体" w:hAnsi="宋体" w:cs="宋体"/>
          <w:sz w:val="24"/>
        </w:rPr>
        <w:t>一、投诉相关主体基本情况</w:t>
      </w:r>
    </w:p>
    <w:p w14:paraId="03410786">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1F5811B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A4D959D">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1EE62419">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12AD1037">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6292B73">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1CB198FF">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021C716D">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148BCB2">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1A7711A">
      <w:pPr>
        <w:spacing w:line="360" w:lineRule="auto"/>
        <w:rPr>
          <w:rFonts w:ascii="宋体" w:hAnsi="宋体" w:cs="宋体"/>
          <w:sz w:val="24"/>
        </w:rPr>
      </w:pPr>
      <w:r>
        <w:rPr>
          <w:rFonts w:hint="eastAsia" w:ascii="宋体" w:hAnsi="宋体" w:cs="宋体"/>
          <w:sz w:val="24"/>
        </w:rPr>
        <w:t>被投诉人2</w:t>
      </w:r>
    </w:p>
    <w:p w14:paraId="27F0132A">
      <w:pPr>
        <w:spacing w:line="360" w:lineRule="auto"/>
        <w:rPr>
          <w:rFonts w:ascii="宋体" w:hAnsi="宋体" w:cs="宋体"/>
          <w:sz w:val="24"/>
          <w:u w:val="dotted"/>
        </w:rPr>
      </w:pPr>
      <w:r>
        <w:rPr>
          <w:rFonts w:hint="eastAsia" w:ascii="宋体" w:hAnsi="宋体" w:cs="宋体"/>
          <w:sz w:val="24"/>
        </w:rPr>
        <w:t>……</w:t>
      </w:r>
    </w:p>
    <w:p w14:paraId="33258C05">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75B7B14">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0F4DAE5">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4D3BBF7">
      <w:pPr>
        <w:spacing w:line="360" w:lineRule="auto"/>
        <w:rPr>
          <w:rFonts w:ascii="宋体" w:hAnsi="宋体" w:cs="宋体"/>
          <w:sz w:val="24"/>
        </w:rPr>
      </w:pPr>
      <w:r>
        <w:rPr>
          <w:rFonts w:hint="eastAsia" w:ascii="宋体" w:hAnsi="宋体" w:cs="宋体"/>
          <w:sz w:val="24"/>
        </w:rPr>
        <w:t>二、投诉项目基本情况</w:t>
      </w:r>
    </w:p>
    <w:p w14:paraId="5B09BA04">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3B82A9C2">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B2DEB2B">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698059F8">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82B7A28">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F065DB3">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91F1721">
      <w:pPr>
        <w:spacing w:line="360" w:lineRule="auto"/>
        <w:rPr>
          <w:rFonts w:ascii="宋体" w:hAnsi="宋体" w:cs="宋体"/>
          <w:sz w:val="24"/>
        </w:rPr>
      </w:pPr>
      <w:r>
        <w:rPr>
          <w:rFonts w:hint="eastAsia" w:ascii="宋体" w:hAnsi="宋体" w:cs="宋体"/>
          <w:sz w:val="24"/>
        </w:rPr>
        <w:t>三、质疑基本情况</w:t>
      </w:r>
    </w:p>
    <w:p w14:paraId="0D305D2C">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40D57684">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16711680">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4D9AB4DC">
      <w:pPr>
        <w:spacing w:line="360" w:lineRule="auto"/>
        <w:rPr>
          <w:rFonts w:ascii="宋体" w:hAnsi="宋体" w:cs="宋体"/>
          <w:sz w:val="24"/>
        </w:rPr>
      </w:pPr>
      <w:r>
        <w:rPr>
          <w:rFonts w:hint="eastAsia" w:ascii="宋体" w:hAnsi="宋体" w:cs="宋体"/>
          <w:sz w:val="24"/>
        </w:rPr>
        <w:t>四、投诉事项具体内容</w:t>
      </w:r>
    </w:p>
    <w:p w14:paraId="4D49F5E9">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DC9799B">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26F7472D">
      <w:pPr>
        <w:spacing w:line="360" w:lineRule="auto"/>
        <w:rPr>
          <w:rFonts w:ascii="宋体" w:hAnsi="宋体" w:cs="宋体"/>
          <w:sz w:val="24"/>
          <w:u w:val="dotted"/>
        </w:rPr>
      </w:pPr>
      <w:r>
        <w:rPr>
          <w:rFonts w:hint="eastAsia" w:ascii="宋体" w:hAnsi="宋体" w:cs="宋体"/>
          <w:sz w:val="24"/>
          <w:u w:val="dotted"/>
        </w:rPr>
        <w:t xml:space="preserve">                                                      </w:t>
      </w:r>
    </w:p>
    <w:p w14:paraId="39912D31">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51E12B1F">
      <w:pPr>
        <w:spacing w:line="360" w:lineRule="auto"/>
        <w:rPr>
          <w:rFonts w:ascii="宋体" w:hAnsi="宋体" w:cs="宋体"/>
          <w:sz w:val="24"/>
          <w:u w:val="dotted"/>
        </w:rPr>
      </w:pPr>
      <w:r>
        <w:rPr>
          <w:rFonts w:hint="eastAsia" w:ascii="宋体" w:hAnsi="宋体" w:cs="宋体"/>
          <w:sz w:val="24"/>
          <w:u w:val="dotted"/>
        </w:rPr>
        <w:t xml:space="preserve">                                                      </w:t>
      </w:r>
    </w:p>
    <w:p w14:paraId="3BEDA4ED">
      <w:pPr>
        <w:spacing w:line="360" w:lineRule="auto"/>
        <w:rPr>
          <w:rFonts w:ascii="宋体" w:hAnsi="宋体" w:cs="宋体"/>
          <w:sz w:val="24"/>
        </w:rPr>
      </w:pPr>
      <w:r>
        <w:rPr>
          <w:rFonts w:hint="eastAsia" w:ascii="宋体" w:hAnsi="宋体" w:cs="宋体"/>
          <w:sz w:val="24"/>
        </w:rPr>
        <w:t>投诉事项2</w:t>
      </w:r>
    </w:p>
    <w:p w14:paraId="4533A0C9">
      <w:pPr>
        <w:spacing w:line="360" w:lineRule="auto"/>
        <w:rPr>
          <w:rFonts w:ascii="宋体" w:hAnsi="宋体" w:cs="宋体"/>
          <w:sz w:val="24"/>
          <w:u w:val="dotted"/>
        </w:rPr>
      </w:pPr>
      <w:r>
        <w:rPr>
          <w:rFonts w:hint="eastAsia" w:ascii="宋体" w:hAnsi="宋体" w:cs="宋体"/>
          <w:sz w:val="24"/>
        </w:rPr>
        <w:t>……</w:t>
      </w:r>
    </w:p>
    <w:p w14:paraId="30734DD5">
      <w:pPr>
        <w:spacing w:line="360" w:lineRule="auto"/>
        <w:rPr>
          <w:rFonts w:ascii="宋体" w:hAnsi="宋体" w:cs="宋体"/>
          <w:sz w:val="24"/>
        </w:rPr>
      </w:pPr>
      <w:r>
        <w:rPr>
          <w:rFonts w:hint="eastAsia" w:ascii="宋体" w:hAnsi="宋体" w:cs="宋体"/>
          <w:sz w:val="24"/>
        </w:rPr>
        <w:t>五、与投诉事项相关的投诉请求</w:t>
      </w:r>
    </w:p>
    <w:p w14:paraId="265C8DE3">
      <w:pPr>
        <w:spacing w:line="360" w:lineRule="auto"/>
        <w:rPr>
          <w:rFonts w:ascii="宋体" w:hAnsi="宋体" w:cs="宋体"/>
          <w:sz w:val="24"/>
          <w:u w:val="single"/>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5E0FB028">
      <w:pPr>
        <w:spacing w:line="360" w:lineRule="auto"/>
        <w:rPr>
          <w:rFonts w:ascii="宋体" w:hAnsi="宋体" w:cs="宋体"/>
          <w:sz w:val="24"/>
        </w:rPr>
      </w:pPr>
      <w:r>
        <w:rPr>
          <w:rFonts w:hint="eastAsia" w:ascii="宋体" w:hAnsi="宋体" w:cs="宋体"/>
          <w:sz w:val="24"/>
        </w:rPr>
        <w:t xml:space="preserve">签字(签章)：                   公章：                      </w:t>
      </w:r>
    </w:p>
    <w:p w14:paraId="0D43643A">
      <w:pPr>
        <w:spacing w:line="360" w:lineRule="auto"/>
        <w:rPr>
          <w:rFonts w:ascii="宋体" w:hAnsi="宋体" w:cs="宋体"/>
          <w:sz w:val="24"/>
        </w:rPr>
      </w:pPr>
      <w:r>
        <w:rPr>
          <w:rFonts w:hint="eastAsia" w:ascii="宋体" w:hAnsi="宋体" w:cs="宋体"/>
          <w:sz w:val="24"/>
        </w:rPr>
        <w:t xml:space="preserve">日期：    </w:t>
      </w:r>
    </w:p>
    <w:p w14:paraId="50EE5925">
      <w:pPr>
        <w:spacing w:line="360" w:lineRule="auto"/>
        <w:rPr>
          <w:rFonts w:hint="eastAsia" w:ascii="宋体" w:hAnsi="宋体" w:cs="宋体"/>
          <w:b/>
          <w:sz w:val="24"/>
        </w:rPr>
      </w:pPr>
    </w:p>
    <w:p w14:paraId="3E84FB69">
      <w:pPr>
        <w:spacing w:line="360" w:lineRule="auto"/>
        <w:rPr>
          <w:rFonts w:ascii="宋体" w:hAnsi="宋体" w:cs="宋体"/>
          <w:b/>
          <w:sz w:val="24"/>
        </w:rPr>
      </w:pPr>
      <w:r>
        <w:rPr>
          <w:rFonts w:hint="eastAsia" w:ascii="宋体" w:hAnsi="宋体" w:cs="宋体"/>
          <w:b/>
          <w:sz w:val="24"/>
        </w:rPr>
        <w:t>投诉书制作说明：</w:t>
      </w:r>
    </w:p>
    <w:p w14:paraId="0159343B">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1304124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10243F8">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03C6F806">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7CBF29F8">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B9EB330">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038CF29C">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1E420107">
      <w:pPr>
        <w:rPr>
          <w:rFonts w:hint="eastAsia" w:ascii="宋体" w:hAnsi="宋体" w:cs="宋体"/>
          <w:b/>
          <w:spacing w:val="6"/>
          <w:sz w:val="32"/>
          <w:szCs w:val="32"/>
        </w:rPr>
      </w:pPr>
      <w:r>
        <w:rPr>
          <w:rFonts w:hint="eastAsia" w:ascii="宋体" w:hAnsi="宋体" w:cs="宋体"/>
          <w:b/>
          <w:spacing w:val="6"/>
          <w:sz w:val="32"/>
          <w:szCs w:val="32"/>
        </w:rPr>
        <w:br w:type="page"/>
      </w:r>
    </w:p>
    <w:p w14:paraId="26BCB4DA">
      <w:pPr>
        <w:autoSpaceDE w:val="0"/>
        <w:autoSpaceDN w:val="0"/>
        <w:jc w:val="both"/>
        <w:rPr>
          <w:rFonts w:hint="eastAsia" w:ascii="宋体" w:hAnsi="宋体" w:cs="宋体"/>
          <w:b/>
          <w:spacing w:val="6"/>
          <w:sz w:val="32"/>
          <w:szCs w:val="32"/>
        </w:rPr>
      </w:pPr>
      <w:r>
        <w:rPr>
          <w:rFonts w:hint="eastAsia" w:ascii="宋体" w:hAnsi="宋体" w:cs="宋体"/>
          <w:b/>
          <w:spacing w:val="6"/>
          <w:sz w:val="32"/>
          <w:szCs w:val="32"/>
        </w:rPr>
        <w:t>附件4：</w:t>
      </w:r>
    </w:p>
    <w:p w14:paraId="3E36A5A3">
      <w:pPr>
        <w:autoSpaceDE w:val="0"/>
        <w:autoSpaceDN w:val="0"/>
        <w:jc w:val="center"/>
        <w:rPr>
          <w:rFonts w:ascii="宋体" w:hAnsi="宋体" w:cs="宋体"/>
          <w:b/>
          <w:bCs/>
          <w:sz w:val="32"/>
          <w:szCs w:val="32"/>
        </w:rPr>
      </w:pPr>
      <w:r>
        <w:rPr>
          <w:rFonts w:hint="eastAsia" w:ascii="宋体" w:hAnsi="宋体" w:cs="宋体"/>
          <w:b/>
          <w:bCs/>
          <w:sz w:val="32"/>
          <w:szCs w:val="32"/>
        </w:rPr>
        <w:t>业务专用章使用说明函</w:t>
      </w:r>
    </w:p>
    <w:p w14:paraId="616C4015">
      <w:pPr>
        <w:spacing w:line="360" w:lineRule="auto"/>
        <w:rPr>
          <w:rFonts w:ascii="宋体" w:hAnsi="宋体" w:cs="宋体"/>
          <w:sz w:val="24"/>
          <w:u w:val="single"/>
        </w:rPr>
      </w:pPr>
    </w:p>
    <w:p w14:paraId="6F41651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温州市政务服务管理中心（温州市政府采购中心）</w:t>
      </w:r>
      <w:r>
        <w:rPr>
          <w:rFonts w:hint="eastAsia" w:ascii="宋体" w:hAnsi="宋体" w:cs="宋体"/>
          <w:color w:val="000000" w:themeColor="text1"/>
          <w:sz w:val="24"/>
          <w:u w:val="none"/>
          <w14:textFill>
            <w14:solidFill>
              <w14:schemeClr w14:val="tx1"/>
            </w14:solidFill>
          </w14:textFill>
        </w:rPr>
        <w:t>：</w:t>
      </w:r>
    </w:p>
    <w:p w14:paraId="00CB86D5">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7ECBBB41">
      <w:pPr>
        <w:spacing w:line="360" w:lineRule="auto"/>
        <w:ind w:firstLine="480" w:firstLineChars="200"/>
        <w:rPr>
          <w:rFonts w:ascii="宋体" w:hAnsi="宋体" w:cs="宋体"/>
          <w:sz w:val="24"/>
        </w:rPr>
      </w:pPr>
      <w:r>
        <w:rPr>
          <w:rFonts w:hint="eastAsia" w:ascii="宋体" w:hAnsi="宋体" w:cs="宋体"/>
          <w:sz w:val="24"/>
        </w:rPr>
        <w:t>特此说明。</w:t>
      </w:r>
    </w:p>
    <w:p w14:paraId="4109486B">
      <w:pPr>
        <w:spacing w:line="360" w:lineRule="auto"/>
        <w:ind w:firstLine="494"/>
        <w:rPr>
          <w:rFonts w:ascii="宋体" w:hAnsi="宋体" w:cs="宋体"/>
          <w:sz w:val="24"/>
        </w:rPr>
      </w:pPr>
    </w:p>
    <w:p w14:paraId="224C6276">
      <w:pPr>
        <w:spacing w:line="360" w:lineRule="auto"/>
        <w:ind w:firstLine="494"/>
        <w:rPr>
          <w:rFonts w:ascii="宋体" w:hAnsi="宋体" w:cs="宋体"/>
          <w:sz w:val="24"/>
        </w:rPr>
      </w:pPr>
    </w:p>
    <w:p w14:paraId="2BE7F8B7">
      <w:pPr>
        <w:spacing w:line="360" w:lineRule="auto"/>
        <w:ind w:right="480" w:firstLine="4560" w:firstLineChars="1900"/>
        <w:rPr>
          <w:rFonts w:ascii="宋体" w:hAnsi="宋体" w:cs="宋体"/>
          <w:sz w:val="24"/>
        </w:rPr>
      </w:pPr>
      <w:r>
        <w:rPr>
          <w:rFonts w:hint="eastAsia" w:ascii="宋体" w:hAnsi="宋体" w:cs="宋体"/>
          <w:sz w:val="24"/>
        </w:rPr>
        <w:t>投标单位（法定名称章）：</w:t>
      </w:r>
    </w:p>
    <w:p w14:paraId="257237D6">
      <w:pPr>
        <w:ind w:right="1440" w:firstLine="494"/>
        <w:jc w:val="center"/>
        <w:rPr>
          <w:rFonts w:ascii="宋体" w:hAnsi="宋体" w:cs="宋体"/>
          <w:sz w:val="24"/>
        </w:rPr>
      </w:pPr>
      <w:r>
        <w:rPr>
          <w:rFonts w:hint="eastAsia" w:ascii="宋体" w:hAnsi="宋体" w:cs="宋体"/>
          <w:sz w:val="24"/>
        </w:rPr>
        <w:t xml:space="preserve">                              日期：    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日</w:t>
      </w:r>
    </w:p>
    <w:p w14:paraId="16606D6C">
      <w:pPr>
        <w:rPr>
          <w:rFonts w:ascii="宋体" w:hAnsi="宋体" w:cs="宋体"/>
          <w:sz w:val="24"/>
        </w:rPr>
      </w:pPr>
      <w:r>
        <w:rPr>
          <w:rFonts w:hint="eastAsia" w:ascii="宋体" w:hAnsi="宋体" w:cs="宋体"/>
          <w:b/>
          <w:bCs/>
          <w:sz w:val="24"/>
        </w:rPr>
        <w:t>附：</w:t>
      </w:r>
    </w:p>
    <w:p w14:paraId="326CFD01">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5C7C0C1D">
      <w:pPr>
        <w:autoSpaceDE w:val="0"/>
        <w:autoSpaceDN w:val="0"/>
        <w:jc w:val="center"/>
        <w:rPr>
          <w:rFonts w:ascii="宋体" w:hAnsi="宋体" w:cs="宋体"/>
          <w:b/>
          <w:spacing w:val="6"/>
          <w:sz w:val="32"/>
          <w:szCs w:val="32"/>
        </w:rPr>
      </w:pPr>
    </w:p>
    <w:p w14:paraId="4F3073FF">
      <w:pPr>
        <w:autoSpaceDE w:val="0"/>
        <w:autoSpaceDN w:val="0"/>
        <w:jc w:val="center"/>
        <w:rPr>
          <w:rFonts w:ascii="宋体" w:hAnsi="宋体" w:cs="宋体"/>
          <w:b/>
          <w:spacing w:val="6"/>
          <w:sz w:val="32"/>
          <w:szCs w:val="32"/>
        </w:rPr>
      </w:pPr>
    </w:p>
    <w:p w14:paraId="7DD194F9">
      <w:pPr>
        <w:autoSpaceDE w:val="0"/>
        <w:autoSpaceDN w:val="0"/>
        <w:jc w:val="center"/>
        <w:rPr>
          <w:rFonts w:ascii="宋体" w:hAnsi="宋体" w:cs="宋体"/>
          <w:b/>
          <w:spacing w:val="6"/>
          <w:sz w:val="32"/>
          <w:szCs w:val="32"/>
        </w:rPr>
      </w:pPr>
    </w:p>
    <w:p w14:paraId="4C02E99D">
      <w:pPr>
        <w:autoSpaceDE w:val="0"/>
        <w:autoSpaceDN w:val="0"/>
        <w:jc w:val="center"/>
        <w:rPr>
          <w:rFonts w:ascii="宋体" w:hAnsi="宋体" w:cs="宋体"/>
          <w:b/>
          <w:spacing w:val="6"/>
          <w:sz w:val="32"/>
          <w:szCs w:val="32"/>
        </w:rPr>
      </w:pPr>
    </w:p>
    <w:p w14:paraId="6ABC87D7">
      <w:pPr>
        <w:autoSpaceDE w:val="0"/>
        <w:autoSpaceDN w:val="0"/>
        <w:jc w:val="center"/>
        <w:rPr>
          <w:rFonts w:ascii="宋体" w:hAnsi="宋体" w:cs="宋体"/>
          <w:b/>
          <w:spacing w:val="6"/>
          <w:sz w:val="32"/>
          <w:szCs w:val="32"/>
        </w:rPr>
      </w:pPr>
    </w:p>
    <w:p w14:paraId="5D14370C">
      <w:pPr>
        <w:autoSpaceDE w:val="0"/>
        <w:autoSpaceDN w:val="0"/>
        <w:jc w:val="center"/>
        <w:rPr>
          <w:rFonts w:ascii="宋体" w:hAnsi="宋体" w:cs="宋体"/>
          <w:b/>
          <w:spacing w:val="6"/>
          <w:sz w:val="32"/>
          <w:szCs w:val="32"/>
        </w:rPr>
      </w:pPr>
    </w:p>
    <w:p w14:paraId="6D3F8A9E">
      <w:pPr>
        <w:autoSpaceDE w:val="0"/>
        <w:autoSpaceDN w:val="0"/>
        <w:jc w:val="center"/>
        <w:rPr>
          <w:rFonts w:ascii="宋体" w:hAnsi="宋体" w:cs="宋体"/>
          <w:b/>
          <w:spacing w:val="6"/>
          <w:sz w:val="32"/>
          <w:szCs w:val="32"/>
        </w:rPr>
      </w:pPr>
    </w:p>
    <w:p w14:paraId="040ADA0B">
      <w:pPr>
        <w:autoSpaceDE w:val="0"/>
        <w:autoSpaceDN w:val="0"/>
        <w:jc w:val="center"/>
        <w:rPr>
          <w:rFonts w:ascii="宋体" w:hAnsi="宋体" w:cs="宋体"/>
          <w:b/>
          <w:spacing w:val="6"/>
          <w:sz w:val="32"/>
          <w:szCs w:val="32"/>
        </w:rPr>
      </w:pPr>
    </w:p>
    <w:p w14:paraId="3DAF6781">
      <w:pPr>
        <w:autoSpaceDE w:val="0"/>
        <w:autoSpaceDN w:val="0"/>
        <w:jc w:val="center"/>
        <w:rPr>
          <w:rFonts w:ascii="宋体" w:hAnsi="宋体" w:cs="宋体"/>
          <w:b/>
          <w:spacing w:val="6"/>
          <w:sz w:val="32"/>
          <w:szCs w:val="32"/>
        </w:rPr>
      </w:pPr>
    </w:p>
    <w:p w14:paraId="1F597AA6">
      <w:pPr>
        <w:autoSpaceDE w:val="0"/>
        <w:autoSpaceDN w:val="0"/>
        <w:jc w:val="center"/>
        <w:rPr>
          <w:rFonts w:ascii="宋体" w:hAnsi="宋体" w:cs="宋体"/>
          <w:b/>
          <w:spacing w:val="6"/>
          <w:sz w:val="32"/>
          <w:szCs w:val="32"/>
        </w:rPr>
      </w:pPr>
    </w:p>
    <w:p w14:paraId="469EA1C9">
      <w:pPr>
        <w:rPr>
          <w:rFonts w:hint="eastAsia" w:ascii="宋体" w:hAnsi="宋体" w:cs="宋体"/>
          <w:b/>
          <w:spacing w:val="6"/>
          <w:sz w:val="32"/>
          <w:szCs w:val="32"/>
        </w:rPr>
      </w:pPr>
      <w:r>
        <w:rPr>
          <w:rFonts w:hint="eastAsia" w:ascii="宋体" w:hAnsi="宋体" w:cs="宋体"/>
          <w:b/>
          <w:spacing w:val="6"/>
          <w:sz w:val="32"/>
          <w:szCs w:val="32"/>
        </w:rPr>
        <w:br w:type="page"/>
      </w:r>
    </w:p>
    <w:p w14:paraId="03CCFC5D">
      <w:pPr>
        <w:autoSpaceDE w:val="0"/>
        <w:autoSpaceDN w:val="0"/>
        <w:jc w:val="both"/>
        <w:rPr>
          <w:rFonts w:hint="eastAsia" w:ascii="宋体" w:hAnsi="宋体" w:cs="宋体"/>
          <w:b/>
          <w:spacing w:val="6"/>
          <w:sz w:val="32"/>
          <w:szCs w:val="32"/>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p>
    <w:p w14:paraId="7B33049D">
      <w:pPr>
        <w:autoSpaceDE w:val="0"/>
        <w:autoSpaceDN w:val="0"/>
        <w:jc w:val="center"/>
        <w:rPr>
          <w:rFonts w:ascii="宋体" w:hAnsi="宋体" w:cs="宋体"/>
          <w:b/>
          <w:kern w:val="0"/>
          <w:sz w:val="32"/>
          <w:szCs w:val="32"/>
          <w:lang w:val="zh-CN"/>
        </w:rPr>
      </w:pPr>
      <w:r>
        <w:rPr>
          <w:rFonts w:hint="eastAsia" w:ascii="宋体" w:hAnsi="宋体" w:cs="宋体"/>
          <w:b/>
          <w:kern w:val="0"/>
          <w:sz w:val="32"/>
          <w:szCs w:val="32"/>
          <w:lang w:val="zh-CN"/>
        </w:rPr>
        <w:t>联合协议</w:t>
      </w:r>
    </w:p>
    <w:p w14:paraId="7F341329">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67109A04">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kern w:val="0"/>
          <w:sz w:val="24"/>
          <w:lang w:val="zh-CN"/>
        </w:rPr>
        <w:t xml:space="preserve">投标。 </w:t>
      </w:r>
    </w:p>
    <w:p w14:paraId="53F2965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2F47EF2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3378DDF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58738D4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512C6A7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641FD1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496BDDC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4DCF73DB">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16"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16"/>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17"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17"/>
      <w:r>
        <w:rPr>
          <w:rFonts w:hint="eastAsia" w:ascii="宋体" w:hAnsi="宋体" w:cs="宋体"/>
          <w:b/>
          <w:kern w:val="0"/>
          <w:sz w:val="24"/>
          <w:lang w:val="zh-CN"/>
        </w:rPr>
        <w:t>）</w:t>
      </w:r>
    </w:p>
    <w:p w14:paraId="7486840F">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18"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18"/>
    </w:p>
    <w:p w14:paraId="1675D59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0A63184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2929B3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4175A68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668C91F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25218309">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FBF4421">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6EE803B">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06CB3306">
      <w:pPr>
        <w:snapToGrid w:val="0"/>
        <w:spacing w:line="360" w:lineRule="auto"/>
        <w:jc w:val="right"/>
        <w:rPr>
          <w:rFonts w:ascii="宋体" w:hAnsi="宋体" w:cs="宋体"/>
          <w:kern w:val="0"/>
          <w:sz w:val="24"/>
          <w:lang w:val="zh-CN"/>
        </w:rPr>
      </w:pPr>
      <w:r>
        <w:rPr>
          <w:rFonts w:hint="eastAsia" w:ascii="宋体" w:hAnsi="宋体" w:cs="宋体"/>
          <w:kern w:val="0"/>
          <w:sz w:val="24"/>
          <w:lang w:val="zh-CN"/>
        </w:rPr>
        <w:t xml:space="preserve">日期：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年</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月   日</w:t>
      </w:r>
    </w:p>
    <w:p w14:paraId="52FDE9C2">
      <w:pPr>
        <w:spacing w:line="360" w:lineRule="auto"/>
        <w:ind w:right="420"/>
        <w:rPr>
          <w:rFonts w:ascii="宋体" w:hAnsi="宋体" w:cs="宋体"/>
          <w:sz w:val="24"/>
        </w:rPr>
      </w:pPr>
      <w:r>
        <w:rPr>
          <w:rFonts w:hint="eastAsia" w:ascii="宋体" w:hAnsi="宋体" w:cs="宋体"/>
          <w:sz w:val="24"/>
        </w:rPr>
        <w:t>注：按本格式和要求提供。</w:t>
      </w:r>
    </w:p>
    <w:p w14:paraId="5A7E596B">
      <w:pPr>
        <w:autoSpaceDE w:val="0"/>
        <w:autoSpaceDN w:val="0"/>
        <w:jc w:val="center"/>
        <w:rPr>
          <w:rFonts w:ascii="宋体" w:hAnsi="宋体" w:cs="宋体"/>
          <w:b/>
          <w:spacing w:val="6"/>
          <w:sz w:val="32"/>
          <w:szCs w:val="32"/>
        </w:rPr>
      </w:pPr>
    </w:p>
    <w:p w14:paraId="2ABB7EBB">
      <w:pPr>
        <w:autoSpaceDE w:val="0"/>
        <w:autoSpaceDN w:val="0"/>
        <w:jc w:val="center"/>
        <w:rPr>
          <w:rFonts w:ascii="宋体" w:hAnsi="宋体" w:cs="宋体"/>
          <w:b/>
          <w:spacing w:val="6"/>
          <w:sz w:val="32"/>
          <w:szCs w:val="32"/>
        </w:rPr>
      </w:pPr>
    </w:p>
    <w:p w14:paraId="69758842">
      <w:pPr>
        <w:widowControl/>
        <w:adjustRightInd/>
        <w:jc w:val="left"/>
        <w:rPr>
          <w:rFonts w:ascii="宋体" w:hAnsi="宋体" w:cs="宋体"/>
          <w:b/>
          <w:spacing w:val="6"/>
          <w:sz w:val="32"/>
          <w:szCs w:val="32"/>
        </w:rPr>
      </w:pPr>
      <w:r>
        <w:rPr>
          <w:rFonts w:ascii="宋体" w:hAnsi="宋体" w:cs="宋体"/>
          <w:b/>
          <w:spacing w:val="6"/>
          <w:sz w:val="32"/>
          <w:szCs w:val="32"/>
        </w:rPr>
        <w:br w:type="page"/>
      </w:r>
    </w:p>
    <w:p w14:paraId="7127215A">
      <w:pPr>
        <w:snapToGrid w:val="0"/>
        <w:spacing w:line="360" w:lineRule="auto"/>
        <w:rPr>
          <w:rFonts w:hint="eastAsia" w:ascii="宋体" w:hAnsi="宋体" w:cs="宋体"/>
          <w:b/>
          <w:spacing w:val="6"/>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p>
    <w:p w14:paraId="151A8AE4">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分包意向协议</w:t>
      </w:r>
    </w:p>
    <w:p w14:paraId="0CCECCA6">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6D1FC31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330300261320140000008-0009CXA</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kern w:val="0"/>
          <w:sz w:val="24"/>
          <w:lang w:val="zh-CN"/>
        </w:rPr>
        <w:t>的中标人，将依法采取分包方式履行合同。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24687B7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636B2F5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23971DAF">
      <w:pPr>
        <w:pStyle w:val="4"/>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3946AEC9">
      <w:r>
        <w:rPr>
          <w:rFonts w:hint="eastAsia"/>
          <w:lang w:val="zh-CN"/>
        </w:rPr>
        <w:t xml:space="preserve"> </w:t>
      </w:r>
    </w:p>
    <w:p w14:paraId="7B0BCAE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04199D2C">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C64837A">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147DADB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74701779">
      <w:pPr>
        <w:snapToGrid w:val="0"/>
        <w:spacing w:line="360" w:lineRule="auto"/>
        <w:ind w:firstLine="576"/>
        <w:rPr>
          <w:rFonts w:ascii="宋体" w:hAnsi="宋体" w:cs="宋体"/>
          <w:u w:val="single"/>
        </w:rPr>
      </w:pPr>
      <w:r>
        <w:rPr>
          <w:rFonts w:hint="eastAsia" w:ascii="宋体" w:hAnsi="宋体" w:cs="宋体"/>
          <w:u w:val="single"/>
        </w:rPr>
        <w:t xml:space="preserve">                                                                                  </w:t>
      </w:r>
    </w:p>
    <w:p w14:paraId="5C396EF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9A0DF23">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6D5F657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70D94B83">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0E6016E0">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6372A8B8">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26F61E1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5FAFF5D6">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0DE5945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065F2431">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w:t>
      </w:r>
    </w:p>
    <w:p w14:paraId="3C174CDF">
      <w:pPr>
        <w:snapToGrid w:val="0"/>
        <w:spacing w:line="360" w:lineRule="auto"/>
        <w:jc w:val="right"/>
        <w:rPr>
          <w:rFonts w:ascii="宋体" w:hAnsi="宋体" w:cs="宋体"/>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分包供应商名称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kern w:val="0"/>
          <w:sz w:val="24"/>
          <w:lang w:val="zh-CN"/>
        </w:rPr>
        <w:t>：</w:t>
      </w:r>
    </w:p>
    <w:p w14:paraId="4C862581">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21DBBCDB">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年 </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月   日</w:t>
      </w:r>
    </w:p>
    <w:p w14:paraId="39951B53">
      <w:pPr>
        <w:spacing w:line="360" w:lineRule="auto"/>
        <w:ind w:right="420"/>
        <w:rPr>
          <w:rFonts w:ascii="宋体" w:hAnsi="宋体" w:cs="宋体"/>
          <w:sz w:val="24"/>
        </w:rPr>
      </w:pPr>
      <w:r>
        <w:rPr>
          <w:rFonts w:hint="eastAsia" w:ascii="宋体" w:hAnsi="宋体" w:cs="宋体"/>
          <w:sz w:val="24"/>
        </w:rPr>
        <w:t>注：按本格式和要求提供。</w:t>
      </w:r>
    </w:p>
    <w:p w14:paraId="5F2AF0CC">
      <w:pPr>
        <w:autoSpaceDE w:val="0"/>
        <w:autoSpaceDN w:val="0"/>
        <w:jc w:val="center"/>
        <w:rPr>
          <w:rFonts w:ascii="宋体" w:hAnsi="宋体" w:cs="宋体"/>
          <w:b/>
          <w:spacing w:val="6"/>
          <w:sz w:val="32"/>
          <w:szCs w:val="32"/>
        </w:rPr>
      </w:pPr>
    </w:p>
    <w:p w14:paraId="3F8C289C">
      <w:pPr>
        <w:autoSpaceDE w:val="0"/>
        <w:autoSpaceDN w:val="0"/>
        <w:jc w:val="center"/>
        <w:rPr>
          <w:rFonts w:ascii="宋体" w:hAnsi="宋体" w:cs="宋体"/>
          <w:b/>
          <w:spacing w:val="6"/>
          <w:sz w:val="32"/>
          <w:szCs w:val="32"/>
        </w:rPr>
      </w:pPr>
    </w:p>
    <w:p w14:paraId="7D2F7B8E">
      <w:pPr>
        <w:autoSpaceDE w:val="0"/>
        <w:autoSpaceDN w:val="0"/>
        <w:jc w:val="center"/>
        <w:rPr>
          <w:rFonts w:ascii="宋体" w:hAnsi="宋体" w:cs="宋体"/>
          <w:b/>
          <w:spacing w:val="6"/>
          <w:sz w:val="32"/>
          <w:szCs w:val="32"/>
        </w:rPr>
      </w:pPr>
    </w:p>
    <w:p w14:paraId="45CC2E78">
      <w:pPr>
        <w:rPr>
          <w:rFonts w:hint="eastAsia" w:ascii="宋体" w:hAnsi="宋体" w:cs="宋体"/>
          <w:b/>
          <w:sz w:val="36"/>
          <w:szCs w:val="20"/>
        </w:rPr>
      </w:pPr>
      <w:r>
        <w:rPr>
          <w:rFonts w:hint="eastAsia" w:ascii="宋体" w:hAnsi="宋体" w:cs="宋体"/>
          <w:b/>
          <w:sz w:val="36"/>
          <w:szCs w:val="20"/>
        </w:rPr>
        <w:br w:type="page"/>
      </w:r>
    </w:p>
    <w:p w14:paraId="15C506CF">
      <w:pPr>
        <w:spacing w:line="360" w:lineRule="auto"/>
        <w:jc w:val="left"/>
        <w:outlineLvl w:val="0"/>
        <w:rPr>
          <w:rFonts w:ascii="宋体" w:hAnsi="宋体" w:cs="宋体"/>
          <w:b/>
          <w:sz w:val="36"/>
          <w:szCs w:val="20"/>
        </w:rPr>
      </w:pPr>
      <w:r>
        <w:rPr>
          <w:rFonts w:hint="eastAsia" w:ascii="宋体" w:hAnsi="宋体" w:cs="宋体"/>
          <w:b/>
          <w:sz w:val="36"/>
          <w:szCs w:val="20"/>
        </w:rPr>
        <w:t>附件</w:t>
      </w:r>
      <w:r>
        <w:rPr>
          <w:rFonts w:ascii="宋体" w:hAnsi="宋体" w:cs="宋体"/>
          <w:b/>
          <w:sz w:val="36"/>
          <w:szCs w:val="20"/>
        </w:rPr>
        <w:t>7</w:t>
      </w:r>
      <w:r>
        <w:rPr>
          <w:rFonts w:hint="eastAsia" w:ascii="宋体" w:hAnsi="宋体" w:cs="宋体"/>
          <w:b/>
          <w:sz w:val="36"/>
          <w:szCs w:val="20"/>
        </w:rPr>
        <w:t>：中小企业声明函</w:t>
      </w:r>
    </w:p>
    <w:p w14:paraId="7F9033EF">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47749E37">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u w:val="single"/>
          <w:lang w:eastAsia="zh-CN"/>
          <w14:textFill>
            <w14:solidFill>
              <w14:schemeClr w14:val="tx1"/>
            </w14:solidFill>
          </w14:textFill>
        </w:rPr>
        <w:t>温州市第七人民医院</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温州市第七人民医院（三江院区）物业服务采购项目</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E968F69">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（采购文件中明确的所属行业）</w:t>
      </w:r>
      <w:r>
        <w:rPr>
          <w:rFonts w:hint="eastAsia" w:ascii="宋体" w:hAnsi="宋体" w:cs="宋体"/>
          <w:color w:val="000000" w:themeColor="text1"/>
          <w:sz w:val="24"/>
          <w14:textFill>
            <w14:solidFill>
              <w14:schemeClr w14:val="tx1"/>
            </w14:solidFill>
          </w14:textFill>
        </w:rPr>
        <w:t xml:space="preserve"> ；承建（承接）企业为 </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 </w:t>
      </w:r>
      <w:r>
        <w:rPr>
          <w:rFonts w:hint="eastAsia" w:ascii="宋体" w:hAnsi="宋体" w:cs="宋体"/>
          <w:color w:val="000000" w:themeColor="text1"/>
          <w:sz w:val="24"/>
          <w14:textFill>
            <w14:solidFill>
              <w14:schemeClr w14:val="tx1"/>
            </w14:solidFill>
          </w14:textFill>
        </w:rPr>
        <w:t>；</w:t>
      </w:r>
    </w:p>
    <w:p w14:paraId="1BEAA691">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 xml:space="preserve"> （标的名称），</w:t>
      </w:r>
      <w:r>
        <w:rPr>
          <w:rFonts w:hint="eastAsia" w:ascii="宋体" w:hAnsi="宋体" w:cs="宋体"/>
          <w:color w:val="000000" w:themeColor="text1"/>
          <w:sz w:val="24"/>
          <w14:textFill>
            <w14:solidFill>
              <w14:schemeClr w14:val="tx1"/>
            </w14:solidFill>
          </w14:textFill>
        </w:rPr>
        <w:t xml:space="preserve">属于 </w:t>
      </w:r>
      <w:r>
        <w:rPr>
          <w:rFonts w:hint="eastAsia" w:ascii="宋体" w:hAnsi="宋体" w:cs="宋体"/>
          <w:color w:val="000000" w:themeColor="text1"/>
          <w:sz w:val="24"/>
          <w:u w:val="single"/>
          <w14:textFill>
            <w14:solidFill>
              <w14:schemeClr w14:val="tx1"/>
            </w14:solidFill>
          </w14:textFill>
        </w:rPr>
        <w:t xml:space="preserve">（采购文件中明确的所属行业） </w:t>
      </w:r>
      <w:r>
        <w:rPr>
          <w:rFonts w:hint="eastAsia" w:ascii="宋体" w:hAnsi="宋体" w:cs="宋体"/>
          <w:color w:val="000000" w:themeColor="text1"/>
          <w:sz w:val="24"/>
          <w14:textFill>
            <w14:solidFill>
              <w14:schemeClr w14:val="tx1"/>
            </w14:solidFill>
          </w14:textFill>
        </w:rPr>
        <w:t xml:space="preserve">；承建（承接）企业为 </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（中型企业、小型企业、微型企业） </w:t>
      </w:r>
      <w:r>
        <w:rPr>
          <w:rFonts w:hint="eastAsia" w:ascii="宋体" w:hAnsi="宋体" w:cs="宋体"/>
          <w:color w:val="000000" w:themeColor="text1"/>
          <w:sz w:val="24"/>
          <w14:textFill>
            <w14:solidFill>
              <w14:schemeClr w14:val="tx1"/>
            </w14:solidFill>
          </w14:textFill>
        </w:rPr>
        <w:t>；</w:t>
      </w:r>
    </w:p>
    <w:p w14:paraId="607D4B9C">
      <w:pPr>
        <w:spacing w:line="360" w:lineRule="auto"/>
        <w:ind w:firstLine="480" w:firstLineChars="200"/>
        <w:jc w:val="left"/>
        <w:rPr>
          <w:rFonts w:ascii="宋体" w:hAnsi="宋体" w:cs="宋体"/>
          <w:sz w:val="24"/>
        </w:rPr>
      </w:pPr>
      <w:r>
        <w:rPr>
          <w:rFonts w:hint="eastAsia" w:ascii="宋体" w:hAnsi="宋体" w:cs="宋体"/>
          <w:sz w:val="24"/>
        </w:rPr>
        <w:t>……</w:t>
      </w:r>
    </w:p>
    <w:p w14:paraId="51B38798">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C0FAD0F">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0AC760A3">
      <w:pPr>
        <w:spacing w:line="360" w:lineRule="auto"/>
        <w:ind w:right="1760"/>
        <w:jc w:val="right"/>
        <w:rPr>
          <w:rFonts w:hint="eastAsia" w:ascii="宋体" w:hAnsi="宋体" w:cs="宋体"/>
          <w:sz w:val="24"/>
        </w:rPr>
      </w:pPr>
    </w:p>
    <w:p w14:paraId="603C841A">
      <w:pPr>
        <w:spacing w:line="360" w:lineRule="auto"/>
        <w:ind w:right="1760"/>
        <w:jc w:val="righ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投标人名称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sz w:val="24"/>
        </w:rPr>
        <w:t>：</w:t>
      </w:r>
    </w:p>
    <w:p w14:paraId="7A4C575D">
      <w:pPr>
        <w:spacing w:line="360" w:lineRule="auto"/>
        <w:ind w:firstLine="352" w:firstLineChars="147"/>
        <w:jc w:val="center"/>
        <w:rPr>
          <w:rFonts w:hint="eastAsia" w:ascii="宋体" w:hAnsi="宋体" w:cs="宋体"/>
          <w:color w:val="auto"/>
          <w:kern w:val="0"/>
          <w:sz w:val="24"/>
          <w:lang w:val="zh-CN"/>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日</w:t>
      </w:r>
    </w:p>
    <w:p w14:paraId="6C534031">
      <w:pPr>
        <w:spacing w:line="360" w:lineRule="auto"/>
        <w:ind w:firstLine="310" w:firstLineChars="147"/>
        <w:jc w:val="left"/>
        <w:rPr>
          <w:rFonts w:hint="eastAsia" w:ascii="宋体" w:hAnsi="宋体" w:cs="宋体"/>
          <w:b/>
          <w:szCs w:val="21"/>
        </w:rPr>
      </w:pPr>
    </w:p>
    <w:p w14:paraId="2E1F14D1">
      <w:pPr>
        <w:spacing w:line="360" w:lineRule="auto"/>
        <w:ind w:firstLine="310" w:firstLineChars="147"/>
        <w:jc w:val="left"/>
        <w:rPr>
          <w:rFonts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23A8184F">
      <w:pPr>
        <w:spacing w:line="360" w:lineRule="auto"/>
        <w:ind w:right="420"/>
        <w:rPr>
          <w:rFonts w:ascii="宋体" w:hAnsi="宋体" w:cs="宋体"/>
          <w:sz w:val="24"/>
        </w:rPr>
      </w:pPr>
    </w:p>
    <w:p w14:paraId="690F6A20">
      <w:pPr>
        <w:spacing w:line="360" w:lineRule="auto"/>
        <w:ind w:right="420"/>
        <w:rPr>
          <w:rFonts w:ascii="宋体" w:hAnsi="宋体" w:cs="宋体"/>
          <w:sz w:val="24"/>
        </w:rPr>
      </w:pPr>
      <w:r>
        <w:rPr>
          <w:rFonts w:hint="eastAsia" w:ascii="宋体" w:hAnsi="宋体" w:cs="宋体"/>
          <w:sz w:val="24"/>
        </w:rPr>
        <w:t>注：</w:t>
      </w:r>
    </w:p>
    <w:p w14:paraId="0EC732E2">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0213F93B">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FE6A669">
      <w:pPr>
        <w:pStyle w:val="4"/>
        <w:rPr>
          <w:rFonts w:ascii="宋体" w:hAnsi="宋体" w:eastAsia="宋体" w:cs="宋体"/>
          <w:lang w:val="en-US"/>
        </w:rPr>
      </w:pPr>
    </w:p>
    <w:p w14:paraId="6AA9F53D">
      <w:pPr>
        <w:spacing w:line="360" w:lineRule="auto"/>
        <w:ind w:right="420"/>
        <w:rPr>
          <w:rFonts w:ascii="宋体" w:hAnsi="宋体" w:cs="宋体"/>
        </w:rPr>
      </w:pPr>
    </w:p>
    <w:p w14:paraId="07462D8A">
      <w:pPr>
        <w:rPr>
          <w:rFonts w:ascii="宋体" w:hAnsi="宋体" w:cs="宋体"/>
          <w:bCs/>
          <w:sz w:val="24"/>
        </w:rPr>
      </w:pPr>
      <w:r>
        <w:rPr>
          <w:rFonts w:ascii="宋体" w:hAnsi="宋体" w:cs="宋体"/>
          <w:bCs/>
          <w:sz w:val="24"/>
        </w:rPr>
        <w:br w:type="page"/>
      </w:r>
    </w:p>
    <w:p w14:paraId="34B0AD49">
      <w:pPr>
        <w:jc w:val="left"/>
        <w:rPr>
          <w:rFonts w:hint="eastAsia" w:ascii="宋体" w:hAnsi="宋体" w:cs="宋体"/>
          <w:b/>
          <w:sz w:val="36"/>
          <w:szCs w:val="20"/>
        </w:rPr>
      </w:pPr>
      <w:r>
        <w:rPr>
          <w:rFonts w:hint="eastAsia" w:ascii="宋体" w:hAnsi="宋体" w:cs="宋体"/>
          <w:b/>
          <w:sz w:val="36"/>
          <w:szCs w:val="20"/>
        </w:rPr>
        <w:t>附件</w:t>
      </w:r>
      <w:r>
        <w:rPr>
          <w:rFonts w:hint="eastAsia" w:ascii="宋体" w:hAnsi="宋体" w:cs="宋体"/>
          <w:b/>
          <w:sz w:val="36"/>
          <w:szCs w:val="20"/>
          <w:lang w:val="en-US" w:eastAsia="zh-CN"/>
        </w:rPr>
        <w:t>8</w:t>
      </w:r>
      <w:r>
        <w:rPr>
          <w:rFonts w:hint="eastAsia" w:ascii="宋体" w:hAnsi="宋体" w:cs="宋体"/>
          <w:b/>
          <w:sz w:val="36"/>
          <w:szCs w:val="20"/>
        </w:rPr>
        <w:t>：</w:t>
      </w:r>
    </w:p>
    <w:p w14:paraId="5FE452BD">
      <w:pPr>
        <w:jc w:val="center"/>
        <w:rPr>
          <w:rFonts w:hint="eastAsia" w:ascii="宋体" w:hAnsi="宋体" w:cs="宋体"/>
          <w:b/>
          <w:sz w:val="36"/>
          <w:szCs w:val="20"/>
          <w:lang w:eastAsia="zh-CN"/>
        </w:rPr>
      </w:pPr>
      <w:r>
        <w:rPr>
          <w:rFonts w:hint="eastAsia" w:ascii="宋体" w:hAnsi="宋体" w:cs="宋体"/>
          <w:b/>
          <w:sz w:val="36"/>
          <w:szCs w:val="20"/>
          <w:lang w:eastAsia="zh-CN"/>
        </w:rPr>
        <w:t>关于人员配置的承诺函（如果有）</w:t>
      </w:r>
    </w:p>
    <w:p w14:paraId="1CDE3A6D">
      <w:pPr>
        <w:jc w:val="center"/>
        <w:rPr>
          <w:rFonts w:ascii="宋体" w:hAnsi="宋体" w:eastAsia="宋体" w:cs="仿宋"/>
          <w:b w:val="0"/>
          <w:bCs w:val="0"/>
          <w:color w:val="auto"/>
          <w:sz w:val="24"/>
          <w:lang w:val="en-US" w:eastAsia="zh-CN"/>
        </w:rPr>
      </w:pPr>
      <w:r>
        <w:rPr>
          <w:rFonts w:hint="eastAsia" w:ascii="宋体" w:hAnsi="宋体" w:cs="仿宋"/>
          <w:b w:val="0"/>
          <w:bCs w:val="0"/>
          <w:color w:val="auto"/>
          <w:sz w:val="24"/>
          <w:lang w:val="en-US" w:eastAsia="zh-CN"/>
        </w:rPr>
        <w:t>（由投标人根据采购需求自行编制）</w:t>
      </w:r>
    </w:p>
    <w:p w14:paraId="6E2303AE">
      <w:pPr>
        <w:ind w:firstLine="5520" w:firstLineChars="2300"/>
        <w:rPr>
          <w:rFonts w:hint="eastAsia" w:ascii="宋体" w:hAnsi="宋体" w:cs="宋体"/>
          <w:color w:val="auto"/>
          <w:kern w:val="0"/>
          <w:sz w:val="24"/>
          <w:lang w:val="en-US" w:eastAsia="zh-CN"/>
        </w:rPr>
      </w:pPr>
    </w:p>
    <w:p w14:paraId="67C9C31A">
      <w:pPr>
        <w:ind w:firstLine="5520" w:firstLineChars="2300"/>
        <w:rPr>
          <w:rFonts w:hint="eastAsia" w:ascii="宋体" w:hAnsi="宋体" w:cs="宋体"/>
          <w:color w:val="auto"/>
          <w:kern w:val="0"/>
          <w:sz w:val="24"/>
          <w:lang w:val="en-US" w:eastAsia="zh-CN"/>
        </w:rPr>
      </w:pPr>
    </w:p>
    <w:p w14:paraId="3C4341A9">
      <w:pPr>
        <w:ind w:firstLine="5520" w:firstLineChars="2300"/>
        <w:rPr>
          <w:rFonts w:hint="eastAsia" w:ascii="宋体" w:hAnsi="宋体" w:cs="仿宋"/>
          <w:b/>
          <w:color w:val="auto"/>
          <w:kern w:val="0"/>
          <w:sz w:val="32"/>
          <w:szCs w:val="32"/>
        </w:rPr>
      </w:pPr>
      <w:r>
        <w:rPr>
          <w:rFonts w:hint="eastAsia" w:ascii="宋体" w:hAnsi="宋体" w:cs="宋体"/>
          <w:color w:val="auto"/>
          <w:kern w:val="0"/>
          <w:sz w:val="24"/>
          <w:lang w:val="en-US" w:eastAsia="zh-CN"/>
        </w:rPr>
        <w:t>投标人</w:t>
      </w:r>
      <w:r>
        <w:rPr>
          <w:rFonts w:hint="eastAsia" w:ascii="宋体" w:hAnsi="宋体" w:cs="宋体"/>
          <w:color w:val="auto"/>
          <w:kern w:val="0"/>
          <w:sz w:val="24"/>
          <w:lang w:val="zh-CN"/>
        </w:rPr>
        <w:t>名称</w:t>
      </w:r>
      <w:r>
        <w:rPr>
          <w:rFonts w:hint="eastAsia" w:ascii="宋体" w:hAnsi="宋体" w:cs="宋体"/>
          <w:kern w:val="0"/>
          <w:sz w:val="24"/>
          <w:lang w:val="en-US" w:eastAsia="zh-CN"/>
        </w:rPr>
        <w:t>（</w:t>
      </w:r>
      <w:r>
        <w:rPr>
          <w:rFonts w:hint="eastAsia" w:ascii="宋体" w:hAnsi="宋体" w:cs="宋体"/>
          <w:color w:val="auto"/>
          <w:kern w:val="0"/>
          <w:sz w:val="24"/>
          <w:lang w:val="zh-CN"/>
        </w:rPr>
        <w:t>电子签名</w:t>
      </w:r>
      <w:r>
        <w:rPr>
          <w:rFonts w:hint="eastAsia" w:ascii="宋体" w:hAnsi="宋体" w:cs="宋体"/>
          <w:color w:val="auto"/>
          <w:kern w:val="0"/>
          <w:sz w:val="24"/>
          <w:lang w:val="en-US" w:eastAsia="zh-CN"/>
        </w:rPr>
        <w:t>/</w:t>
      </w:r>
      <w:r>
        <w:rPr>
          <w:rFonts w:hint="eastAsia" w:ascii="宋体" w:hAnsi="宋体" w:cs="宋体"/>
          <w:color w:val="auto"/>
          <w:kern w:val="0"/>
          <w:sz w:val="24"/>
          <w:lang w:val="zh-CN"/>
        </w:rPr>
        <w:t>公章</w:t>
      </w:r>
      <w:r>
        <w:rPr>
          <w:rFonts w:hint="eastAsia" w:ascii="宋体" w:hAnsi="宋体" w:cs="宋体"/>
          <w:kern w:val="0"/>
          <w:sz w:val="24"/>
          <w:lang w:val="en-US" w:eastAsia="zh-CN"/>
        </w:rPr>
        <w:t>）</w:t>
      </w:r>
      <w:r>
        <w:rPr>
          <w:rFonts w:hint="eastAsia" w:ascii="宋体" w:hAnsi="宋体" w:cs="宋体"/>
          <w:color w:val="auto"/>
          <w:kern w:val="0"/>
          <w:sz w:val="24"/>
          <w:lang w:val="zh-CN"/>
        </w:rPr>
        <w:t>：</w:t>
      </w:r>
    </w:p>
    <w:p w14:paraId="0AFFC7A7">
      <w:pPr>
        <w:ind w:firstLine="5520" w:firstLineChars="2300"/>
        <w:rPr>
          <w:rFonts w:hint="eastAsia" w:ascii="宋体" w:hAnsi="宋体" w:cs="宋体"/>
          <w:b/>
          <w:color w:val="auto"/>
          <w:kern w:val="0"/>
          <w:sz w:val="32"/>
          <w:szCs w:val="32"/>
          <w:lang w:val="en-US" w:eastAsia="zh-CN"/>
        </w:rPr>
      </w:pPr>
      <w:r>
        <w:rPr>
          <w:rFonts w:hint="eastAsia" w:ascii="宋体" w:hAnsi="宋体" w:cs="宋体"/>
          <w:color w:val="auto"/>
          <w:kern w:val="0"/>
          <w:sz w:val="24"/>
          <w:lang w:val="zh-CN"/>
        </w:rPr>
        <w:t xml:space="preserve">日期：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 xml:space="preserve">日 </w:t>
      </w:r>
    </w:p>
    <w:p w14:paraId="25023773">
      <w:pPr>
        <w:spacing w:line="360" w:lineRule="auto"/>
        <w:jc w:val="left"/>
        <w:outlineLvl w:val="0"/>
        <w:rPr>
          <w:rFonts w:hint="eastAsia" w:ascii="宋体" w:hAnsi="宋体" w:eastAsia="宋体" w:cs="宋体"/>
          <w:b/>
          <w:sz w:val="36"/>
          <w:szCs w:val="20"/>
          <w:lang w:eastAsia="zh-CN"/>
        </w:rPr>
      </w:pPr>
    </w:p>
    <w:p w14:paraId="605D8642">
      <w:pPr>
        <w:spacing w:line="360" w:lineRule="auto"/>
        <w:rPr>
          <w:rFonts w:ascii="宋体" w:hAnsi="宋体" w:cs="宋体"/>
          <w:bCs/>
          <w:sz w:val="24"/>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幼圆">
    <w:altName w:val="黑体"/>
    <w:panose1 w:val="02010509060101010101"/>
    <w:charset w:val="86"/>
    <w:family w:val="modern"/>
    <w:pitch w:val="default"/>
    <w:sig w:usb0="00000000" w:usb1="00000000" w:usb2="0000001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Noto Naskh Arabic"/>
    <w:panose1 w:val="020B0504020202030204"/>
    <w:charset w:val="00"/>
    <w:family w:val="swiss"/>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Cumberland">
    <w:altName w:val="思源宋体"/>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国标仿宋"/>
    <w:panose1 w:val="02000400000000000000"/>
    <w:charset w:val="01"/>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Noto Music">
    <w:panose1 w:val="020B0502040504020204"/>
    <w:charset w:val="00"/>
    <w:family w:val="auto"/>
    <w:pitch w:val="default"/>
    <w:sig w:usb0="00000003" w:usb1="02006000" w:usb2="01000000" w:usb3="00000000" w:csb0="00000001" w:csb1="00000000"/>
  </w:font>
  <w:font w:name="等线">
    <w:altName w:val="汉仪中宋简"/>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0000009F" w:csb1="0000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思源宋体"/>
    <w:panose1 w:val="00000000000000000000"/>
    <w:charset w:val="00"/>
    <w:family w:val="modern"/>
    <w:pitch w:val="default"/>
    <w:sig w:usb0="00000000" w:usb1="00000000" w:usb2="00000000" w:usb3="00000000" w:csb0="00040001" w:csb1="00000000"/>
  </w:font>
  <w:font w:name="国标宋体">
    <w:panose1 w:val="02000500000000000000"/>
    <w:charset w:val="86"/>
    <w:family w:val="auto"/>
    <w:pitch w:val="default"/>
    <w:sig w:usb0="00000001" w:usb1="28000000" w:usb2="00000000" w:usb3="00000000" w:csb0="00060007" w:csb1="00000000"/>
  </w:font>
  <w:font w:name="MS Gothic">
    <w:altName w:val="方正书宋_GBK"/>
    <w:panose1 w:val="020B0609070205080204"/>
    <w:charset w:val="80"/>
    <w:family w:val="modern"/>
    <w:pitch w:val="default"/>
    <w:sig w:usb0="00000000" w:usb1="00000000" w:usb2="08000012" w:usb3="00000000" w:csb0="4002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2AD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C9A2">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812903C">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57A5">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BFE4">
    <w:pPr>
      <w:pStyle w:val="42"/>
      <w:framePr w:wrap="around" w:vAnchor="text" w:hAnchor="margin" w:xAlign="right" w:y="1"/>
      <w:rPr>
        <w:rStyle w:val="73"/>
      </w:rPr>
    </w:pPr>
    <w:r>
      <w:fldChar w:fldCharType="begin"/>
    </w:r>
    <w:r>
      <w:rPr>
        <w:rStyle w:val="73"/>
      </w:rPr>
      <w:instrText xml:space="preserve">PAGE  </w:instrText>
    </w:r>
    <w:r>
      <w:fldChar w:fldCharType="end"/>
    </w:r>
  </w:p>
  <w:p w14:paraId="04E09587">
    <w:pPr>
      <w:pStyle w:val="42"/>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B66F7">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19" w:name="_Toc91899912"/>
    <w:bookmarkStart w:id="420" w:name="_Toc36110187"/>
    <w:bookmarkStart w:id="421" w:name="_Toc164085800"/>
    <w:bookmarkStart w:id="422" w:name="_Toc131845147"/>
    <w:r>
      <w:rPr>
        <w:rFonts w:hint="eastAsia" w:ascii="仿宋_GB2312" w:eastAsia="仿宋_GB2312"/>
        <w:kern w:val="0"/>
        <w:szCs w:val="21"/>
      </w:rPr>
      <w:t xml:space="preserve"> 页</w:t>
    </w:r>
    <w:bookmarkEnd w:id="419"/>
    <w:bookmarkEnd w:id="420"/>
    <w:bookmarkEnd w:id="421"/>
    <w:bookmarkEnd w:id="42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EB94">
    <w:pPr>
      <w:pStyle w:val="42"/>
      <w:framePr w:wrap="around" w:vAnchor="text" w:hAnchor="margin" w:xAlign="right" w:y="1"/>
      <w:rPr>
        <w:rStyle w:val="73"/>
      </w:rPr>
    </w:pPr>
    <w:r>
      <w:fldChar w:fldCharType="begin"/>
    </w:r>
    <w:r>
      <w:rPr>
        <w:rStyle w:val="73"/>
      </w:rPr>
      <w:instrText xml:space="preserve">PAGE  </w:instrText>
    </w:r>
    <w:r>
      <w:fldChar w:fldCharType="end"/>
    </w:r>
  </w:p>
  <w:p w14:paraId="25AB93BD">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B4F3">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A03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655F">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9D2683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BF7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DA8D396">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16CCA">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07B877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3BB1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26193B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CFD3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1508D5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8410">
    <w:pPr>
      <w:pStyle w:val="43"/>
      <w:pBdr>
        <w:bottom w:val="single" w:color="auto" w:sz="6" w:space="4"/>
      </w:pBdr>
      <w:jc w:val="right"/>
    </w:pPr>
    <w:r>
      <w:rPr>
        <w:rFonts w:hint="eastAsia"/>
        <w:lang w:val="en-US" w:eastAsia="zh-CN"/>
      </w:rPr>
      <w:t>温</w:t>
    </w:r>
    <w:r>
      <w:t>州市政府采购公开招标文件</w:t>
    </w:r>
  </w:p>
  <w:p w14:paraId="6604952D">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2224">
    <w:pPr>
      <w:pStyle w:val="43"/>
      <w:jc w:val="right"/>
      <w:rPr>
        <w:rFonts w:ascii="仿宋_GB2312" w:eastAsia="仿宋_GB2312"/>
        <w:b/>
        <w:i/>
        <w:iCs/>
        <w:u w:val="single"/>
      </w:rPr>
    </w:pPr>
    <w:r>
      <w:rPr>
        <w:rFonts w:hint="eastAsia"/>
        <w:lang w:eastAsia="zh-CN"/>
      </w:rPr>
      <w:t>温州</w:t>
    </w:r>
    <w: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588B">
    <w:pPr>
      <w:pStyle w:val="43"/>
      <w:jc w:val="right"/>
    </w:pPr>
    <w:r>
      <w:rPr>
        <w:rFonts w:hint="eastAsia"/>
        <w:lang w:eastAsia="zh-CN"/>
      </w:rPr>
      <w:t>温州</w:t>
    </w:r>
    <w: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A3040">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en-US" w:eastAsia="zh-CN"/>
      </w:rPr>
      <w:t>温</w:t>
    </w:r>
    <w:r>
      <w:rPr>
        <w:lang w:val="zh-CN"/>
      </w:rPr>
      <w:t>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FA57">
    <w:pPr>
      <w:pStyle w:val="43"/>
      <w:pBdr>
        <w:bottom w:val="single" w:color="auto" w:sz="6" w:space="0"/>
      </w:pBdr>
      <w:tabs>
        <w:tab w:val="center" w:pos="4535"/>
        <w:tab w:val="right" w:pos="9070"/>
        <w:tab w:val="clear" w:pos="4153"/>
        <w:tab w:val="clear" w:pos="8306"/>
      </w:tabs>
      <w:jc w:val="right"/>
      <w:rPr>
        <w:lang w:val="en-US"/>
      </w:rPr>
    </w:pPr>
    <w:r>
      <w:rPr>
        <w:rFonts w:hint="eastAsia"/>
        <w:lang w:val="zh-CN"/>
      </w:rPr>
      <w:t>温州</w:t>
    </w:r>
    <w:r>
      <w:rPr>
        <w:lang w:val="zh-CN"/>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1C6E">
    <w:pPr>
      <w:pStyle w:val="43"/>
      <w:jc w:val="right"/>
      <w:rPr>
        <w:rFonts w:ascii="仿宋_GB2312" w:eastAsia="仿宋_GB2312"/>
        <w:b/>
        <w:i/>
        <w:u w:val="single"/>
      </w:rPr>
    </w:pPr>
    <w:r>
      <w:rPr>
        <w:rFonts w:hint="eastAsia"/>
        <w:lang w:eastAsia="zh-CN"/>
      </w:rPr>
      <w:t>温州</w:t>
    </w:r>
    <w:r>
      <w:t>市政府采购公开招标文件</w:t>
    </w:r>
  </w:p>
  <w:p w14:paraId="57A34946">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1B33">
    <w:pPr>
      <w:pStyle w:val="43"/>
      <w:jc w:val="right"/>
    </w:pPr>
    <w:r>
      <w:rPr>
        <w:rFonts w:hint="eastAsia"/>
        <w:lang w:eastAsia="zh-CN"/>
      </w:rPr>
      <w:t>温州</w:t>
    </w:r>
    <w: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6936">
    <w:pPr>
      <w:pStyle w:val="43"/>
      <w:jc w:val="right"/>
      <w:rPr>
        <w:rFonts w:ascii="仿宋_GB2312" w:eastAsia="仿宋_GB2312"/>
        <w:b/>
        <w:i/>
        <w:u w:val="single"/>
      </w:rPr>
    </w:pPr>
    <w:r>
      <w:rPr>
        <w:rFonts w:hint="eastAsia"/>
        <w:lang w:eastAsia="zh-CN"/>
      </w:rPr>
      <w:t>温州</w:t>
    </w:r>
    <w:r>
      <w:t>市政府采购公开招标文件</w:t>
    </w:r>
  </w:p>
  <w:p w14:paraId="2B0385EA">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4A93">
    <w:pPr>
      <w:pStyle w:val="43"/>
      <w:jc w:val="right"/>
    </w:pPr>
    <w:r>
      <w:rPr>
        <w:rFonts w:hint="eastAsia"/>
        <w:lang w:eastAsia="zh-CN"/>
      </w:rPr>
      <w:t>温州</w:t>
    </w:r>
    <w: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FB89">
    <w:pPr>
      <w:pStyle w:val="43"/>
      <w:jc w:val="right"/>
      <w:rPr>
        <w:rFonts w:ascii="仿宋_GB2312" w:eastAsia="仿宋_GB2312"/>
        <w:b/>
        <w:i/>
        <w:u w:val="single"/>
      </w:rPr>
    </w:pPr>
    <w:r>
      <w:rPr>
        <w:rFonts w:hint="eastAsia"/>
        <w:lang w:eastAsia="zh-CN"/>
      </w:rPr>
      <w:t>温州</w:t>
    </w:r>
    <w:r>
      <w:t>市政府采购公开招标文件</w:t>
    </w:r>
  </w:p>
  <w:p w14:paraId="3502E9C4">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7E4F">
    <w:pPr>
      <w:pStyle w:val="43"/>
      <w:jc w:val="right"/>
    </w:pPr>
    <w:r>
      <w:rPr>
        <w:rFonts w:hint="eastAsia"/>
        <w:lang w:eastAsia="zh-CN"/>
      </w:rPr>
      <w:t>温州</w:t>
    </w:r>
    <w:r>
      <w:t>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995C8"/>
    <w:multiLevelType w:val="singleLevel"/>
    <w:tmpl w:val="99E995C8"/>
    <w:lvl w:ilvl="0" w:tentative="0">
      <w:start w:val="1"/>
      <w:numFmt w:val="decimal"/>
      <w:suff w:val="space"/>
      <w:lvlText w:val="%1."/>
      <w:lvlJc w:val="left"/>
    </w:lvl>
  </w:abstractNum>
  <w:abstractNum w:abstractNumId="1">
    <w:nsid w:val="E85C40E7"/>
    <w:multiLevelType w:val="singleLevel"/>
    <w:tmpl w:val="E85C40E7"/>
    <w:lvl w:ilvl="0" w:tentative="0">
      <w:start w:val="1"/>
      <w:numFmt w:val="decimal"/>
      <w:suff w:val="nothing"/>
      <w:lvlText w:val="%1、"/>
      <w:lvlJc w:val="left"/>
    </w:lvl>
  </w:abstractNum>
  <w:abstractNum w:abstractNumId="2">
    <w:nsid w:val="F6720CDC"/>
    <w:multiLevelType w:val="singleLevel"/>
    <w:tmpl w:val="F6720CDC"/>
    <w:lvl w:ilvl="0" w:tentative="0">
      <w:start w:val="5"/>
      <w:numFmt w:val="decimal"/>
      <w:suff w:val="space"/>
      <w:lvlText w:val="%1."/>
      <w:lvlJc w:val="left"/>
    </w:lvl>
  </w:abstractNum>
  <w:abstractNum w:abstractNumId="3">
    <w:nsid w:val="FBFFB792"/>
    <w:multiLevelType w:val="singleLevel"/>
    <w:tmpl w:val="FBFFB792"/>
    <w:lvl w:ilvl="0" w:tentative="0">
      <w:start w:val="22"/>
      <w:numFmt w:val="decimal"/>
      <w:suff w:val="space"/>
      <w:lvlText w:val="%1."/>
      <w:lvlJc w:val="left"/>
    </w:lvl>
  </w:abstractNum>
  <w:abstractNum w:abstractNumId="4">
    <w:nsid w:val="FDF6A2C6"/>
    <w:multiLevelType w:val="singleLevel"/>
    <w:tmpl w:val="FDF6A2C6"/>
    <w:lvl w:ilvl="0" w:tentative="0">
      <w:start w:val="15"/>
      <w:numFmt w:val="decimal"/>
      <w:suff w:val="space"/>
      <w:lvlText w:val="%1."/>
      <w:lvlJc w:val="left"/>
    </w:lvl>
  </w:abstractNum>
  <w:abstractNum w:abstractNumId="5">
    <w:nsid w:val="FDFF4A0D"/>
    <w:multiLevelType w:val="singleLevel"/>
    <w:tmpl w:val="FDFF4A0D"/>
    <w:lvl w:ilvl="0" w:tentative="0">
      <w:start w:val="3"/>
      <w:numFmt w:val="decimal"/>
      <w:suff w:val="nothing"/>
      <w:lvlText w:val="%1、"/>
      <w:lvlJc w:val="left"/>
    </w:lvl>
  </w:abstractNum>
  <w:abstractNum w:abstractNumId="6">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1"/>
    <w:multiLevelType w:val="multilevel"/>
    <w:tmpl w:val="0000002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D7675BF"/>
    <w:multiLevelType w:val="singleLevel"/>
    <w:tmpl w:val="5D7675BF"/>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7"/>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GNjYWQ4NTFmYTVkMmY0NTQ2ZDVjMmU0NGZhY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57520A"/>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9F84A0"/>
    <w:rsid w:val="1BA209CF"/>
    <w:rsid w:val="1BAF8B96"/>
    <w:rsid w:val="1BB4777D"/>
    <w:rsid w:val="1BBAEBF1"/>
    <w:rsid w:val="1BBF5BF2"/>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560D41"/>
    <w:rsid w:val="1E714A66"/>
    <w:rsid w:val="1E802593"/>
    <w:rsid w:val="1E8B6156"/>
    <w:rsid w:val="1EA703CC"/>
    <w:rsid w:val="1EB7330C"/>
    <w:rsid w:val="1F0A0FF3"/>
    <w:rsid w:val="1F5771FF"/>
    <w:rsid w:val="1FAE254D"/>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2D4B53"/>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97917B"/>
    <w:rsid w:val="2CE82D6F"/>
    <w:rsid w:val="2CFF68C6"/>
    <w:rsid w:val="2D343236"/>
    <w:rsid w:val="2DAB884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E5C2C"/>
    <w:rsid w:val="32FB6478"/>
    <w:rsid w:val="33263B3F"/>
    <w:rsid w:val="336963EB"/>
    <w:rsid w:val="33816EEB"/>
    <w:rsid w:val="33D7F013"/>
    <w:rsid w:val="33EB55CD"/>
    <w:rsid w:val="33EC4C02"/>
    <w:rsid w:val="340D2360"/>
    <w:rsid w:val="3410665D"/>
    <w:rsid w:val="34211214"/>
    <w:rsid w:val="342E63AB"/>
    <w:rsid w:val="34950E68"/>
    <w:rsid w:val="34986E94"/>
    <w:rsid w:val="34AF62C9"/>
    <w:rsid w:val="34CB4388"/>
    <w:rsid w:val="34DFC610"/>
    <w:rsid w:val="34FA6E12"/>
    <w:rsid w:val="354D7158"/>
    <w:rsid w:val="358D5588"/>
    <w:rsid w:val="35FF3C15"/>
    <w:rsid w:val="36293391"/>
    <w:rsid w:val="363A3B40"/>
    <w:rsid w:val="365302AE"/>
    <w:rsid w:val="36607A0A"/>
    <w:rsid w:val="366E227C"/>
    <w:rsid w:val="366F2E0D"/>
    <w:rsid w:val="367B6A5C"/>
    <w:rsid w:val="36A74ADA"/>
    <w:rsid w:val="36AD60D5"/>
    <w:rsid w:val="36B224F9"/>
    <w:rsid w:val="36CB68D2"/>
    <w:rsid w:val="36EC0CC9"/>
    <w:rsid w:val="37172F19"/>
    <w:rsid w:val="373BC9F4"/>
    <w:rsid w:val="373F410B"/>
    <w:rsid w:val="375E8C34"/>
    <w:rsid w:val="37EE7094"/>
    <w:rsid w:val="37FE461B"/>
    <w:rsid w:val="38296C89"/>
    <w:rsid w:val="383002EB"/>
    <w:rsid w:val="38586797"/>
    <w:rsid w:val="38BC0149"/>
    <w:rsid w:val="38D87D1C"/>
    <w:rsid w:val="39636459"/>
    <w:rsid w:val="396B7F6C"/>
    <w:rsid w:val="39B417A9"/>
    <w:rsid w:val="39ED985C"/>
    <w:rsid w:val="39FC5695"/>
    <w:rsid w:val="3A006D8E"/>
    <w:rsid w:val="3A3651E5"/>
    <w:rsid w:val="3A744481"/>
    <w:rsid w:val="3A8C7BEF"/>
    <w:rsid w:val="3A906246"/>
    <w:rsid w:val="3B2349B7"/>
    <w:rsid w:val="3B616CFF"/>
    <w:rsid w:val="3B6259F6"/>
    <w:rsid w:val="3B6EA7EF"/>
    <w:rsid w:val="3B7D2432"/>
    <w:rsid w:val="3B976654"/>
    <w:rsid w:val="3BC01EFC"/>
    <w:rsid w:val="3BCA786A"/>
    <w:rsid w:val="3BD31E2F"/>
    <w:rsid w:val="3BF15831"/>
    <w:rsid w:val="3C105946"/>
    <w:rsid w:val="3C471448"/>
    <w:rsid w:val="3C5F759A"/>
    <w:rsid w:val="3C6C525A"/>
    <w:rsid w:val="3C7F28DB"/>
    <w:rsid w:val="3CCE23CB"/>
    <w:rsid w:val="3CD17D17"/>
    <w:rsid w:val="3D3C7F39"/>
    <w:rsid w:val="3D440F09"/>
    <w:rsid w:val="3D4504A0"/>
    <w:rsid w:val="3D8734BB"/>
    <w:rsid w:val="3D9A11D4"/>
    <w:rsid w:val="3DA16D89"/>
    <w:rsid w:val="3DA364BE"/>
    <w:rsid w:val="3DB7A204"/>
    <w:rsid w:val="3DE041CB"/>
    <w:rsid w:val="3DFFFCBD"/>
    <w:rsid w:val="3E0D48F6"/>
    <w:rsid w:val="3E1868B4"/>
    <w:rsid w:val="3E377251"/>
    <w:rsid w:val="3E42664B"/>
    <w:rsid w:val="3E5A7334"/>
    <w:rsid w:val="3E7B5D6B"/>
    <w:rsid w:val="3E843E66"/>
    <w:rsid w:val="3E8F51FE"/>
    <w:rsid w:val="3E926F87"/>
    <w:rsid w:val="3E9A59DE"/>
    <w:rsid w:val="3E9DD408"/>
    <w:rsid w:val="3EAF4836"/>
    <w:rsid w:val="3EC33DFA"/>
    <w:rsid w:val="3EFF3745"/>
    <w:rsid w:val="3EFF5307"/>
    <w:rsid w:val="3F060E16"/>
    <w:rsid w:val="3F1D1096"/>
    <w:rsid w:val="3F2F0234"/>
    <w:rsid w:val="3F6363FE"/>
    <w:rsid w:val="3F756B8F"/>
    <w:rsid w:val="3F95482B"/>
    <w:rsid w:val="3FB4BCEC"/>
    <w:rsid w:val="3FBF2FAA"/>
    <w:rsid w:val="3FBF8651"/>
    <w:rsid w:val="3FFDD700"/>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3DE938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BF7564F"/>
    <w:rsid w:val="4C245A30"/>
    <w:rsid w:val="4CB6685F"/>
    <w:rsid w:val="4CC367FE"/>
    <w:rsid w:val="4CD5139B"/>
    <w:rsid w:val="4D077F3C"/>
    <w:rsid w:val="4D123355"/>
    <w:rsid w:val="4D2A3B31"/>
    <w:rsid w:val="4D312C52"/>
    <w:rsid w:val="4D905305"/>
    <w:rsid w:val="4D964A72"/>
    <w:rsid w:val="4D9C1254"/>
    <w:rsid w:val="4E793892"/>
    <w:rsid w:val="4E800872"/>
    <w:rsid w:val="4EC569ED"/>
    <w:rsid w:val="4ED50EA1"/>
    <w:rsid w:val="4EEC050C"/>
    <w:rsid w:val="4F104EC3"/>
    <w:rsid w:val="4F47354A"/>
    <w:rsid w:val="4F74C0DC"/>
    <w:rsid w:val="4F911C54"/>
    <w:rsid w:val="4FBD8DB1"/>
    <w:rsid w:val="4FE625E0"/>
    <w:rsid w:val="4FFB7B69"/>
    <w:rsid w:val="4FFDAFF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BFDDFF"/>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F2E14"/>
    <w:rsid w:val="566B6D1E"/>
    <w:rsid w:val="56FDAF87"/>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DFFA77"/>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21402"/>
    <w:rsid w:val="5EF32A72"/>
    <w:rsid w:val="5EF370DB"/>
    <w:rsid w:val="5EF6DEB3"/>
    <w:rsid w:val="5EFC7377"/>
    <w:rsid w:val="5EFFA24D"/>
    <w:rsid w:val="5F06174D"/>
    <w:rsid w:val="5F3A3602"/>
    <w:rsid w:val="5F45733B"/>
    <w:rsid w:val="5F5F7182"/>
    <w:rsid w:val="5F6277C6"/>
    <w:rsid w:val="5F6D0B1D"/>
    <w:rsid w:val="5F7BE03A"/>
    <w:rsid w:val="5F8D0B82"/>
    <w:rsid w:val="5F9D4373"/>
    <w:rsid w:val="5FCC5339"/>
    <w:rsid w:val="5FD5D783"/>
    <w:rsid w:val="5FE34A5B"/>
    <w:rsid w:val="5FEF9C21"/>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6842A"/>
    <w:rsid w:val="62FC2CFE"/>
    <w:rsid w:val="63024505"/>
    <w:rsid w:val="635600A5"/>
    <w:rsid w:val="635B1DB5"/>
    <w:rsid w:val="63711FED"/>
    <w:rsid w:val="63880DDC"/>
    <w:rsid w:val="638D750D"/>
    <w:rsid w:val="63AC6CC0"/>
    <w:rsid w:val="63E37AFE"/>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6F74DD3"/>
    <w:rsid w:val="67011F07"/>
    <w:rsid w:val="672F3F24"/>
    <w:rsid w:val="673E055F"/>
    <w:rsid w:val="67551CE3"/>
    <w:rsid w:val="67731B7F"/>
    <w:rsid w:val="67A22552"/>
    <w:rsid w:val="67B22DCC"/>
    <w:rsid w:val="67BE71AA"/>
    <w:rsid w:val="67D90273"/>
    <w:rsid w:val="67DE5875"/>
    <w:rsid w:val="67E55852"/>
    <w:rsid w:val="67EB1AB4"/>
    <w:rsid w:val="67ED2865"/>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7F049A"/>
    <w:rsid w:val="6C8C67B7"/>
    <w:rsid w:val="6C9D744C"/>
    <w:rsid w:val="6CCBD9A3"/>
    <w:rsid w:val="6D167928"/>
    <w:rsid w:val="6D26299B"/>
    <w:rsid w:val="6D4772EC"/>
    <w:rsid w:val="6D9078AF"/>
    <w:rsid w:val="6DAA3FEF"/>
    <w:rsid w:val="6DC0172B"/>
    <w:rsid w:val="6DCB690C"/>
    <w:rsid w:val="6DD41A5B"/>
    <w:rsid w:val="6DF43C2E"/>
    <w:rsid w:val="6DF51CA3"/>
    <w:rsid w:val="6DFF7BA1"/>
    <w:rsid w:val="6E7EEF45"/>
    <w:rsid w:val="6E8335BD"/>
    <w:rsid w:val="6E8E12EF"/>
    <w:rsid w:val="6E972936"/>
    <w:rsid w:val="6ED446C5"/>
    <w:rsid w:val="6EDF2855"/>
    <w:rsid w:val="6EEFA9F3"/>
    <w:rsid w:val="6F2A7D94"/>
    <w:rsid w:val="6F55B9F8"/>
    <w:rsid w:val="6F7FFB8C"/>
    <w:rsid w:val="6F8331F1"/>
    <w:rsid w:val="6F9C92A1"/>
    <w:rsid w:val="6FAE1A09"/>
    <w:rsid w:val="6FBF13DD"/>
    <w:rsid w:val="6FD75BF8"/>
    <w:rsid w:val="6FFCBE36"/>
    <w:rsid w:val="6FFDE70A"/>
    <w:rsid w:val="6FFFE767"/>
    <w:rsid w:val="707723D0"/>
    <w:rsid w:val="70F5661B"/>
    <w:rsid w:val="71360107"/>
    <w:rsid w:val="713B688E"/>
    <w:rsid w:val="71D43752"/>
    <w:rsid w:val="71F1796A"/>
    <w:rsid w:val="72154626"/>
    <w:rsid w:val="72262B5D"/>
    <w:rsid w:val="72283FF7"/>
    <w:rsid w:val="722B53B5"/>
    <w:rsid w:val="722E7212"/>
    <w:rsid w:val="723A0474"/>
    <w:rsid w:val="725923E4"/>
    <w:rsid w:val="727B4002"/>
    <w:rsid w:val="72864BF7"/>
    <w:rsid w:val="729023FC"/>
    <w:rsid w:val="73915F0E"/>
    <w:rsid w:val="73C0646E"/>
    <w:rsid w:val="742222F5"/>
    <w:rsid w:val="74476126"/>
    <w:rsid w:val="74706664"/>
    <w:rsid w:val="747F3682"/>
    <w:rsid w:val="749C4185"/>
    <w:rsid w:val="75067759"/>
    <w:rsid w:val="752E6DCD"/>
    <w:rsid w:val="7551380D"/>
    <w:rsid w:val="755BB4FA"/>
    <w:rsid w:val="75600BE5"/>
    <w:rsid w:val="7564475C"/>
    <w:rsid w:val="7583797F"/>
    <w:rsid w:val="75D20F1D"/>
    <w:rsid w:val="75DA2C18"/>
    <w:rsid w:val="75F54412"/>
    <w:rsid w:val="761D08E0"/>
    <w:rsid w:val="765D347C"/>
    <w:rsid w:val="76826699"/>
    <w:rsid w:val="76C87133"/>
    <w:rsid w:val="76CD08D5"/>
    <w:rsid w:val="76DB4B92"/>
    <w:rsid w:val="76FC53C2"/>
    <w:rsid w:val="76FD013A"/>
    <w:rsid w:val="77052AA4"/>
    <w:rsid w:val="77136511"/>
    <w:rsid w:val="77340A39"/>
    <w:rsid w:val="77351FD0"/>
    <w:rsid w:val="77472422"/>
    <w:rsid w:val="774F3DEC"/>
    <w:rsid w:val="777F31F2"/>
    <w:rsid w:val="77BED7EA"/>
    <w:rsid w:val="77D1700D"/>
    <w:rsid w:val="77EC04CC"/>
    <w:rsid w:val="77EFBC01"/>
    <w:rsid w:val="78775729"/>
    <w:rsid w:val="78A42DB0"/>
    <w:rsid w:val="78A656AB"/>
    <w:rsid w:val="78B2245C"/>
    <w:rsid w:val="78E172CC"/>
    <w:rsid w:val="78EA1D1F"/>
    <w:rsid w:val="7904172F"/>
    <w:rsid w:val="790F7E27"/>
    <w:rsid w:val="792A231A"/>
    <w:rsid w:val="79316829"/>
    <w:rsid w:val="793F9714"/>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41DB7F"/>
    <w:rsid w:val="7B5A2978"/>
    <w:rsid w:val="7B5A7E4C"/>
    <w:rsid w:val="7B5F5C93"/>
    <w:rsid w:val="7B667AF9"/>
    <w:rsid w:val="7B7468F8"/>
    <w:rsid w:val="7BB7D110"/>
    <w:rsid w:val="7BDB4F91"/>
    <w:rsid w:val="7BEE0103"/>
    <w:rsid w:val="7BEE4BDA"/>
    <w:rsid w:val="7BF291D1"/>
    <w:rsid w:val="7C0A0FE4"/>
    <w:rsid w:val="7C254906"/>
    <w:rsid w:val="7C590818"/>
    <w:rsid w:val="7C7C10F6"/>
    <w:rsid w:val="7C853BEA"/>
    <w:rsid w:val="7C881368"/>
    <w:rsid w:val="7CE27788"/>
    <w:rsid w:val="7D0C32F1"/>
    <w:rsid w:val="7D0F408D"/>
    <w:rsid w:val="7D491C6C"/>
    <w:rsid w:val="7D5429C0"/>
    <w:rsid w:val="7D5FE191"/>
    <w:rsid w:val="7D6E6D43"/>
    <w:rsid w:val="7D7E3E0A"/>
    <w:rsid w:val="7DB57A34"/>
    <w:rsid w:val="7DE60973"/>
    <w:rsid w:val="7DEDB3D6"/>
    <w:rsid w:val="7DEF0916"/>
    <w:rsid w:val="7DFFFB15"/>
    <w:rsid w:val="7E1E5218"/>
    <w:rsid w:val="7E37572D"/>
    <w:rsid w:val="7E6CA59F"/>
    <w:rsid w:val="7E9A4E1F"/>
    <w:rsid w:val="7EA7723A"/>
    <w:rsid w:val="7EE467A0"/>
    <w:rsid w:val="7EF30D5F"/>
    <w:rsid w:val="7EF56FBB"/>
    <w:rsid w:val="7EF6CE70"/>
    <w:rsid w:val="7EFACC18"/>
    <w:rsid w:val="7EFDB5C1"/>
    <w:rsid w:val="7F0768EB"/>
    <w:rsid w:val="7F143BEC"/>
    <w:rsid w:val="7F17BC9E"/>
    <w:rsid w:val="7F1DBA16"/>
    <w:rsid w:val="7F2F4275"/>
    <w:rsid w:val="7F5F39E4"/>
    <w:rsid w:val="7F715AF2"/>
    <w:rsid w:val="7F886E69"/>
    <w:rsid w:val="7F95929C"/>
    <w:rsid w:val="7F9B0F57"/>
    <w:rsid w:val="7F9F2259"/>
    <w:rsid w:val="7FBF0C3B"/>
    <w:rsid w:val="7FCF578A"/>
    <w:rsid w:val="7FDC25DC"/>
    <w:rsid w:val="7FDF1165"/>
    <w:rsid w:val="7FE99C14"/>
    <w:rsid w:val="7FEBFA37"/>
    <w:rsid w:val="7FEF63DE"/>
    <w:rsid w:val="7FF5E6CF"/>
    <w:rsid w:val="7FF6A8B1"/>
    <w:rsid w:val="7FF764C1"/>
    <w:rsid w:val="7FF7CA01"/>
    <w:rsid w:val="7FF7EDDB"/>
    <w:rsid w:val="7FFB59D6"/>
    <w:rsid w:val="7FFBE4AD"/>
    <w:rsid w:val="7FFD0344"/>
    <w:rsid w:val="7FFEF78E"/>
    <w:rsid w:val="7FFFB882"/>
    <w:rsid w:val="8BDBF705"/>
    <w:rsid w:val="8FE5A381"/>
    <w:rsid w:val="8FF7AA92"/>
    <w:rsid w:val="97B77446"/>
    <w:rsid w:val="9AAB1C42"/>
    <w:rsid w:val="9DEF8093"/>
    <w:rsid w:val="A2F6F383"/>
    <w:rsid w:val="A92D8F5E"/>
    <w:rsid w:val="AD7725E5"/>
    <w:rsid w:val="AEBACA1B"/>
    <w:rsid w:val="B4DED460"/>
    <w:rsid w:val="B67F78FA"/>
    <w:rsid w:val="B6AFF912"/>
    <w:rsid w:val="B76FD2D1"/>
    <w:rsid w:val="B79F75CB"/>
    <w:rsid w:val="B7EF6824"/>
    <w:rsid w:val="B7FF911A"/>
    <w:rsid w:val="B97F1D1F"/>
    <w:rsid w:val="B9FBFC60"/>
    <w:rsid w:val="BA5FA52A"/>
    <w:rsid w:val="BB7FA927"/>
    <w:rsid w:val="BBBF0C05"/>
    <w:rsid w:val="BBD73580"/>
    <w:rsid w:val="BBFEA547"/>
    <w:rsid w:val="BC5D6525"/>
    <w:rsid w:val="BEEC7161"/>
    <w:rsid w:val="BEFB1992"/>
    <w:rsid w:val="BF3B0ED3"/>
    <w:rsid w:val="BF6DE1F5"/>
    <w:rsid w:val="BFBB29C2"/>
    <w:rsid w:val="BFCC3B26"/>
    <w:rsid w:val="BFCF38DF"/>
    <w:rsid w:val="BFD75165"/>
    <w:rsid w:val="C7FE7940"/>
    <w:rsid w:val="CD2DDD43"/>
    <w:rsid w:val="CF7F47F0"/>
    <w:rsid w:val="D15CBFDD"/>
    <w:rsid w:val="D237F02B"/>
    <w:rsid w:val="D3F5C009"/>
    <w:rsid w:val="D5F1CF59"/>
    <w:rsid w:val="D76D7D60"/>
    <w:rsid w:val="D7F72878"/>
    <w:rsid w:val="D7FA9CDB"/>
    <w:rsid w:val="D7FE603C"/>
    <w:rsid w:val="D7FFF79E"/>
    <w:rsid w:val="DB1CF1E4"/>
    <w:rsid w:val="DB77A644"/>
    <w:rsid w:val="DBBFB53D"/>
    <w:rsid w:val="DBDF464D"/>
    <w:rsid w:val="DC8B58CA"/>
    <w:rsid w:val="DDBFD4B7"/>
    <w:rsid w:val="DDEFF121"/>
    <w:rsid w:val="DE9BDE81"/>
    <w:rsid w:val="DF23EAF1"/>
    <w:rsid w:val="DFBD0AC9"/>
    <w:rsid w:val="DFD5B144"/>
    <w:rsid w:val="DFFDF02D"/>
    <w:rsid w:val="E3F26B4B"/>
    <w:rsid w:val="E77F6625"/>
    <w:rsid w:val="E7E7A389"/>
    <w:rsid w:val="E7FA3D50"/>
    <w:rsid w:val="E9FB3F6B"/>
    <w:rsid w:val="E9FF4A37"/>
    <w:rsid w:val="EB6F2076"/>
    <w:rsid w:val="EBCFDC9C"/>
    <w:rsid w:val="EBE7F4E0"/>
    <w:rsid w:val="EBF5F035"/>
    <w:rsid w:val="EDEE620B"/>
    <w:rsid w:val="EDF751C2"/>
    <w:rsid w:val="EDFD40E0"/>
    <w:rsid w:val="EE2D529E"/>
    <w:rsid w:val="EECF3BA4"/>
    <w:rsid w:val="EED6BCAA"/>
    <w:rsid w:val="EEDDBCE3"/>
    <w:rsid w:val="EEF56C0B"/>
    <w:rsid w:val="EF1D4F49"/>
    <w:rsid w:val="EF7A1DE4"/>
    <w:rsid w:val="EFC79118"/>
    <w:rsid w:val="EFF7AA0D"/>
    <w:rsid w:val="EFFBF199"/>
    <w:rsid w:val="F17F07B9"/>
    <w:rsid w:val="F2D776DF"/>
    <w:rsid w:val="F33C5620"/>
    <w:rsid w:val="F34CEAE0"/>
    <w:rsid w:val="F3FF011A"/>
    <w:rsid w:val="F55BA0B2"/>
    <w:rsid w:val="F5FF093D"/>
    <w:rsid w:val="F5FFD31F"/>
    <w:rsid w:val="F6EDF5D3"/>
    <w:rsid w:val="F6EF146A"/>
    <w:rsid w:val="F7253736"/>
    <w:rsid w:val="F7BC1B1C"/>
    <w:rsid w:val="F7F40532"/>
    <w:rsid w:val="F8EB4739"/>
    <w:rsid w:val="FA77575F"/>
    <w:rsid w:val="FA7FAE54"/>
    <w:rsid w:val="FADCF911"/>
    <w:rsid w:val="FAEB4314"/>
    <w:rsid w:val="FB774923"/>
    <w:rsid w:val="FBBF798A"/>
    <w:rsid w:val="FBC7B3B4"/>
    <w:rsid w:val="FBF791C8"/>
    <w:rsid w:val="FBFB9CDE"/>
    <w:rsid w:val="FC77C87B"/>
    <w:rsid w:val="FCFD84FF"/>
    <w:rsid w:val="FD7E14C4"/>
    <w:rsid w:val="FDEF419C"/>
    <w:rsid w:val="FDFB8A26"/>
    <w:rsid w:val="FDFF6A8B"/>
    <w:rsid w:val="FEF7508C"/>
    <w:rsid w:val="FEFC51AA"/>
    <w:rsid w:val="FEFF542E"/>
    <w:rsid w:val="FF1D4543"/>
    <w:rsid w:val="FF3FEC5D"/>
    <w:rsid w:val="FF5FCDED"/>
    <w:rsid w:val="FF771F76"/>
    <w:rsid w:val="FF7BDF0E"/>
    <w:rsid w:val="FF7E1214"/>
    <w:rsid w:val="FF7F300C"/>
    <w:rsid w:val="FF9DA1E7"/>
    <w:rsid w:val="FFB741CA"/>
    <w:rsid w:val="FFB7B8A3"/>
    <w:rsid w:val="FFBF44F8"/>
    <w:rsid w:val="FFCF3F59"/>
    <w:rsid w:val="FFD7229F"/>
    <w:rsid w:val="FFD92382"/>
    <w:rsid w:val="FFDB43E5"/>
    <w:rsid w:val="FFDD342D"/>
    <w:rsid w:val="FFDF2A40"/>
    <w:rsid w:val="FFEDA70C"/>
    <w:rsid w:val="FFF937AB"/>
    <w:rsid w:val="FFFAED59"/>
    <w:rsid w:val="FFFDEB7E"/>
    <w:rsid w:val="FFFF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265"/>
    <w:qFormat/>
    <w:uiPriority w:val="0"/>
    <w:pPr>
      <w:spacing w:line="480" w:lineRule="exact"/>
      <w:ind w:firstLine="480" w:firstLineChars="200"/>
    </w:pPr>
    <w:rPr>
      <w:rFonts w:ascii="宋体" w:hAnsi="宋体"/>
      <w:sz w:val="24"/>
    </w:rPr>
  </w:style>
  <w:style w:type="paragraph" w:styleId="6">
    <w:name w:val="Normal Indent"/>
    <w:basedOn w:val="1"/>
    <w:next w:val="7"/>
    <w:link w:val="193"/>
    <w:qFormat/>
    <w:uiPriority w:val="0"/>
    <w:pPr>
      <w:widowControl/>
      <w:snapToGrid w:val="0"/>
      <w:spacing w:line="480" w:lineRule="exact"/>
      <w:ind w:firstLine="567"/>
    </w:pPr>
    <w:rPr>
      <w:rFonts w:ascii="宋体"/>
      <w:snapToGrid w:val="0"/>
      <w:color w:val="000000"/>
      <w:kern w:val="28"/>
      <w:sz w:val="28"/>
      <w:szCs w:val="20"/>
    </w:rPr>
  </w:style>
  <w:style w:type="paragraph" w:styleId="7">
    <w:name w:val="index 7"/>
    <w:basedOn w:val="1"/>
    <w:next w:val="1"/>
    <w:qFormat/>
    <w:uiPriority w:val="0"/>
    <w:pPr>
      <w:ind w:left="2520"/>
    </w:p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4"/>
    <w:qFormat/>
    <w:uiPriority w:val="99"/>
    <w:pPr>
      <w:jc w:val="left"/>
    </w:pPr>
  </w:style>
  <w:style w:type="paragraph" w:styleId="22">
    <w:name w:val="Salutation"/>
    <w:basedOn w:val="1"/>
    <w:next w:val="1"/>
    <w:link w:val="298"/>
    <w:qFormat/>
    <w:uiPriority w:val="0"/>
    <w:rPr>
      <w:rFonts w:ascii="仿宋_GB2312" w:eastAsia="仿宋_GB2312"/>
      <w:sz w:val="28"/>
      <w:szCs w:val="20"/>
    </w:rPr>
  </w:style>
  <w:style w:type="paragraph" w:styleId="23">
    <w:name w:val="Body Text 3"/>
    <w:basedOn w:val="1"/>
    <w:link w:val="330"/>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30"/>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27"/>
    <w:link w:val="321"/>
    <w:qFormat/>
    <w:uiPriority w:val="0"/>
    <w:pPr>
      <w:ind w:firstLine="420"/>
    </w:pPr>
    <w:rPr>
      <w:rFonts w:hAnsi="Calibri" w:cs="Times New Roman"/>
      <w:snapToGrid/>
      <w:szCs w:val="20"/>
    </w:rPr>
  </w:style>
  <w:style w:type="paragraph" w:styleId="27">
    <w:name w:val="toc 6"/>
    <w:basedOn w:val="1"/>
    <w:next w:val="1"/>
    <w:qFormat/>
    <w:uiPriority w:val="0"/>
    <w:pPr>
      <w:ind w:left="2100" w:leftChars="1000"/>
    </w:p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5"/>
    <w:qFormat/>
    <w:uiPriority w:val="0"/>
    <w:pPr>
      <w:tabs>
        <w:tab w:val="right" w:leader="dot" w:pos="8268"/>
      </w:tabs>
    </w:pPr>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1"/>
    <w:qFormat/>
    <w:uiPriority w:val="0"/>
    <w:pPr>
      <w:ind w:left="100" w:leftChars="2500"/>
    </w:pPr>
    <w:rPr>
      <w:rFonts w:ascii="宋体"/>
      <w:sz w:val="24"/>
      <w:szCs w:val="21"/>
      <w:lang w:val="zh-CN"/>
    </w:rPr>
  </w:style>
  <w:style w:type="paragraph" w:styleId="39">
    <w:name w:val="Body Text Indent 2"/>
    <w:basedOn w:val="1"/>
    <w:link w:val="308"/>
    <w:qFormat/>
    <w:uiPriority w:val="0"/>
    <w:pPr>
      <w:spacing w:line="360" w:lineRule="auto"/>
      <w:ind w:firstLine="601"/>
      <w:textAlignment w:val="baseline"/>
    </w:pPr>
    <w:rPr>
      <w:rFonts w:ascii="宋体"/>
      <w:kern w:val="0"/>
      <w:sz w:val="28"/>
      <w:szCs w:val="20"/>
    </w:rPr>
  </w:style>
  <w:style w:type="paragraph" w:styleId="40">
    <w:name w:val="endnote text"/>
    <w:basedOn w:val="1"/>
    <w:link w:val="931"/>
    <w:qFormat/>
    <w:uiPriority w:val="0"/>
    <w:rPr>
      <w:lang w:val="zh-CN"/>
    </w:rPr>
  </w:style>
  <w:style w:type="paragraph" w:styleId="41">
    <w:name w:val="Balloon Text"/>
    <w:basedOn w:val="1"/>
    <w:link w:val="188"/>
    <w:qFormat/>
    <w:uiPriority w:val="0"/>
    <w:rPr>
      <w:sz w:val="18"/>
      <w:szCs w:val="18"/>
    </w:rPr>
  </w:style>
  <w:style w:type="paragraph" w:styleId="42">
    <w:name w:val="footer"/>
    <w:basedOn w:val="1"/>
    <w:link w:val="383"/>
    <w:qFormat/>
    <w:uiPriority w:val="99"/>
    <w:pPr>
      <w:tabs>
        <w:tab w:val="center" w:pos="4153"/>
        <w:tab w:val="right" w:pos="8306"/>
      </w:tabs>
      <w:snapToGrid w:val="0"/>
      <w:jc w:val="left"/>
    </w:pPr>
    <w:rPr>
      <w:sz w:val="18"/>
      <w:szCs w:val="18"/>
    </w:rPr>
  </w:style>
  <w:style w:type="paragraph" w:styleId="43">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6"/>
    <w:link w:val="310"/>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5"/>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2"/>
    <w:qFormat/>
    <w:uiPriority w:val="0"/>
    <w:pPr>
      <w:spacing w:after="120" w:line="480" w:lineRule="auto"/>
    </w:pPr>
  </w:style>
  <w:style w:type="paragraph" w:styleId="58">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6"/>
    <w:qFormat/>
    <w:uiPriority w:val="0"/>
    <w:rPr>
      <w:b/>
      <w:bCs/>
    </w:rPr>
  </w:style>
  <w:style w:type="paragraph" w:styleId="62">
    <w:name w:val="Body Text First Indent 2"/>
    <w:basedOn w:val="2"/>
    <w:next w:val="1"/>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9"/>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10"/>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8"/>
    <w:qFormat/>
    <w:uiPriority w:val="0"/>
    <w:rPr>
      <w:rFonts w:ascii="宋体"/>
      <w:kern w:val="2"/>
      <w:sz w:val="24"/>
      <w:szCs w:val="21"/>
      <w:lang w:val="zh-CN"/>
    </w:rPr>
  </w:style>
  <w:style w:type="character" w:customStyle="1" w:styleId="182">
    <w:name w:val="标题 9 Char"/>
    <w:link w:val="13"/>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1"/>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2"/>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8"/>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60"/>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9"/>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2"/>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8"/>
    <w:qFormat/>
    <w:uiPriority w:val="0"/>
    <w:rPr>
      <w:rFonts w:ascii="黑体" w:hAnsi="Courier New" w:eastAsia="黑体"/>
    </w:rPr>
  </w:style>
  <w:style w:type="character" w:customStyle="1" w:styleId="302">
    <w:name w:val="正文文本 2 Char1"/>
    <w:link w:val="57"/>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8"/>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11"/>
    <w:qFormat/>
    <w:uiPriority w:val="0"/>
    <w:rPr>
      <w:b/>
      <w:bCs/>
      <w:kern w:val="2"/>
      <w:sz w:val="24"/>
      <w:szCs w:val="24"/>
    </w:rPr>
  </w:style>
  <w:style w:type="character" w:customStyle="1" w:styleId="308">
    <w:name w:val="正文文本缩进 2 Char"/>
    <w:link w:val="39"/>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2"/>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6"/>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8"/>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3"/>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1"/>
    <w:qFormat/>
    <w:uiPriority w:val="99"/>
    <w:rPr>
      <w:kern w:val="2"/>
      <w:sz w:val="21"/>
      <w:szCs w:val="24"/>
    </w:rPr>
  </w:style>
  <w:style w:type="character" w:customStyle="1" w:styleId="345">
    <w:name w:val="签名 Char"/>
    <w:link w:val="44"/>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2"/>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4"/>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2"/>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3"/>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8"/>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9"/>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8"/>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8"/>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9"/>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2"/>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9"/>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9"/>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40"/>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8"/>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纯文本31"/>
    <w:basedOn w:val="1"/>
    <w:qFormat/>
    <w:uiPriority w:val="0"/>
    <w:pPr>
      <w:widowControl w:val="0"/>
      <w:adjustRightInd w:val="0"/>
      <w:spacing w:after="120"/>
      <w:jc w:val="both"/>
    </w:pPr>
    <w:rPr>
      <w:rFonts w:ascii="宋体" w:hAnsi="宋体" w:eastAsia="宋体" w:cs="Times New Roman"/>
      <w:kern w:val="2"/>
      <w:sz w:val="24"/>
      <w:szCs w:val="24"/>
      <w:lang w:val="en-US" w:eastAsia="zh-CN" w:bidi="ar-SA"/>
    </w:rPr>
  </w:style>
  <w:style w:type="paragraph" w:customStyle="1" w:styleId="965">
    <w:name w:val="纯文本3"/>
    <w:basedOn w:val="1"/>
    <w:qFormat/>
    <w:uiPriority w:val="0"/>
    <w:pPr>
      <w:adjustRightInd w:val="0"/>
    </w:pPr>
    <w:rPr>
      <w:rFonts w:ascii="宋体" w:hAnsi="Courier New"/>
      <w:kern w:val="0"/>
      <w:sz w:val="20"/>
      <w:szCs w:val="20"/>
    </w:rPr>
  </w:style>
  <w:style w:type="paragraph" w:customStyle="1" w:styleId="966">
    <w:name w:val="Plain Text"/>
    <w:basedOn w:val="1"/>
    <w:qFormat/>
    <w:uiPriority w:val="0"/>
    <w:rPr>
      <w:rFonts w:ascii="宋体" w:hAnsi="Courier New"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107</Pages>
  <Words>30749</Words>
  <Characters>32519</Characters>
  <Lines>281</Lines>
  <Paragraphs>79</Paragraphs>
  <TotalTime>3</TotalTime>
  <ScaleCrop>false</ScaleCrop>
  <LinksUpToDate>false</LinksUpToDate>
  <CharactersWithSpaces>37980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2021-08-08T00:22:00Z</dcterms:created>
  <dc:creator>玥</dc:creator>
  <cp:lastModifiedBy>huawei</cp:lastModifiedBy>
  <cp:lastPrinted>2026-05-07T18:27:00Z</cp:lastPrinted>
  <dcterms:modified xsi:type="dcterms:W3CDTF">2026-05-08T09:10:33Z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F719AD1EBDABA0B92C70E96943CE0DF4_43</vt:lpwstr>
  </property>
</Properties>
</file>