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76D01E">
      <w:pPr>
        <w:jc w:val="left"/>
        <w:rPr>
          <w:rFonts w:hint="eastAsia" w:ascii="新宋体" w:hAnsi="新宋体" w:eastAsia="新宋体" w:cs="新宋体"/>
          <w:b/>
          <w:bCs/>
          <w:color w:val="auto"/>
          <w:sz w:val="96"/>
          <w:szCs w:val="96"/>
          <w:highlight w:val="none"/>
        </w:rPr>
      </w:pPr>
    </w:p>
    <w:p w14:paraId="2E177F96">
      <w:pPr>
        <w:jc w:val="distribute"/>
        <w:rPr>
          <w:rFonts w:hint="eastAsia" w:ascii="新宋体" w:hAnsi="新宋体" w:eastAsia="新宋体" w:cs="新宋体"/>
          <w:b/>
          <w:bCs/>
          <w:color w:val="auto"/>
          <w:sz w:val="72"/>
          <w:szCs w:val="72"/>
          <w:highlight w:val="none"/>
          <w:lang w:eastAsia="zh-CN"/>
        </w:rPr>
      </w:pPr>
      <w:r>
        <w:rPr>
          <w:rFonts w:hint="eastAsia" w:ascii="新宋体" w:hAnsi="新宋体" w:eastAsia="新宋体" w:cs="新宋体"/>
          <w:b/>
          <w:bCs/>
          <w:color w:val="auto"/>
          <w:sz w:val="72"/>
          <w:szCs w:val="72"/>
          <w:highlight w:val="none"/>
          <w:lang w:eastAsia="zh-CN"/>
        </w:rPr>
        <w:t>温州市第七人民医院工会</w:t>
      </w:r>
    </w:p>
    <w:p w14:paraId="331014FB">
      <w:pPr>
        <w:rPr>
          <w:rFonts w:hint="eastAsia" w:ascii="新宋体" w:hAnsi="新宋体" w:eastAsia="新宋体" w:cs="新宋体"/>
          <w:color w:val="auto"/>
          <w:spacing w:val="140"/>
          <w:sz w:val="72"/>
          <w:highlight w:val="none"/>
        </w:rPr>
      </w:pPr>
    </w:p>
    <w:p w14:paraId="6C82A33C">
      <w:pPr>
        <w:jc w:val="both"/>
        <w:rPr>
          <w:rFonts w:hint="eastAsia" w:ascii="新宋体" w:hAnsi="新宋体" w:eastAsia="新宋体" w:cs="新宋体"/>
          <w:color w:val="auto"/>
          <w:spacing w:val="140"/>
          <w:sz w:val="72"/>
          <w:highlight w:val="none"/>
        </w:rPr>
      </w:pPr>
    </w:p>
    <w:p w14:paraId="07B3347E">
      <w:pPr>
        <w:adjustRightInd w:val="0"/>
        <w:snapToGrid w:val="0"/>
        <w:spacing w:line="480" w:lineRule="auto"/>
        <w:ind w:right="361"/>
        <w:jc w:val="center"/>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72"/>
          <w:szCs w:val="72"/>
          <w:highlight w:val="none"/>
        </w:rPr>
        <w:t>招 标 文 件</w:t>
      </w:r>
    </w:p>
    <w:p w14:paraId="05984A73">
      <w:pPr>
        <w:spacing w:line="800" w:lineRule="exact"/>
        <w:ind w:firstLine="1500" w:firstLineChars="500"/>
        <w:rPr>
          <w:rFonts w:hint="eastAsia" w:ascii="新宋体" w:hAnsi="新宋体" w:eastAsia="新宋体" w:cs="新宋体"/>
          <w:color w:val="auto"/>
          <w:spacing w:val="40"/>
          <w:sz w:val="30"/>
          <w:szCs w:val="30"/>
          <w:highlight w:val="none"/>
          <w:lang w:eastAsia="zh-CN"/>
        </w:rPr>
      </w:pPr>
      <w:r>
        <w:rPr>
          <w:rFonts w:hint="eastAsia" w:ascii="新宋体" w:hAnsi="新宋体" w:eastAsia="新宋体" w:cs="新宋体"/>
          <w:b w:val="0"/>
          <w:bCs w:val="0"/>
          <w:color w:val="auto"/>
          <w:sz w:val="30"/>
          <w:szCs w:val="30"/>
          <w:highlight w:val="none"/>
          <w:lang w:val="en-US" w:eastAsia="zh-CN"/>
        </w:rPr>
        <w:t>项目编号：</w:t>
      </w:r>
      <w:r>
        <w:rPr>
          <w:rFonts w:hint="eastAsia" w:ascii="新宋体" w:hAnsi="新宋体" w:eastAsia="新宋体" w:cs="新宋体"/>
          <w:b/>
          <w:bCs/>
          <w:color w:val="auto"/>
          <w:sz w:val="30"/>
          <w:szCs w:val="30"/>
          <w:highlight w:val="none"/>
          <w:lang w:val="en-US" w:eastAsia="zh-CN"/>
        </w:rPr>
        <w:t>WZLCZB（L）-2026-04041</w:t>
      </w:r>
    </w:p>
    <w:p w14:paraId="7E66B66F">
      <w:pPr>
        <w:keepNext w:val="0"/>
        <w:keepLines w:val="0"/>
        <w:pageBreakBefore w:val="0"/>
        <w:widowControl w:val="0"/>
        <w:kinsoku/>
        <w:wordWrap/>
        <w:overflowPunct/>
        <w:topLinePunct w:val="0"/>
        <w:autoSpaceDE/>
        <w:autoSpaceDN/>
        <w:bidi w:val="0"/>
        <w:adjustRightInd/>
        <w:snapToGrid/>
        <w:spacing w:line="800" w:lineRule="exact"/>
        <w:ind w:firstLine="1500" w:firstLineChars="500"/>
        <w:textAlignment w:val="auto"/>
        <w:rPr>
          <w:rFonts w:hint="default" w:ascii="新宋体" w:hAnsi="新宋体" w:eastAsia="新宋体" w:cs="新宋体"/>
          <w:b/>
          <w:bCs/>
          <w:color w:val="auto"/>
          <w:sz w:val="30"/>
          <w:szCs w:val="30"/>
          <w:highlight w:val="none"/>
          <w:lang w:val="en-US" w:eastAsia="zh-CN"/>
        </w:rPr>
      </w:pPr>
      <w:r>
        <w:rPr>
          <w:rFonts w:hint="eastAsia" w:ascii="新宋体" w:hAnsi="新宋体" w:eastAsia="新宋体" w:cs="新宋体"/>
          <w:b w:val="0"/>
          <w:bCs w:val="0"/>
          <w:color w:val="auto"/>
          <w:sz w:val="30"/>
          <w:szCs w:val="30"/>
          <w:highlight w:val="none"/>
          <w:lang w:val="en-US" w:eastAsia="zh-CN"/>
        </w:rPr>
        <w:t>项目名称：</w:t>
      </w:r>
      <w:r>
        <w:rPr>
          <w:rFonts w:hint="eastAsia" w:ascii="新宋体" w:hAnsi="新宋体" w:eastAsia="新宋体" w:cs="新宋体"/>
          <w:b/>
          <w:bCs/>
          <w:color w:val="auto"/>
          <w:sz w:val="30"/>
          <w:szCs w:val="30"/>
          <w:highlight w:val="none"/>
          <w:lang w:val="en-US" w:eastAsia="zh-CN"/>
        </w:rPr>
        <w:t>端午节慰问品（2026年）</w:t>
      </w:r>
    </w:p>
    <w:p w14:paraId="1661C662">
      <w:pPr>
        <w:spacing w:line="800" w:lineRule="exact"/>
        <w:ind w:firstLine="1500" w:firstLineChars="500"/>
        <w:rPr>
          <w:rFonts w:hint="eastAsia" w:ascii="新宋体" w:hAnsi="新宋体" w:eastAsia="新宋体" w:cs="新宋体"/>
          <w:color w:val="auto"/>
          <w:spacing w:val="40"/>
          <w:sz w:val="30"/>
          <w:szCs w:val="30"/>
          <w:highlight w:val="none"/>
        </w:rPr>
      </w:pPr>
      <w:r>
        <w:rPr>
          <w:rFonts w:hint="eastAsia" w:ascii="新宋体" w:hAnsi="新宋体" w:eastAsia="新宋体" w:cs="新宋体"/>
          <w:b w:val="0"/>
          <w:bCs w:val="0"/>
          <w:color w:val="auto"/>
          <w:sz w:val="30"/>
          <w:szCs w:val="30"/>
          <w:highlight w:val="none"/>
          <w:lang w:val="en-US" w:eastAsia="zh-CN"/>
        </w:rPr>
        <w:t>采购方式：</w:t>
      </w:r>
      <w:r>
        <w:rPr>
          <w:rFonts w:hint="eastAsia" w:ascii="新宋体" w:hAnsi="新宋体" w:eastAsia="新宋体" w:cs="新宋体"/>
          <w:b/>
          <w:bCs/>
          <w:color w:val="auto"/>
          <w:sz w:val="30"/>
          <w:szCs w:val="30"/>
          <w:highlight w:val="none"/>
          <w:lang w:val="en-US" w:eastAsia="zh-CN"/>
        </w:rPr>
        <w:t>公开招标</w:t>
      </w:r>
    </w:p>
    <w:p w14:paraId="382C0CA5">
      <w:pPr>
        <w:spacing w:line="800" w:lineRule="exact"/>
        <w:ind w:firstLine="1500" w:firstLineChars="500"/>
        <w:rPr>
          <w:rFonts w:hint="eastAsia" w:ascii="新宋体" w:hAnsi="新宋体" w:eastAsia="新宋体" w:cs="新宋体"/>
          <w:color w:val="auto"/>
          <w:spacing w:val="40"/>
          <w:sz w:val="30"/>
          <w:szCs w:val="30"/>
          <w:highlight w:val="none"/>
        </w:rPr>
      </w:pPr>
      <w:r>
        <w:rPr>
          <w:rFonts w:hint="eastAsia" w:ascii="新宋体" w:hAnsi="新宋体" w:eastAsia="新宋体" w:cs="新宋体"/>
          <w:b w:val="0"/>
          <w:bCs w:val="0"/>
          <w:color w:val="auto"/>
          <w:sz w:val="30"/>
          <w:szCs w:val="30"/>
          <w:highlight w:val="none"/>
          <w:lang w:val="en-US" w:eastAsia="zh-CN"/>
        </w:rPr>
        <w:t>评审方式：</w:t>
      </w:r>
      <w:r>
        <w:rPr>
          <w:rFonts w:hint="eastAsia" w:ascii="新宋体" w:hAnsi="新宋体" w:eastAsia="新宋体" w:cs="新宋体"/>
          <w:b/>
          <w:bCs/>
          <w:color w:val="auto"/>
          <w:sz w:val="30"/>
          <w:szCs w:val="30"/>
          <w:highlight w:val="none"/>
          <w:lang w:val="en-US" w:eastAsia="zh-CN"/>
        </w:rPr>
        <w:t>线上电子招投标</w:t>
      </w:r>
    </w:p>
    <w:p w14:paraId="55F4889B">
      <w:pPr>
        <w:bidi w:val="0"/>
        <w:rPr>
          <w:rFonts w:hint="eastAsia" w:ascii="新宋体" w:hAnsi="新宋体" w:eastAsia="新宋体" w:cs="新宋体"/>
          <w:color w:val="auto"/>
          <w:highlight w:val="none"/>
        </w:rPr>
      </w:pPr>
    </w:p>
    <w:p w14:paraId="17CAE28A">
      <w:pPr>
        <w:bidi w:val="0"/>
        <w:rPr>
          <w:rFonts w:hint="eastAsia" w:ascii="新宋体" w:hAnsi="新宋体" w:eastAsia="新宋体" w:cs="新宋体"/>
          <w:color w:val="auto"/>
          <w:highlight w:val="none"/>
        </w:rPr>
      </w:pPr>
    </w:p>
    <w:p w14:paraId="485A6ACB">
      <w:pPr>
        <w:bidi w:val="0"/>
        <w:rPr>
          <w:rFonts w:hint="eastAsia" w:ascii="新宋体" w:hAnsi="新宋体" w:eastAsia="新宋体" w:cs="新宋体"/>
          <w:color w:val="auto"/>
          <w:highlight w:val="none"/>
        </w:rPr>
      </w:pPr>
    </w:p>
    <w:p w14:paraId="515A1CCA">
      <w:pPr>
        <w:bidi w:val="0"/>
        <w:rPr>
          <w:rFonts w:hint="eastAsia" w:ascii="新宋体" w:hAnsi="新宋体" w:eastAsia="新宋体" w:cs="新宋体"/>
          <w:color w:val="auto"/>
          <w:highlight w:val="none"/>
        </w:rPr>
      </w:pPr>
    </w:p>
    <w:p w14:paraId="3E56D92F">
      <w:pPr>
        <w:rPr>
          <w:rFonts w:hint="eastAsia" w:ascii="新宋体" w:hAnsi="新宋体" w:eastAsia="新宋体" w:cs="新宋体"/>
          <w:color w:val="auto"/>
          <w:highlight w:val="none"/>
        </w:rPr>
      </w:pPr>
    </w:p>
    <w:p w14:paraId="17309A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color w:val="auto"/>
          <w:sz w:val="30"/>
          <w:szCs w:val="30"/>
          <w:highlight w:val="none"/>
          <w:lang w:val="en-US" w:eastAsia="zh-CN"/>
        </w:rPr>
      </w:pPr>
      <w:r>
        <w:rPr>
          <w:rFonts w:hint="eastAsia" w:ascii="新宋体" w:hAnsi="新宋体" w:eastAsia="新宋体" w:cs="新宋体"/>
          <w:color w:val="auto"/>
          <w:sz w:val="30"/>
          <w:szCs w:val="30"/>
          <w:highlight w:val="none"/>
        </w:rPr>
        <w:t>招标人：</w:t>
      </w:r>
      <w:r>
        <w:rPr>
          <w:rFonts w:hint="eastAsia" w:ascii="新宋体" w:hAnsi="新宋体" w:eastAsia="新宋体" w:cs="新宋体"/>
          <w:color w:val="auto"/>
          <w:sz w:val="30"/>
          <w:szCs w:val="30"/>
          <w:highlight w:val="none"/>
          <w:lang w:eastAsia="zh-CN"/>
        </w:rPr>
        <w:t>温州市第七人民医院工会</w:t>
      </w:r>
    </w:p>
    <w:p w14:paraId="5E1664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color w:val="auto"/>
          <w:sz w:val="30"/>
          <w:szCs w:val="30"/>
          <w:highlight w:val="none"/>
        </w:rPr>
      </w:pPr>
      <w:r>
        <w:rPr>
          <w:rFonts w:hint="eastAsia" w:ascii="新宋体" w:hAnsi="新宋体" w:eastAsia="新宋体" w:cs="新宋体"/>
          <w:color w:val="auto"/>
          <w:sz w:val="30"/>
          <w:szCs w:val="30"/>
          <w:highlight w:val="none"/>
        </w:rPr>
        <w:t>招标代理公司：温州历程招标有限公司</w:t>
      </w:r>
    </w:p>
    <w:p w14:paraId="6D0A81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新宋体" w:hAnsi="新宋体" w:eastAsia="新宋体" w:cs="新宋体"/>
          <w:color w:val="auto"/>
          <w:sz w:val="30"/>
          <w:szCs w:val="30"/>
          <w:highlight w:val="none"/>
          <w:lang w:val="en-US" w:eastAsia="zh-CN"/>
        </w:rPr>
      </w:pPr>
      <w:r>
        <w:rPr>
          <w:rFonts w:hint="eastAsia" w:ascii="新宋体" w:hAnsi="新宋体" w:eastAsia="新宋体" w:cs="新宋体"/>
          <w:color w:val="auto"/>
          <w:sz w:val="30"/>
          <w:szCs w:val="30"/>
          <w:highlight w:val="none"/>
        </w:rPr>
        <w:t>二〇二</w:t>
      </w:r>
      <w:r>
        <w:rPr>
          <w:rFonts w:hint="eastAsia" w:ascii="新宋体" w:hAnsi="新宋体" w:eastAsia="新宋体" w:cs="新宋体"/>
          <w:color w:val="auto"/>
          <w:sz w:val="30"/>
          <w:szCs w:val="30"/>
          <w:highlight w:val="none"/>
          <w:lang w:val="en-US" w:eastAsia="zh-CN"/>
        </w:rPr>
        <w:t>六</w:t>
      </w:r>
      <w:r>
        <w:rPr>
          <w:rFonts w:hint="eastAsia" w:ascii="新宋体" w:hAnsi="新宋体" w:eastAsia="新宋体" w:cs="新宋体"/>
          <w:color w:val="auto"/>
          <w:sz w:val="30"/>
          <w:szCs w:val="30"/>
          <w:highlight w:val="none"/>
        </w:rPr>
        <w:t>年</w:t>
      </w:r>
    </w:p>
    <w:p w14:paraId="509AD840">
      <w:pPr>
        <w:bidi w:val="0"/>
        <w:rPr>
          <w:rFonts w:hint="eastAsia" w:ascii="新宋体" w:hAnsi="新宋体" w:eastAsia="新宋体" w:cs="新宋体"/>
          <w:color w:val="auto"/>
          <w:highlight w:val="none"/>
        </w:rPr>
      </w:pPr>
    </w:p>
    <w:p w14:paraId="363BB329">
      <w:pPr>
        <w:bidi w:val="0"/>
        <w:rPr>
          <w:rFonts w:hint="eastAsia" w:ascii="新宋体" w:hAnsi="新宋体" w:eastAsia="新宋体" w:cs="新宋体"/>
          <w:color w:val="auto"/>
          <w:highlight w:val="none"/>
        </w:rPr>
        <w:sectPr>
          <w:headerReference r:id="rId4" w:type="first"/>
          <w:headerReference r:id="rId3" w:type="default"/>
          <w:pgSz w:w="11907" w:h="16840"/>
          <w:pgMar w:top="1134" w:right="1134" w:bottom="1134" w:left="1134" w:header="851" w:footer="992" w:gutter="0"/>
          <w:pgNumType w:fmt="decimal"/>
          <w:cols w:space="720" w:num="1"/>
          <w:titlePg/>
          <w:docGrid w:linePitch="312" w:charSpace="0"/>
        </w:sectPr>
      </w:pPr>
    </w:p>
    <w:p w14:paraId="66A529CB">
      <w:pPr>
        <w:spacing w:before="100" w:beforeAutospacing="1" w:after="100" w:afterAutospacing="1" w:line="440" w:lineRule="exact"/>
        <w:jc w:val="center"/>
        <w:outlineLvl w:val="0"/>
        <w:rPr>
          <w:rFonts w:hint="eastAsia" w:ascii="新宋体" w:hAnsi="新宋体" w:eastAsia="新宋体" w:cs="新宋体"/>
          <w:b/>
          <w:bCs/>
          <w:color w:val="auto"/>
          <w:sz w:val="32"/>
          <w:szCs w:val="32"/>
          <w:highlight w:val="none"/>
        </w:rPr>
      </w:pPr>
      <w:bookmarkStart w:id="0" w:name="_Toc10415"/>
      <w:bookmarkStart w:id="1" w:name="_Toc13563"/>
      <w:bookmarkStart w:id="2" w:name="_Toc5007"/>
      <w:r>
        <w:rPr>
          <w:rFonts w:hint="eastAsia" w:ascii="新宋体" w:hAnsi="新宋体" w:eastAsia="新宋体" w:cs="新宋体"/>
          <w:b/>
          <w:bCs/>
          <w:color w:val="auto"/>
          <w:sz w:val="32"/>
          <w:szCs w:val="32"/>
          <w:highlight w:val="none"/>
        </w:rPr>
        <w:t>目    录</w:t>
      </w:r>
      <w:bookmarkEnd w:id="0"/>
      <w:bookmarkEnd w:id="1"/>
      <w:bookmarkEnd w:id="2"/>
    </w:p>
    <w:p w14:paraId="7C1D0FC1">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TOC \o "1-3" \h \u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_Toc13563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目    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_Toc13563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BE5D1C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_Toc6838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招标公告</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_Toc6838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90334B2">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_Toc18754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第一部分  投标人须知</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_Toc18754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7FDCFB5">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_Toc11091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前 附 表</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_Toc11091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32CD229E">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_Toc21811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一、 说   明</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_Toc21811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08A25F2">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_Toc23500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二、 招标文件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_Toc23500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34312DD">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_Toc7686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三、 投标文件的编制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_Toc7686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5E1698B3">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_Toc27959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四、 投标文件的递交</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_Toc27959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2DE67EB">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_Toc13876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五、 开标和评标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_Toc13876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635054A">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_Toc3840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六、 授予合同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_Toc3840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857CBBC">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_Toc8964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第二部分  合同主要条款</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_Toc8964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1B94B7E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_Toc7857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第三部分  附件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_Toc7857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75E4E1E">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_Toc2993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附件一</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_Toc2993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9E23490">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_Toc20233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lang w:val="zh-CN"/>
        </w:rPr>
        <w:t>资格证明文件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_Toc20233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1867D6A">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_Toc9895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附件二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_Toc9895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27</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F401BFE">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_Toc14538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报价文件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_Toc14538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27</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06A510F">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_Toc32157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附件三</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_Toc32157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6054022">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_Toc10973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lang w:val="zh-CN"/>
        </w:rPr>
        <w:t>商务技术文件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_Toc10973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1C1E8CA">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_Toc10143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第四部分  项目技术规范和服务要求</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_Toc10143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1845F8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_Toc31941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第五部分  评标原则及方法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_Toc31941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AD2A396">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_Toc20545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一、总 则</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_Toc20545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EE368A8">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_Toc32117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二、评标组织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_Toc32117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6298C87">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_Toc23954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三、评标程序</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_Toc23954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3704FCD">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_Toc10754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四、评标办法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_Toc10754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6D605C3">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_Toc21132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五、评分细则</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_Toc21132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8374D5C">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_Toc29392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六、定标办法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_Toc29392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2BFFE84">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_Toc14862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七、投标人义务</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_Toc14862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ED21975">
      <w:pPr>
        <w:keepNext w:val="0"/>
        <w:keepLines w:val="0"/>
        <w:pageBreakBefore w:val="0"/>
        <w:widowControl w:val="0"/>
        <w:kinsoku/>
        <w:wordWrap/>
        <w:overflowPunct/>
        <w:topLinePunct w:val="0"/>
        <w:autoSpaceDE/>
        <w:autoSpaceDN/>
        <w:bidi w:val="0"/>
        <w:adjustRightInd/>
        <w:snapToGrid/>
        <w:spacing w:line="460" w:lineRule="exact"/>
        <w:ind w:firstLine="550" w:firstLineChars="25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fldChar w:fldCharType="end"/>
      </w:r>
    </w:p>
    <w:p w14:paraId="790E5928">
      <w:pPr>
        <w:pStyle w:val="23"/>
        <w:spacing w:line="460" w:lineRule="exact"/>
        <w:ind w:left="-2" w:firstLine="0" w:firstLineChars="0"/>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3" w:name="_Toc32186"/>
      <w:bookmarkStart w:id="4" w:name="_Toc6838"/>
      <w:bookmarkStart w:id="5" w:name="_Toc12859"/>
      <w:r>
        <w:rPr>
          <w:rFonts w:hint="eastAsia" w:ascii="新宋体" w:hAnsi="新宋体" w:eastAsia="新宋体" w:cs="新宋体"/>
          <w:b/>
          <w:color w:val="auto"/>
          <w:sz w:val="30"/>
          <w:highlight w:val="none"/>
        </w:rPr>
        <w:t>温州历程招标有限公司关于</w:t>
      </w:r>
      <w:r>
        <w:rPr>
          <w:rFonts w:hint="eastAsia" w:ascii="新宋体" w:hAnsi="新宋体" w:eastAsia="新宋体" w:cs="新宋体"/>
          <w:b/>
          <w:color w:val="auto"/>
          <w:sz w:val="30"/>
          <w:highlight w:val="none"/>
          <w:lang w:eastAsia="zh-CN"/>
        </w:rPr>
        <w:t>温州市第七人民医院工会</w:t>
      </w:r>
      <w:r>
        <w:rPr>
          <w:rFonts w:hint="eastAsia" w:ascii="新宋体" w:hAnsi="新宋体" w:eastAsia="新宋体" w:cs="新宋体"/>
          <w:b/>
          <w:color w:val="auto"/>
          <w:sz w:val="30"/>
          <w:highlight w:val="none"/>
          <w:lang w:val="en-US" w:eastAsia="zh-CN"/>
        </w:rPr>
        <w:t>端午节慰问品（2026年）</w:t>
      </w:r>
      <w:r>
        <w:rPr>
          <w:rFonts w:hint="eastAsia" w:ascii="新宋体" w:hAnsi="新宋体" w:eastAsia="新宋体" w:cs="新宋体"/>
          <w:b/>
          <w:color w:val="auto"/>
          <w:sz w:val="30"/>
          <w:highlight w:val="none"/>
        </w:rPr>
        <w:t>项目的公开招标公告</w:t>
      </w:r>
      <w:bookmarkEnd w:id="3"/>
      <w:bookmarkEnd w:id="4"/>
      <w:bookmarkEnd w:id="5"/>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D0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855" w:type="dxa"/>
          </w:tcPr>
          <w:p w14:paraId="6A918B3E">
            <w:pPr>
              <w:spacing w:line="460" w:lineRule="exact"/>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bCs/>
                <w:color w:val="auto"/>
                <w:sz w:val="22"/>
                <w:szCs w:val="22"/>
                <w:highlight w:val="none"/>
              </w:rPr>
              <w:t>项目概况</w:t>
            </w:r>
          </w:p>
          <w:p w14:paraId="0224EE8C">
            <w:pPr>
              <w:spacing w:line="460" w:lineRule="exact"/>
              <w:ind w:firstLine="440" w:firstLineChars="20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eastAsia="zh-CN"/>
              </w:rPr>
              <w:t>端午节慰问品（2026年）</w:t>
            </w:r>
            <w:r>
              <w:rPr>
                <w:rFonts w:hint="eastAsia" w:ascii="新宋体" w:hAnsi="新宋体" w:eastAsia="新宋体" w:cs="新宋体"/>
                <w:b w:val="0"/>
                <w:bCs w:val="0"/>
                <w:color w:val="auto"/>
                <w:sz w:val="22"/>
                <w:szCs w:val="22"/>
                <w:highlight w:val="none"/>
              </w:rPr>
              <w:t>招标项目的潜在投标人应在乐采云平台(https://www.lecaiyun.com/)线上获取招标文件，并于</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lang w:val="en-US" w:eastAsia="zh-CN"/>
              </w:rPr>
              <w:t>14：30</w:t>
            </w:r>
            <w:r>
              <w:rPr>
                <w:rFonts w:hint="eastAsia" w:ascii="新宋体" w:hAnsi="新宋体" w:eastAsia="新宋体" w:cs="新宋体"/>
                <w:b w:val="0"/>
                <w:bCs w:val="0"/>
                <w:color w:val="auto"/>
                <w:sz w:val="22"/>
                <w:szCs w:val="22"/>
                <w:highlight w:val="none"/>
              </w:rPr>
              <w:t>（北京时间）前递交投标文件。</w:t>
            </w:r>
          </w:p>
        </w:tc>
      </w:tr>
    </w:tbl>
    <w:p w14:paraId="63E53F41">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一、项目基本情况</w:t>
      </w:r>
    </w:p>
    <w:p w14:paraId="755B32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lang w:eastAsia="zh-CN"/>
        </w:rPr>
      </w:pPr>
      <w:r>
        <w:rPr>
          <w:rFonts w:hint="eastAsia" w:ascii="新宋体" w:hAnsi="新宋体" w:eastAsia="新宋体" w:cs="新宋体"/>
          <w:b w:val="0"/>
          <w:bCs w:val="0"/>
          <w:color w:val="auto"/>
          <w:sz w:val="22"/>
          <w:szCs w:val="22"/>
          <w:highlight w:val="none"/>
        </w:rPr>
        <w:t>项目编号：</w:t>
      </w:r>
      <w:r>
        <w:rPr>
          <w:rFonts w:hint="eastAsia" w:ascii="新宋体" w:hAnsi="新宋体" w:eastAsia="新宋体" w:cs="新宋体"/>
          <w:b w:val="0"/>
          <w:bCs w:val="0"/>
          <w:color w:val="auto"/>
          <w:sz w:val="22"/>
          <w:szCs w:val="22"/>
          <w:highlight w:val="none"/>
          <w:lang w:eastAsia="zh-CN"/>
        </w:rPr>
        <w:t>WZLCZB（L）-2026-04041</w:t>
      </w:r>
    </w:p>
    <w:p w14:paraId="40C84D5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r>
        <w:rPr>
          <w:rFonts w:hint="eastAsia" w:ascii="新宋体" w:hAnsi="新宋体" w:eastAsia="新宋体" w:cs="新宋体"/>
          <w:b w:val="0"/>
          <w:bCs w:val="0"/>
          <w:color w:val="auto"/>
          <w:sz w:val="22"/>
          <w:szCs w:val="22"/>
          <w:highlight w:val="none"/>
          <w:lang w:eastAsia="zh-CN"/>
        </w:rPr>
        <w:t>端午节慰问品（2026年）</w:t>
      </w:r>
    </w:p>
    <w:p w14:paraId="501984E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预算金额（元）：</w:t>
      </w:r>
      <w:r>
        <w:rPr>
          <w:rFonts w:hint="eastAsia" w:ascii="新宋体" w:hAnsi="新宋体" w:eastAsia="新宋体" w:cs="新宋体"/>
          <w:b w:val="0"/>
          <w:bCs w:val="0"/>
          <w:color w:val="auto"/>
          <w:sz w:val="22"/>
          <w:szCs w:val="22"/>
          <w:highlight w:val="none"/>
          <w:lang w:val="en-US" w:eastAsia="zh-CN"/>
        </w:rPr>
        <w:t>159000</w:t>
      </w:r>
    </w:p>
    <w:p w14:paraId="531EEBE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最高限价（元）：</w:t>
      </w:r>
      <w:r>
        <w:rPr>
          <w:rFonts w:hint="eastAsia" w:ascii="新宋体" w:hAnsi="新宋体" w:eastAsia="新宋体" w:cs="新宋体"/>
          <w:color w:val="auto"/>
          <w:sz w:val="22"/>
          <w:szCs w:val="22"/>
          <w:highlight w:val="none"/>
          <w:lang w:val="en-US" w:eastAsia="zh-CN"/>
        </w:rPr>
        <w:t>159000</w:t>
      </w:r>
    </w:p>
    <w:p w14:paraId="4DE2F4B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采购需求：</w:t>
      </w:r>
    </w:p>
    <w:p w14:paraId="4BB31D4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p>
    <w:p w14:paraId="7F8DE1D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标项名称</w:t>
      </w:r>
      <w:r>
        <w:rPr>
          <w:rFonts w:hint="eastAsia" w:ascii="新宋体" w:hAnsi="新宋体" w:eastAsia="新宋体" w:cs="新宋体"/>
          <w:b w:val="0"/>
          <w:bCs w:val="0"/>
          <w:color w:val="auto"/>
          <w:sz w:val="22"/>
          <w:szCs w:val="22"/>
          <w:highlight w:val="none"/>
          <w:lang w:eastAsia="zh-CN"/>
        </w:rPr>
        <w:t>：端午节慰问品（2026年）</w:t>
      </w:r>
    </w:p>
    <w:p w14:paraId="5D13FE5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数量</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lang w:val="en-US" w:eastAsia="zh-CN"/>
        </w:rPr>
        <w:t>795份</w:t>
      </w:r>
    </w:p>
    <w:p w14:paraId="2715259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预算金额（元）：</w:t>
      </w:r>
      <w:r>
        <w:rPr>
          <w:rFonts w:hint="eastAsia" w:ascii="新宋体" w:hAnsi="新宋体" w:eastAsia="新宋体" w:cs="新宋体"/>
          <w:b w:val="0"/>
          <w:bCs w:val="0"/>
          <w:color w:val="auto"/>
          <w:sz w:val="22"/>
          <w:szCs w:val="22"/>
          <w:highlight w:val="none"/>
          <w:lang w:val="en-US" w:eastAsia="zh-CN"/>
        </w:rPr>
        <w:t>159000</w:t>
      </w:r>
    </w:p>
    <w:p w14:paraId="06D0B23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简要规格描述或项目基本概况介绍、用途：</w:t>
      </w:r>
      <w:r>
        <w:rPr>
          <w:rFonts w:hint="eastAsia" w:ascii="新宋体" w:hAnsi="新宋体" w:eastAsia="新宋体" w:cs="新宋体"/>
          <w:b w:val="0"/>
          <w:bCs w:val="0"/>
          <w:color w:val="auto"/>
          <w:sz w:val="22"/>
          <w:szCs w:val="22"/>
          <w:highlight w:val="none"/>
          <w:lang w:eastAsia="zh-CN"/>
        </w:rPr>
        <w:t>粽子等其他搭配产品，结算金额每份</w:t>
      </w:r>
      <w:r>
        <w:rPr>
          <w:rFonts w:hint="eastAsia" w:ascii="新宋体" w:hAnsi="新宋体" w:eastAsia="新宋体" w:cs="新宋体"/>
          <w:b w:val="0"/>
          <w:bCs w:val="0"/>
          <w:color w:val="auto"/>
          <w:sz w:val="22"/>
          <w:szCs w:val="22"/>
          <w:highlight w:val="none"/>
          <w:lang w:val="en-US" w:eastAsia="zh-CN"/>
        </w:rPr>
        <w:t>实付200元，</w:t>
      </w:r>
      <w:r>
        <w:rPr>
          <w:rFonts w:hint="eastAsia" w:ascii="新宋体" w:hAnsi="新宋体" w:eastAsia="新宋体" w:cs="新宋体"/>
          <w:b w:val="0"/>
          <w:bCs/>
          <w:color w:val="auto"/>
          <w:sz w:val="22"/>
          <w:szCs w:val="22"/>
          <w:highlight w:val="none"/>
          <w:lang w:val="en-US" w:eastAsia="zh-CN"/>
        </w:rPr>
        <w:t>具体</w:t>
      </w:r>
      <w:r>
        <w:rPr>
          <w:rFonts w:hint="eastAsia" w:ascii="新宋体" w:hAnsi="新宋体" w:eastAsia="新宋体" w:cs="新宋体"/>
          <w:b w:val="0"/>
          <w:bCs w:val="0"/>
          <w:color w:val="auto"/>
          <w:sz w:val="22"/>
          <w:szCs w:val="22"/>
          <w:highlight w:val="none"/>
        </w:rPr>
        <w:t>详见招标文件</w:t>
      </w:r>
    </w:p>
    <w:p w14:paraId="49E8C2B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备注：</w:t>
      </w:r>
    </w:p>
    <w:p w14:paraId="34073CF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p>
    <w:p w14:paraId="39BD93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合同履约期限：标项 1，</w:t>
      </w:r>
      <w:r>
        <w:rPr>
          <w:rFonts w:hint="eastAsia" w:ascii="新宋体" w:hAnsi="新宋体" w:eastAsia="新宋体" w:cs="新宋体"/>
          <w:b w:val="0"/>
          <w:bCs w:val="0"/>
          <w:color w:val="auto"/>
          <w:sz w:val="22"/>
          <w:szCs w:val="22"/>
          <w:highlight w:val="none"/>
          <w:lang w:val="en-US" w:eastAsia="zh-CN"/>
        </w:rPr>
        <w:t>具体</w:t>
      </w:r>
      <w:r>
        <w:rPr>
          <w:rFonts w:hint="eastAsia" w:ascii="新宋体" w:hAnsi="新宋体" w:eastAsia="新宋体" w:cs="新宋体"/>
          <w:b w:val="0"/>
          <w:bCs w:val="0"/>
          <w:color w:val="auto"/>
          <w:sz w:val="22"/>
          <w:szCs w:val="22"/>
          <w:highlight w:val="none"/>
        </w:rPr>
        <w:t>详见招标文件</w:t>
      </w:r>
    </w:p>
    <w:p w14:paraId="2A312D8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本项目</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val="en-US" w:eastAsia="zh-CN"/>
        </w:rPr>
        <w:t>否</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rPr>
        <w:t>接受联合体投标。</w:t>
      </w:r>
    </w:p>
    <w:p w14:paraId="21E4A5A0">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二、申请人的资格要求</w:t>
      </w:r>
    </w:p>
    <w:p w14:paraId="2D7830B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987E2C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2.落实政府采购政策需满足的资格要求：标项1：</w:t>
      </w:r>
      <w:r>
        <w:rPr>
          <w:rFonts w:hint="eastAsia" w:ascii="新宋体" w:hAnsi="新宋体" w:eastAsia="新宋体" w:cs="新宋体"/>
          <w:b w:val="0"/>
          <w:bCs w:val="0"/>
          <w:color w:val="auto"/>
          <w:sz w:val="22"/>
          <w:szCs w:val="22"/>
          <w:highlight w:val="none"/>
          <w:lang w:val="en-US" w:eastAsia="zh-CN"/>
        </w:rPr>
        <w:t>无</w:t>
      </w:r>
    </w:p>
    <w:p w14:paraId="43BE2A5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3.本项目的特定资格要求：无</w:t>
      </w:r>
    </w:p>
    <w:p w14:paraId="6A58BD8F">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三、获取招标文件</w:t>
      </w:r>
    </w:p>
    <w:p w14:paraId="7AC51F0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时间：</w:t>
      </w:r>
      <w:r>
        <w:rPr>
          <w:rFonts w:hint="eastAsia" w:ascii="新宋体" w:hAnsi="新宋体" w:eastAsia="新宋体" w:cs="新宋体"/>
          <w:b w:val="0"/>
          <w:bCs w:val="0"/>
          <w:color w:val="auto"/>
          <w:sz w:val="22"/>
          <w:szCs w:val="22"/>
          <w:highlight w:val="none"/>
          <w:lang w:val="en-US" w:eastAsia="zh-CN"/>
        </w:rPr>
        <w:t>/</w:t>
      </w:r>
      <w:r>
        <w:rPr>
          <w:rFonts w:hint="eastAsia" w:ascii="新宋体" w:hAnsi="新宋体" w:eastAsia="新宋体" w:cs="新宋体"/>
          <w:b w:val="0"/>
          <w:bCs w:val="0"/>
          <w:color w:val="auto"/>
          <w:sz w:val="22"/>
          <w:szCs w:val="22"/>
          <w:highlight w:val="none"/>
        </w:rPr>
        <w:t>至</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rPr>
        <w:t>，每天上午00</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00至12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00，下午12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00至23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59（北京时间，法定节假日除外）</w:t>
      </w:r>
    </w:p>
    <w:p w14:paraId="524F683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地点：乐采云平台(https://www.lecaiyun.com/)线上</w:t>
      </w:r>
    </w:p>
    <w:p w14:paraId="4CF6EE5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方式：供应商乐采云平台https://www.lecaiyun.com/在线申请获取</w:t>
      </w:r>
      <w:r>
        <w:rPr>
          <w:rFonts w:hint="eastAsia" w:ascii="新宋体" w:hAnsi="新宋体" w:eastAsia="新宋体" w:cs="新宋体"/>
          <w:b w:val="0"/>
          <w:bCs w:val="0"/>
          <w:color w:val="auto"/>
          <w:sz w:val="22"/>
          <w:szCs w:val="22"/>
          <w:highlight w:val="none"/>
          <w:lang w:val="en-US" w:eastAsia="zh-CN"/>
        </w:rPr>
        <w:t>招标</w:t>
      </w:r>
      <w:r>
        <w:rPr>
          <w:rFonts w:hint="eastAsia" w:ascii="新宋体" w:hAnsi="新宋体" w:eastAsia="新宋体" w:cs="新宋体"/>
          <w:b w:val="0"/>
          <w:bCs w:val="0"/>
          <w:color w:val="auto"/>
          <w:sz w:val="22"/>
          <w:szCs w:val="22"/>
          <w:highlight w:val="none"/>
        </w:rPr>
        <w:t>文件</w:t>
      </w:r>
    </w:p>
    <w:p w14:paraId="1B6DA5A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售价（元）：0</w:t>
      </w:r>
    </w:p>
    <w:p w14:paraId="3E4716F1">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四、提交投标文件截止时间、开标时间和地点</w:t>
      </w:r>
    </w:p>
    <w:p w14:paraId="2485AA8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提交投标文件截止时间：</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lang w:val="en-US" w:eastAsia="zh-CN"/>
        </w:rPr>
        <w:t>14：30</w:t>
      </w:r>
      <w:r>
        <w:rPr>
          <w:rFonts w:hint="eastAsia" w:ascii="新宋体" w:hAnsi="新宋体" w:eastAsia="新宋体" w:cs="新宋体"/>
          <w:b w:val="0"/>
          <w:bCs w:val="0"/>
          <w:color w:val="auto"/>
          <w:sz w:val="22"/>
          <w:szCs w:val="22"/>
          <w:highlight w:val="none"/>
        </w:rPr>
        <w:t>（北京时间）</w:t>
      </w:r>
    </w:p>
    <w:p w14:paraId="323DD75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投标地点（网址）：请登录乐采云投标客户端投标</w:t>
      </w:r>
    </w:p>
    <w:p w14:paraId="54ABB31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开标时间：</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lang w:val="en-US" w:eastAsia="zh-CN"/>
        </w:rPr>
        <w:t>14：30</w:t>
      </w:r>
    </w:p>
    <w:p w14:paraId="163160D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开标地点：</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w:t>
      </w:r>
    </w:p>
    <w:p w14:paraId="4CEF9FC7">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五、公告期限</w:t>
      </w:r>
    </w:p>
    <w:p w14:paraId="4BB43FA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自本公告发布之日起5个工作日。</w:t>
      </w:r>
    </w:p>
    <w:p w14:paraId="66D9CF63">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六、其他补充事宜</w:t>
      </w:r>
    </w:p>
    <w:p w14:paraId="3B32056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本项目通过“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https://www.lecaiyun.com/</w:t>
      </w:r>
      <w:r>
        <w:rPr>
          <w:rFonts w:hint="eastAsia" w:ascii="新宋体" w:hAnsi="新宋体" w:eastAsia="新宋体" w:cs="新宋体"/>
          <w:b w:val="0"/>
          <w:bCs w:val="0"/>
          <w:color w:val="auto"/>
          <w:sz w:val="22"/>
          <w:szCs w:val="22"/>
          <w:highlight w:val="none"/>
        </w:rPr>
        <w:t>）”实行在线投标响应（电子投标），供应商应先安装“</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电子交易客户端”，并按照本招标文件和“</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”的要求，通过“</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电子交易客户端”编制并加密投标文件。供应商未按规定加密的投标文件，“</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”将予以拒收。</w:t>
      </w:r>
    </w:p>
    <w:p w14:paraId="4677C5A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”进行下载；通过“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”参与在线投标时如遇平台技术问题详询95763。</w:t>
      </w:r>
    </w:p>
    <w:p w14:paraId="47C76D3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为确保网上操作合法、有效和安全，投标人应当在投标截止时间前完成在“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”的身份认证，确保在电子投标过程中能够对相关数据电文进行加密和使用电子签章。使用“</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电子交易客户端”需要提前申领CA数字证书，申领流程请自行前往“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”进行查阅；</w:t>
      </w:r>
    </w:p>
    <w:p w14:paraId="3292186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投标人应当在投标截止时间前，将生成的“电子加密投标文件”上传递交至“</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”。投标截止时间以后上传递交的投标文件将被“</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”拒收。</w:t>
      </w:r>
    </w:p>
    <w:p w14:paraId="7C15806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4</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完成“电子加密投标文件”的上传递交后，还可以在投标截止时间前递交以介质（U盘）存储的数据电文形式的“备份投标文件”，“备份投标文件”应当密封包装并在包装上标注投标项目名称、投标人名称并加盖公章。（可以（邮寄形式，建议顺丰）在投标截止时间前递交，并需招标代理机构确认是否收到）</w:t>
      </w:r>
    </w:p>
    <w:p w14:paraId="25B060D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5</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”上传递交的“电子加密投标文件”无法按时解密，投标人递交了备份投标文件的，以备份投标文件为依据，否则视为投标文件撤回。通过“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”上传递交的“电子加密投标文件”已按时解密的，“备份投标文件”自动失效。投标人仅递交备份投标文件的，投标无效。</w:t>
      </w:r>
    </w:p>
    <w:p w14:paraId="129EC61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6.</w:t>
      </w:r>
      <w:r>
        <w:rPr>
          <w:rFonts w:hint="eastAsia" w:ascii="新宋体" w:hAnsi="新宋体" w:eastAsia="新宋体" w:cs="新宋体"/>
          <w:b w:val="0"/>
          <w:bCs w:val="0"/>
          <w:color w:val="auto"/>
          <w:sz w:val="22"/>
          <w:szCs w:val="22"/>
          <w:highlight w:val="none"/>
        </w:rPr>
        <w:t>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449056A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书面质疑受理地点：</w:t>
      </w:r>
      <w:r>
        <w:rPr>
          <w:rFonts w:hint="eastAsia" w:ascii="新宋体" w:hAnsi="新宋体" w:eastAsia="新宋体" w:cs="新宋体"/>
          <w:b w:val="0"/>
          <w:bCs w:val="0"/>
          <w:color w:val="auto"/>
          <w:sz w:val="22"/>
          <w:szCs w:val="22"/>
          <w:highlight w:val="none"/>
          <w:lang w:eastAsia="zh-CN"/>
        </w:rPr>
        <w:t>温州市鹿城区南汇街道勤民路鹿城壹号18幢803室，</w:t>
      </w:r>
      <w:r>
        <w:rPr>
          <w:rFonts w:hint="eastAsia" w:ascii="新宋体" w:hAnsi="新宋体" w:eastAsia="新宋体" w:cs="新宋体"/>
          <w:b w:val="0"/>
          <w:bCs w:val="0"/>
          <w:color w:val="auto"/>
          <w:sz w:val="22"/>
          <w:szCs w:val="22"/>
          <w:highlight w:val="none"/>
        </w:rPr>
        <w:t>联系人：肖女士</w:t>
      </w:r>
    </w:p>
    <w:p w14:paraId="112DAC0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8.</w:t>
      </w:r>
      <w:r>
        <w:rPr>
          <w:rFonts w:hint="eastAsia" w:ascii="新宋体" w:hAnsi="新宋体" w:eastAsia="新宋体" w:cs="新宋体"/>
          <w:b w:val="0"/>
          <w:bCs w:val="0"/>
          <w:color w:val="auto"/>
          <w:sz w:val="22"/>
          <w:szCs w:val="22"/>
          <w:highlight w:val="none"/>
        </w:rPr>
        <w:t>本项目对符合财政扶持政策的中小企业（小型、微型）、监狱企业、残疾人福利性单位给予价格优惠扶持，执行节能产品政府强制采购和优先采购政策，执行环境标志产品政府优先采购政策。</w:t>
      </w:r>
    </w:p>
    <w:p w14:paraId="1DD349A2">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七、对本次采购提出询问，请按以下方式联系</w:t>
      </w:r>
    </w:p>
    <w:p w14:paraId="348ED18A">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招标人</w:t>
      </w:r>
      <w:r>
        <w:rPr>
          <w:rFonts w:hint="eastAsia" w:ascii="新宋体" w:hAnsi="新宋体" w:eastAsia="新宋体" w:cs="新宋体"/>
          <w:color w:val="auto"/>
          <w:sz w:val="22"/>
          <w:szCs w:val="22"/>
          <w:highlight w:val="none"/>
        </w:rPr>
        <w:t>信息</w:t>
      </w:r>
    </w:p>
    <w:p w14:paraId="12A378A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r>
        <w:rPr>
          <w:rFonts w:hint="eastAsia" w:ascii="新宋体" w:hAnsi="新宋体" w:eastAsia="新宋体" w:cs="新宋体"/>
          <w:color w:val="auto"/>
          <w:sz w:val="22"/>
          <w:szCs w:val="22"/>
          <w:highlight w:val="none"/>
          <w:lang w:eastAsia="zh-CN"/>
        </w:rPr>
        <w:t>温州市第七人民医院工会</w:t>
      </w:r>
    </w:p>
    <w:p w14:paraId="3500C2A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25ABE78C">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8CF6E4">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项目联系人（询问）：王女士</w:t>
      </w:r>
    </w:p>
    <w:p w14:paraId="6B040318">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项目联系方式（询问）：0577-8987015</w:t>
      </w:r>
      <w:r>
        <w:rPr>
          <w:rFonts w:hint="eastAsia" w:ascii="新宋体" w:hAnsi="新宋体" w:eastAsia="新宋体" w:cs="新宋体"/>
          <w:color w:val="auto"/>
          <w:sz w:val="22"/>
          <w:szCs w:val="22"/>
          <w:highlight w:val="none"/>
          <w:lang w:val="en-US" w:eastAsia="zh-CN"/>
        </w:rPr>
        <w:t>3</w:t>
      </w:r>
    </w:p>
    <w:p w14:paraId="1CD09728">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color w:val="auto"/>
          <w:sz w:val="22"/>
          <w:szCs w:val="22"/>
          <w:highlight w:val="none"/>
          <w:lang w:eastAsia="zh-CN"/>
        </w:rPr>
        <w:t>王女士</w:t>
      </w:r>
    </w:p>
    <w:p w14:paraId="4D2A3860">
      <w:pPr>
        <w:spacing w:line="460" w:lineRule="exact"/>
        <w:ind w:firstLine="440" w:firstLineChars="200"/>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质疑联系方式：0577-8987</w:t>
      </w:r>
      <w:r>
        <w:rPr>
          <w:rFonts w:hint="eastAsia" w:ascii="新宋体" w:hAnsi="新宋体" w:eastAsia="新宋体" w:cs="新宋体"/>
          <w:color w:val="auto"/>
          <w:sz w:val="22"/>
          <w:szCs w:val="22"/>
          <w:highlight w:val="none"/>
          <w:lang w:val="en-US" w:eastAsia="zh-CN"/>
        </w:rPr>
        <w:t>0153</w:t>
      </w:r>
    </w:p>
    <w:p w14:paraId="46119065">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p>
    <w:p w14:paraId="5C3457C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代理机构信息</w:t>
      </w:r>
    </w:p>
    <w:p w14:paraId="6CE95F4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bookmarkStart w:id="6" w:name="OLE_LINK12"/>
      <w:r>
        <w:rPr>
          <w:rFonts w:hint="eastAsia" w:ascii="新宋体" w:hAnsi="新宋体" w:eastAsia="新宋体" w:cs="新宋体"/>
          <w:color w:val="auto"/>
          <w:sz w:val="22"/>
          <w:szCs w:val="22"/>
          <w:highlight w:val="none"/>
        </w:rPr>
        <w:t>温州历程招标有限公司</w:t>
      </w:r>
    </w:p>
    <w:bookmarkEnd w:id="6"/>
    <w:p w14:paraId="13118156">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温州市鹿城区南汇街道勤民路鹿城壹号18幢803室</w:t>
      </w:r>
    </w:p>
    <w:p w14:paraId="30A4AD8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AD2A2A">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bookmarkStart w:id="7" w:name="OLE_LINK13"/>
      <w:r>
        <w:rPr>
          <w:rFonts w:hint="eastAsia" w:ascii="新宋体" w:hAnsi="新宋体" w:eastAsia="新宋体" w:cs="新宋体"/>
          <w:color w:val="auto"/>
          <w:sz w:val="22"/>
          <w:szCs w:val="22"/>
          <w:highlight w:val="none"/>
        </w:rPr>
        <w:t>郑永强</w:t>
      </w:r>
    </w:p>
    <w:bookmarkEnd w:id="7"/>
    <w:p w14:paraId="1A33CB1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项目联系方式（询问）：13757727199</w:t>
      </w:r>
    </w:p>
    <w:p w14:paraId="28BDB25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质疑联系人：肖忠文</w:t>
      </w:r>
    </w:p>
    <w:p w14:paraId="5C5D6595">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质疑联系方式：0577-89887322</w:t>
      </w:r>
    </w:p>
    <w:p w14:paraId="3B2CF401">
      <w:pPr>
        <w:spacing w:line="460" w:lineRule="exact"/>
        <w:ind w:firstLine="440" w:firstLineChars="200"/>
        <w:rPr>
          <w:rFonts w:hint="eastAsia" w:ascii="新宋体" w:hAnsi="新宋体" w:eastAsia="新宋体" w:cs="新宋体"/>
          <w:color w:val="auto"/>
          <w:sz w:val="22"/>
          <w:szCs w:val="22"/>
          <w:highlight w:val="none"/>
        </w:rPr>
      </w:pPr>
    </w:p>
    <w:p w14:paraId="66CF688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3.同级采购监督管理部门</w:t>
      </w:r>
    </w:p>
    <w:p w14:paraId="7E97836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r>
        <w:rPr>
          <w:rFonts w:hint="eastAsia" w:ascii="新宋体" w:hAnsi="新宋体" w:eastAsia="新宋体" w:cs="新宋体"/>
          <w:color w:val="auto"/>
          <w:sz w:val="22"/>
          <w:szCs w:val="22"/>
          <w:highlight w:val="none"/>
          <w:lang w:eastAsia="zh-CN"/>
        </w:rPr>
        <w:t>温州市第七人民医院工会</w:t>
      </w:r>
      <w:r>
        <w:rPr>
          <w:rFonts w:hint="eastAsia" w:ascii="新宋体" w:hAnsi="新宋体" w:eastAsia="新宋体" w:cs="新宋体"/>
          <w:color w:val="auto"/>
          <w:sz w:val="22"/>
          <w:szCs w:val="22"/>
          <w:highlight w:val="none"/>
        </w:rPr>
        <w:t>纪检监察室</w:t>
      </w:r>
    </w:p>
    <w:p w14:paraId="4F58C0B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334BCA6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0C4F934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lang w:val="en-US" w:eastAsia="zh-CN"/>
        </w:rPr>
        <w:t>/</w:t>
      </w:r>
    </w:p>
    <w:p w14:paraId="2311795E">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监督投诉电话：0577-89870113</w:t>
      </w:r>
    </w:p>
    <w:p w14:paraId="576C94C9">
      <w:pPr>
        <w:spacing w:line="460" w:lineRule="exact"/>
        <w:ind w:firstLine="440" w:firstLineChars="200"/>
        <w:rPr>
          <w:rFonts w:hint="eastAsia" w:ascii="新宋体" w:hAnsi="新宋体" w:eastAsia="新宋体" w:cs="新宋体"/>
          <w:color w:val="auto"/>
          <w:sz w:val="22"/>
          <w:szCs w:val="22"/>
          <w:highlight w:val="none"/>
        </w:rPr>
      </w:pPr>
    </w:p>
    <w:p w14:paraId="207B5FE8">
      <w:pPr>
        <w:pStyle w:val="23"/>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8" w:name="_Toc18754"/>
      <w:bookmarkStart w:id="9" w:name="_Toc18429"/>
      <w:bookmarkStart w:id="10" w:name="_Toc20958"/>
      <w:r>
        <w:rPr>
          <w:rFonts w:hint="eastAsia" w:ascii="新宋体" w:hAnsi="新宋体" w:eastAsia="新宋体" w:cs="新宋体"/>
          <w:b/>
          <w:color w:val="auto"/>
          <w:sz w:val="30"/>
          <w:highlight w:val="none"/>
        </w:rPr>
        <w:t>第一部分  投标人须知</w:t>
      </w:r>
      <w:bookmarkEnd w:id="8"/>
      <w:bookmarkEnd w:id="9"/>
      <w:bookmarkEnd w:id="10"/>
    </w:p>
    <w:p w14:paraId="1B236E6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1"/>
        <w:rPr>
          <w:rFonts w:hint="eastAsia" w:ascii="新宋体" w:hAnsi="新宋体" w:eastAsia="新宋体" w:cs="新宋体"/>
          <w:b/>
          <w:bCs/>
          <w:color w:val="auto"/>
          <w:sz w:val="24"/>
          <w:szCs w:val="24"/>
          <w:highlight w:val="none"/>
        </w:rPr>
      </w:pPr>
      <w:bookmarkStart w:id="11" w:name="_Toc11091"/>
      <w:bookmarkStart w:id="12" w:name="_Toc23775"/>
      <w:bookmarkStart w:id="13" w:name="_Toc354996695"/>
      <w:bookmarkStart w:id="14" w:name="_Toc233618971"/>
      <w:bookmarkStart w:id="15" w:name="_Toc33194387"/>
      <w:bookmarkStart w:id="16" w:name="_Toc22170"/>
      <w:r>
        <w:rPr>
          <w:rFonts w:hint="eastAsia" w:ascii="新宋体" w:hAnsi="新宋体" w:eastAsia="新宋体" w:cs="新宋体"/>
          <w:b/>
          <w:bCs/>
          <w:color w:val="auto"/>
          <w:sz w:val="24"/>
          <w:szCs w:val="24"/>
          <w:highlight w:val="none"/>
        </w:rPr>
        <w:t>前 附 表</w:t>
      </w:r>
      <w:bookmarkEnd w:id="11"/>
      <w:bookmarkEnd w:id="12"/>
      <w:bookmarkEnd w:id="13"/>
      <w:bookmarkEnd w:id="14"/>
      <w:bookmarkEnd w:id="15"/>
      <w:bookmarkEnd w:id="16"/>
    </w:p>
    <w:tbl>
      <w:tblPr>
        <w:tblStyle w:val="54"/>
        <w:tblW w:w="96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51"/>
        <w:gridCol w:w="9114"/>
      </w:tblGrid>
      <w:tr w14:paraId="7E728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8" w:space="0"/>
              <w:left w:val="single" w:color="000000" w:sz="8" w:space="0"/>
              <w:bottom w:val="single" w:color="000000" w:sz="2" w:space="0"/>
              <w:right w:val="single" w:color="000000" w:sz="2" w:space="0"/>
            </w:tcBorders>
            <w:vAlign w:val="center"/>
          </w:tcPr>
          <w:p w14:paraId="38B68539">
            <w:pPr>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w:t>
            </w:r>
          </w:p>
        </w:tc>
        <w:tc>
          <w:tcPr>
            <w:tcW w:w="9114" w:type="dxa"/>
            <w:tcBorders>
              <w:top w:val="single" w:color="000000" w:sz="8" w:space="0"/>
              <w:left w:val="single" w:color="000000" w:sz="2" w:space="0"/>
              <w:bottom w:val="single" w:color="000000" w:sz="2" w:space="0"/>
              <w:right w:val="single" w:color="000000" w:sz="8" w:space="0"/>
            </w:tcBorders>
            <w:vAlign w:val="center"/>
          </w:tcPr>
          <w:p w14:paraId="70F53397">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内容规定</w:t>
            </w:r>
          </w:p>
        </w:tc>
      </w:tr>
      <w:tr w14:paraId="18FE1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8" w:space="0"/>
              <w:left w:val="single" w:color="000000" w:sz="8" w:space="0"/>
              <w:bottom w:val="single" w:color="000000" w:sz="2" w:space="0"/>
              <w:right w:val="single" w:color="000000" w:sz="2" w:space="0"/>
            </w:tcBorders>
            <w:vAlign w:val="center"/>
          </w:tcPr>
          <w:p w14:paraId="0E1FB131">
            <w:pPr>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p>
        </w:tc>
        <w:tc>
          <w:tcPr>
            <w:tcW w:w="9114" w:type="dxa"/>
            <w:tcBorders>
              <w:top w:val="single" w:color="000000" w:sz="8" w:space="0"/>
              <w:left w:val="single" w:color="000000" w:sz="2" w:space="0"/>
              <w:bottom w:val="single" w:color="000000" w:sz="2" w:space="0"/>
              <w:right w:val="single" w:color="000000" w:sz="8" w:space="0"/>
            </w:tcBorders>
            <w:vAlign w:val="center"/>
          </w:tcPr>
          <w:p w14:paraId="5DD28137">
            <w:pPr>
              <w:snapToGrid w:val="0"/>
              <w:spacing w:line="460" w:lineRule="exact"/>
              <w:ind w:left="105" w:leftChars="5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color w:val="auto"/>
                <w:sz w:val="22"/>
                <w:szCs w:val="22"/>
                <w:highlight w:val="none"/>
              </w:rPr>
              <w:t>一、项目名称：</w:t>
            </w:r>
            <w:bookmarkStart w:id="17" w:name="_Hlt75139851"/>
            <w:bookmarkEnd w:id="17"/>
            <w:r>
              <w:rPr>
                <w:rFonts w:hint="eastAsia" w:ascii="新宋体" w:hAnsi="新宋体" w:eastAsia="新宋体" w:cs="新宋体"/>
                <w:bCs/>
                <w:color w:val="auto"/>
                <w:sz w:val="22"/>
                <w:szCs w:val="22"/>
                <w:highlight w:val="none"/>
                <w:lang w:val="en-US" w:eastAsia="zh-CN"/>
              </w:rPr>
              <w:t>端午节慰问品（2026年）</w:t>
            </w:r>
          </w:p>
          <w:p w14:paraId="2069C98E">
            <w:pPr>
              <w:snapToGrid w:val="0"/>
              <w:spacing w:line="460" w:lineRule="exact"/>
              <w:ind w:left="105" w:leftChars="5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二、采购内容：</w:t>
            </w:r>
          </w:p>
          <w:tbl>
            <w:tblPr>
              <w:tblStyle w:val="55"/>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562"/>
              <w:gridCol w:w="1520"/>
              <w:gridCol w:w="1941"/>
              <w:gridCol w:w="2091"/>
            </w:tblGrid>
            <w:tr w14:paraId="638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14:paraId="41D46D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采购内容</w:t>
                  </w:r>
                </w:p>
              </w:tc>
              <w:tc>
                <w:tcPr>
                  <w:tcW w:w="1562" w:type="dxa"/>
                  <w:vAlign w:val="center"/>
                </w:tcPr>
                <w:p w14:paraId="2D3ABF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合同期限</w:t>
                  </w:r>
                </w:p>
              </w:tc>
              <w:tc>
                <w:tcPr>
                  <w:tcW w:w="1520" w:type="dxa"/>
                  <w:vAlign w:val="center"/>
                </w:tcPr>
                <w:p w14:paraId="60C703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eastAsia="zh-CN"/>
                    </w:rPr>
                  </w:pPr>
                  <w:r>
                    <w:rPr>
                      <w:rFonts w:hint="eastAsia" w:ascii="新宋体" w:hAnsi="新宋体" w:eastAsia="新宋体" w:cs="新宋体"/>
                      <w:color w:val="auto"/>
                      <w:sz w:val="22"/>
                      <w:szCs w:val="22"/>
                      <w:highlight w:val="none"/>
                    </w:rPr>
                    <w:t>预计量</w:t>
                  </w:r>
                </w:p>
              </w:tc>
              <w:tc>
                <w:tcPr>
                  <w:tcW w:w="1941" w:type="dxa"/>
                  <w:vAlign w:val="center"/>
                </w:tcPr>
                <w:p w14:paraId="2A2B3E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实际支付金额</w:t>
                  </w:r>
                </w:p>
              </w:tc>
              <w:tc>
                <w:tcPr>
                  <w:tcW w:w="2091" w:type="dxa"/>
                  <w:vAlign w:val="center"/>
                </w:tcPr>
                <w:p w14:paraId="1AD2E9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预算金额</w:t>
                  </w:r>
                </w:p>
              </w:tc>
            </w:tr>
            <w:tr w14:paraId="7CBB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14:paraId="12FBD3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lang w:eastAsia="zh-CN"/>
                    </w:rPr>
                    <w:t>端午节慰问品</w:t>
                  </w:r>
                </w:p>
              </w:tc>
              <w:tc>
                <w:tcPr>
                  <w:tcW w:w="1562" w:type="dxa"/>
                  <w:vAlign w:val="center"/>
                </w:tcPr>
                <w:p w14:paraId="18868B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一年</w:t>
                  </w:r>
                </w:p>
              </w:tc>
              <w:tc>
                <w:tcPr>
                  <w:tcW w:w="1520" w:type="dxa"/>
                  <w:vAlign w:val="center"/>
                </w:tcPr>
                <w:p w14:paraId="587C62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rPr>
                  </w:pPr>
                  <w:r>
                    <w:rPr>
                      <w:rFonts w:hint="eastAsia" w:ascii="新宋体" w:hAnsi="新宋体" w:eastAsia="新宋体" w:cs="新宋体"/>
                      <w:color w:val="auto"/>
                      <w:sz w:val="22"/>
                      <w:szCs w:val="22"/>
                      <w:highlight w:val="none"/>
                      <w:lang w:val="en-US" w:eastAsia="zh-CN"/>
                    </w:rPr>
                    <w:t>795</w:t>
                  </w:r>
                  <w:r>
                    <w:rPr>
                      <w:rFonts w:hint="eastAsia" w:ascii="新宋体" w:hAnsi="新宋体" w:eastAsia="新宋体" w:cs="新宋体"/>
                      <w:color w:val="auto"/>
                      <w:sz w:val="22"/>
                      <w:szCs w:val="22"/>
                      <w:highlight w:val="none"/>
                      <w:lang w:val="en-US" w:eastAsia="zh-CN"/>
                    </w:rPr>
                    <w:t>份</w:t>
                  </w:r>
                </w:p>
              </w:tc>
              <w:tc>
                <w:tcPr>
                  <w:tcW w:w="1941" w:type="dxa"/>
                  <w:vAlign w:val="center"/>
                </w:tcPr>
                <w:p w14:paraId="1EB984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lang w:val="en-US" w:eastAsia="zh-CN"/>
                    </w:rPr>
                    <w:t>200</w:t>
                  </w:r>
                  <w:r>
                    <w:rPr>
                      <w:rFonts w:hint="eastAsia" w:ascii="新宋体" w:hAnsi="新宋体" w:eastAsia="新宋体" w:cs="新宋体"/>
                      <w:color w:val="auto"/>
                      <w:sz w:val="22"/>
                      <w:szCs w:val="22"/>
                      <w:highlight w:val="none"/>
                    </w:rPr>
                    <w:t>元/份</w:t>
                  </w:r>
                </w:p>
              </w:tc>
              <w:tc>
                <w:tcPr>
                  <w:tcW w:w="2091" w:type="dxa"/>
                  <w:vAlign w:val="center"/>
                </w:tcPr>
                <w:p w14:paraId="0D9EE2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159000</w:t>
                  </w:r>
                  <w:r>
                    <w:rPr>
                      <w:rFonts w:hint="eastAsia" w:ascii="新宋体" w:hAnsi="新宋体" w:eastAsia="新宋体" w:cs="新宋体"/>
                      <w:b w:val="0"/>
                      <w:bCs w:val="0"/>
                      <w:color w:val="auto"/>
                      <w:sz w:val="22"/>
                      <w:szCs w:val="22"/>
                      <w:highlight w:val="none"/>
                    </w:rPr>
                    <w:t>元</w:t>
                  </w:r>
                </w:p>
              </w:tc>
            </w:tr>
          </w:tbl>
          <w:p w14:paraId="416923A5">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▲如投标人报价面值低于实际支付金额按无效标处理。</w:t>
            </w:r>
          </w:p>
          <w:p w14:paraId="0EF2393B">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本项目</w:t>
            </w:r>
            <w:r>
              <w:rPr>
                <w:rFonts w:hint="eastAsia" w:ascii="新宋体" w:hAnsi="新宋体" w:eastAsia="新宋体" w:cs="新宋体"/>
                <w:b/>
                <w:bCs/>
                <w:color w:val="auto"/>
                <w:sz w:val="22"/>
                <w:szCs w:val="22"/>
                <w:highlight w:val="none"/>
                <w:lang w:val="en-US" w:eastAsia="zh-CN"/>
              </w:rPr>
              <w:t>不</w:t>
            </w:r>
            <w:r>
              <w:rPr>
                <w:rFonts w:hint="eastAsia" w:ascii="新宋体" w:hAnsi="新宋体" w:eastAsia="新宋体" w:cs="新宋体"/>
                <w:b/>
                <w:bCs/>
                <w:color w:val="auto"/>
                <w:sz w:val="22"/>
                <w:szCs w:val="22"/>
                <w:highlight w:val="none"/>
              </w:rPr>
              <w:t>接受联合体投标</w:t>
            </w:r>
          </w:p>
        </w:tc>
      </w:tr>
      <w:tr w14:paraId="44C2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F2F7A4F">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w:t>
            </w:r>
          </w:p>
        </w:tc>
        <w:tc>
          <w:tcPr>
            <w:tcW w:w="9114" w:type="dxa"/>
            <w:tcBorders>
              <w:top w:val="single" w:color="000000" w:sz="2" w:space="0"/>
              <w:left w:val="single" w:color="000000" w:sz="2" w:space="0"/>
              <w:bottom w:val="single" w:color="000000" w:sz="2" w:space="0"/>
              <w:right w:val="single" w:color="000000" w:sz="8" w:space="0"/>
            </w:tcBorders>
            <w:vAlign w:val="center"/>
          </w:tcPr>
          <w:p w14:paraId="1E7B0244">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zh-CN"/>
              </w:rPr>
              <w:t>投标</w:t>
            </w:r>
            <w:r>
              <w:rPr>
                <w:rFonts w:hint="eastAsia" w:ascii="新宋体" w:hAnsi="新宋体" w:eastAsia="新宋体" w:cs="新宋体"/>
                <w:b/>
                <w:bCs/>
                <w:color w:val="auto"/>
                <w:sz w:val="22"/>
                <w:szCs w:val="22"/>
                <w:highlight w:val="none"/>
              </w:rPr>
              <w:t>有效期：</w:t>
            </w:r>
            <w:r>
              <w:rPr>
                <w:rFonts w:hint="eastAsia" w:ascii="新宋体" w:hAnsi="新宋体" w:eastAsia="新宋体" w:cs="新宋体"/>
                <w:color w:val="auto"/>
                <w:sz w:val="22"/>
                <w:szCs w:val="22"/>
                <w:highlight w:val="none"/>
              </w:rPr>
              <w:t>自投标截止日起</w:t>
            </w:r>
            <w:r>
              <w:rPr>
                <w:rFonts w:hint="eastAsia" w:ascii="新宋体" w:hAnsi="新宋体" w:eastAsia="新宋体" w:cs="新宋体"/>
                <w:color w:val="auto"/>
                <w:sz w:val="22"/>
                <w:szCs w:val="22"/>
                <w:highlight w:val="none"/>
                <w:lang w:val="en-US" w:eastAsia="zh-CN"/>
              </w:rPr>
              <w:t>90</w:t>
            </w:r>
            <w:r>
              <w:rPr>
                <w:rFonts w:hint="eastAsia" w:ascii="新宋体" w:hAnsi="新宋体" w:eastAsia="新宋体" w:cs="新宋体"/>
                <w:color w:val="auto"/>
                <w:sz w:val="22"/>
                <w:szCs w:val="22"/>
                <w:highlight w:val="none"/>
              </w:rPr>
              <w:t>天。</w:t>
            </w:r>
          </w:p>
        </w:tc>
      </w:tr>
      <w:tr w14:paraId="1C060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1D7A9753">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w:t>
            </w:r>
          </w:p>
        </w:tc>
        <w:tc>
          <w:tcPr>
            <w:tcW w:w="9114" w:type="dxa"/>
            <w:tcBorders>
              <w:top w:val="single" w:color="000000" w:sz="2" w:space="0"/>
              <w:left w:val="single" w:color="000000" w:sz="2" w:space="0"/>
              <w:bottom w:val="single" w:color="000000" w:sz="2" w:space="0"/>
              <w:right w:val="single" w:color="000000" w:sz="8" w:space="0"/>
            </w:tcBorders>
            <w:vAlign w:val="center"/>
          </w:tcPr>
          <w:p w14:paraId="57DDC4D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投标保证金数额：无</w:t>
            </w:r>
            <w:r>
              <w:rPr>
                <w:rFonts w:hint="eastAsia" w:ascii="新宋体" w:hAnsi="新宋体" w:eastAsia="新宋体" w:cs="新宋体"/>
                <w:color w:val="auto"/>
                <w:sz w:val="22"/>
                <w:szCs w:val="22"/>
                <w:highlight w:val="none"/>
              </w:rPr>
              <w:t>。</w:t>
            </w:r>
          </w:p>
        </w:tc>
      </w:tr>
      <w:tr w14:paraId="3AE04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091651F">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4</w:t>
            </w:r>
          </w:p>
        </w:tc>
        <w:tc>
          <w:tcPr>
            <w:tcW w:w="9114" w:type="dxa"/>
            <w:tcBorders>
              <w:top w:val="single" w:color="000000" w:sz="2" w:space="0"/>
              <w:left w:val="single" w:color="000000" w:sz="2" w:space="0"/>
              <w:bottom w:val="single" w:color="000000" w:sz="2" w:space="0"/>
              <w:right w:val="single" w:color="000000" w:sz="8" w:space="0"/>
            </w:tcBorders>
            <w:vAlign w:val="center"/>
          </w:tcPr>
          <w:p w14:paraId="51057E32">
            <w:pPr>
              <w:snapToGrid w:val="0"/>
              <w:spacing w:line="460" w:lineRule="exact"/>
              <w:ind w:left="105" w:leftChars="5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招标服务费：</w:t>
            </w:r>
            <w:r>
              <w:rPr>
                <w:rFonts w:hint="eastAsia" w:ascii="新宋体" w:hAnsi="新宋体" w:eastAsia="新宋体" w:cs="新宋体"/>
                <w:color w:val="auto"/>
                <w:sz w:val="22"/>
                <w:szCs w:val="22"/>
                <w:highlight w:val="none"/>
                <w:lang w:val="en-US" w:eastAsia="zh-CN"/>
              </w:rPr>
              <w:t>以</w:t>
            </w:r>
            <w:r>
              <w:rPr>
                <w:rFonts w:hint="eastAsia" w:ascii="新宋体" w:hAnsi="新宋体" w:eastAsia="新宋体" w:cs="新宋体"/>
                <w:color w:val="auto"/>
                <w:sz w:val="22"/>
                <w:szCs w:val="22"/>
                <w:highlight w:val="none"/>
              </w:rPr>
              <w:t>下述公式规定标准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按预算金额（人民币</w:t>
            </w:r>
            <w:r>
              <w:rPr>
                <w:rFonts w:hint="eastAsia" w:ascii="新宋体" w:hAnsi="新宋体" w:eastAsia="新宋体" w:cs="新宋体"/>
                <w:color w:val="auto"/>
                <w:sz w:val="22"/>
                <w:szCs w:val="22"/>
                <w:highlight w:val="none"/>
                <w:lang w:val="en-US" w:eastAsia="zh-CN"/>
              </w:rPr>
              <w:t>壹拾伍万玖仟</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lang w:val="en-US" w:eastAsia="zh-CN"/>
              </w:rPr>
              <w:t>159000</w:t>
            </w:r>
            <w:r>
              <w:rPr>
                <w:rFonts w:hint="eastAsia" w:ascii="新宋体" w:hAnsi="新宋体" w:eastAsia="新宋体" w:cs="新宋体"/>
                <w:color w:val="auto"/>
                <w:sz w:val="22"/>
                <w:szCs w:val="22"/>
                <w:highlight w:val="none"/>
              </w:rPr>
              <w:t>））计算后下浮</w:t>
            </w:r>
            <w:r>
              <w:rPr>
                <w:rFonts w:hint="eastAsia" w:ascii="新宋体" w:hAnsi="新宋体" w:eastAsia="新宋体" w:cs="新宋体"/>
                <w:color w:val="auto"/>
                <w:sz w:val="22"/>
                <w:szCs w:val="22"/>
                <w:highlight w:val="none"/>
                <w:lang w:val="en-US" w:eastAsia="zh-CN"/>
              </w:rPr>
              <w:t>20</w:t>
            </w:r>
            <w:r>
              <w:rPr>
                <w:rFonts w:hint="eastAsia" w:ascii="新宋体" w:hAnsi="新宋体" w:eastAsia="新宋体" w:cs="新宋体"/>
                <w:color w:val="auto"/>
                <w:sz w:val="22"/>
                <w:szCs w:val="22"/>
                <w:highlight w:val="none"/>
              </w:rPr>
              <w:t>%收取，</w:t>
            </w:r>
            <w:r>
              <w:rPr>
                <w:rFonts w:hint="eastAsia" w:ascii="新宋体" w:hAnsi="新宋体" w:eastAsia="新宋体" w:cs="新宋体"/>
                <w:color w:val="auto"/>
                <w:sz w:val="22"/>
                <w:szCs w:val="22"/>
                <w:highlight w:val="none"/>
                <w:lang w:val="en-US" w:eastAsia="zh-CN"/>
              </w:rPr>
              <w:t>不足2500元的按2500元收取</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（注：本次招标为</w:t>
            </w:r>
            <w:r>
              <w:rPr>
                <w:rFonts w:hint="eastAsia" w:ascii="新宋体" w:hAnsi="新宋体" w:eastAsia="新宋体" w:cs="新宋体"/>
                <w:color w:val="auto"/>
                <w:sz w:val="22"/>
                <w:szCs w:val="22"/>
                <w:highlight w:val="none"/>
                <w:lang w:val="en-US" w:eastAsia="zh-CN"/>
              </w:rPr>
              <w:t>货物</w:t>
            </w:r>
            <w:r>
              <w:rPr>
                <w:rFonts w:hint="eastAsia" w:ascii="新宋体" w:hAnsi="新宋体" w:eastAsia="新宋体" w:cs="新宋体"/>
                <w:color w:val="auto"/>
                <w:sz w:val="22"/>
                <w:szCs w:val="22"/>
                <w:highlight w:val="none"/>
                <w:lang w:eastAsia="zh-CN"/>
              </w:rPr>
              <w:t>招标）</w:t>
            </w:r>
          </w:p>
          <w:tbl>
            <w:tblPr>
              <w:tblStyle w:val="5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gridCol w:w="1830"/>
              <w:gridCol w:w="1832"/>
            </w:tblGrid>
            <w:tr w14:paraId="1C165A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25324539">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中标金额（万元）</w:t>
                  </w:r>
                </w:p>
              </w:tc>
              <w:tc>
                <w:tcPr>
                  <w:tcW w:w="1830" w:type="dxa"/>
                  <w:noWrap w:val="0"/>
                  <w:vAlign w:val="top"/>
                </w:tcPr>
                <w:p w14:paraId="2A608576">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货物招标</w:t>
                  </w:r>
                </w:p>
              </w:tc>
              <w:tc>
                <w:tcPr>
                  <w:tcW w:w="1830" w:type="dxa"/>
                  <w:noWrap w:val="0"/>
                  <w:vAlign w:val="top"/>
                </w:tcPr>
                <w:p w14:paraId="27D4DE7D">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服务招标</w:t>
                  </w:r>
                </w:p>
              </w:tc>
              <w:tc>
                <w:tcPr>
                  <w:tcW w:w="1832" w:type="dxa"/>
                  <w:noWrap w:val="0"/>
                  <w:vAlign w:val="top"/>
                </w:tcPr>
                <w:p w14:paraId="6D74D42A">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工程招标</w:t>
                  </w:r>
                </w:p>
              </w:tc>
            </w:tr>
            <w:tr w14:paraId="0F559C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139206B7">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34367AA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44A04BE0">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2" w:type="dxa"/>
                  <w:noWrap w:val="0"/>
                  <w:vAlign w:val="center"/>
                </w:tcPr>
                <w:p w14:paraId="6DD583A4">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1.00%</w:t>
                  </w:r>
                </w:p>
              </w:tc>
            </w:tr>
            <w:tr w14:paraId="07E6C7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D94D155">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728360D7">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C98AC0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0.80%</w:t>
                  </w:r>
                </w:p>
              </w:tc>
              <w:tc>
                <w:tcPr>
                  <w:tcW w:w="1832" w:type="dxa"/>
                  <w:noWrap w:val="0"/>
                  <w:vAlign w:val="center"/>
                </w:tcPr>
                <w:p w14:paraId="7617AB09">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0.70%</w:t>
                  </w:r>
                </w:p>
              </w:tc>
            </w:tr>
            <w:tr w14:paraId="79CFDF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03315A5">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5C34F3A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318F3C6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0.45%</w:t>
                  </w:r>
                </w:p>
              </w:tc>
              <w:tc>
                <w:tcPr>
                  <w:tcW w:w="1832" w:type="dxa"/>
                  <w:noWrap w:val="0"/>
                  <w:vAlign w:val="center"/>
                </w:tcPr>
                <w:p w14:paraId="668E9048">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0.55%</w:t>
                  </w:r>
                </w:p>
              </w:tc>
            </w:tr>
            <w:tr w14:paraId="088ED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12B434E">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514BD62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5DDB75A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0.25%</w:t>
                  </w:r>
                </w:p>
              </w:tc>
              <w:tc>
                <w:tcPr>
                  <w:tcW w:w="1832" w:type="dxa"/>
                  <w:noWrap w:val="0"/>
                  <w:vAlign w:val="center"/>
                </w:tcPr>
                <w:p w14:paraId="7F2D5AB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0.35%</w:t>
                  </w:r>
                </w:p>
              </w:tc>
            </w:tr>
            <w:tr w14:paraId="28F52D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AA3A789">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67AD0DC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c>
                <w:tcPr>
                  <w:tcW w:w="1830" w:type="dxa"/>
                  <w:noWrap w:val="0"/>
                  <w:vAlign w:val="center"/>
                </w:tcPr>
                <w:p w14:paraId="16873756">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0.10%</w:t>
                  </w:r>
                </w:p>
              </w:tc>
              <w:tc>
                <w:tcPr>
                  <w:tcW w:w="1832" w:type="dxa"/>
                  <w:noWrap w:val="0"/>
                  <w:vAlign w:val="center"/>
                </w:tcPr>
                <w:p w14:paraId="45D04368">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0.20%</w:t>
                  </w:r>
                </w:p>
              </w:tc>
            </w:tr>
            <w:tr w14:paraId="69C6B6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151D08A3">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7C1BFAFB">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c>
                <w:tcPr>
                  <w:tcW w:w="1830" w:type="dxa"/>
                  <w:noWrap w:val="0"/>
                  <w:vAlign w:val="center"/>
                </w:tcPr>
                <w:p w14:paraId="4730506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c>
                <w:tcPr>
                  <w:tcW w:w="1832" w:type="dxa"/>
                  <w:noWrap w:val="0"/>
                  <w:vAlign w:val="center"/>
                </w:tcPr>
                <w:p w14:paraId="18E3D0C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r>
            <w:tr w14:paraId="347B47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1442E64F">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0087F2A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0" w:type="dxa"/>
                  <w:noWrap w:val="0"/>
                  <w:vAlign w:val="center"/>
                </w:tcPr>
                <w:p w14:paraId="5EFB7BB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2" w:type="dxa"/>
                  <w:noWrap w:val="0"/>
                  <w:vAlign w:val="center"/>
                </w:tcPr>
                <w:p w14:paraId="735899DE">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r>
          </w:tbl>
          <w:p w14:paraId="2DEE4689">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3F9A5B4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4F9A4FB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24ECECC2">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行  号：105333000038</w:t>
            </w:r>
          </w:p>
        </w:tc>
      </w:tr>
      <w:tr w14:paraId="74528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F7FB484">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5</w:t>
            </w:r>
          </w:p>
        </w:tc>
        <w:tc>
          <w:tcPr>
            <w:tcW w:w="9114" w:type="dxa"/>
            <w:tcBorders>
              <w:top w:val="single" w:color="000000" w:sz="2" w:space="0"/>
              <w:left w:val="single" w:color="000000" w:sz="2" w:space="0"/>
              <w:bottom w:val="single" w:color="000000" w:sz="2" w:space="0"/>
              <w:right w:val="single" w:color="000000" w:sz="8" w:space="0"/>
            </w:tcBorders>
            <w:vAlign w:val="center"/>
          </w:tcPr>
          <w:p w14:paraId="1E2B6A1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投标文件的组成：</w:t>
            </w:r>
            <w:r>
              <w:rPr>
                <w:rFonts w:hint="eastAsia" w:ascii="新宋体" w:hAnsi="新宋体" w:eastAsia="新宋体" w:cs="新宋体"/>
                <w:color w:val="auto"/>
                <w:sz w:val="22"/>
                <w:szCs w:val="22"/>
                <w:highlight w:val="none"/>
              </w:rPr>
              <w:t>完整的《投标文件》由“资格文件”、“报价文件”和“商务技术文件”三个部分组成。</w:t>
            </w:r>
          </w:p>
        </w:tc>
      </w:tr>
      <w:tr w14:paraId="4886B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9C2FBB6">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6</w:t>
            </w:r>
          </w:p>
        </w:tc>
        <w:tc>
          <w:tcPr>
            <w:tcW w:w="9114" w:type="dxa"/>
            <w:tcBorders>
              <w:top w:val="single" w:color="000000" w:sz="2" w:space="0"/>
              <w:left w:val="single" w:color="000000" w:sz="2" w:space="0"/>
              <w:bottom w:val="single" w:color="000000" w:sz="2" w:space="0"/>
              <w:right w:val="single" w:color="000000" w:sz="8" w:space="0"/>
            </w:tcBorders>
            <w:vAlign w:val="center"/>
          </w:tcPr>
          <w:p w14:paraId="3CA16557">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投标文件的编制：</w:t>
            </w:r>
            <w:r>
              <w:rPr>
                <w:rFonts w:hint="eastAsia" w:ascii="新宋体" w:hAnsi="新宋体" w:eastAsia="新宋体" w:cs="新宋体"/>
                <w:color w:val="auto"/>
                <w:sz w:val="22"/>
                <w:szCs w:val="22"/>
                <w:highlight w:val="none"/>
              </w:rPr>
              <w:t>供应商应先安装“</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”，并按照本招标文件和“</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”的要求，通过“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”编制并加密投标文件。</w:t>
            </w:r>
          </w:p>
        </w:tc>
      </w:tr>
      <w:tr w14:paraId="10BB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F7CA1A8">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7</w:t>
            </w:r>
          </w:p>
        </w:tc>
        <w:tc>
          <w:tcPr>
            <w:tcW w:w="9114" w:type="dxa"/>
            <w:tcBorders>
              <w:top w:val="single" w:color="000000" w:sz="2" w:space="0"/>
              <w:left w:val="single" w:color="000000" w:sz="2" w:space="0"/>
              <w:bottom w:val="single" w:color="000000" w:sz="2" w:space="0"/>
              <w:right w:val="single" w:color="000000" w:sz="8" w:space="0"/>
            </w:tcBorders>
            <w:vAlign w:val="center"/>
          </w:tcPr>
          <w:p w14:paraId="043487DF">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投标文件的签章：</w:t>
            </w:r>
            <w:r>
              <w:rPr>
                <w:rFonts w:hint="eastAsia" w:ascii="新宋体" w:hAnsi="新宋体" w:eastAsia="新宋体" w:cs="新宋体"/>
                <w:color w:val="auto"/>
                <w:sz w:val="22"/>
                <w:szCs w:val="22"/>
                <w:highlight w:val="none"/>
              </w:rPr>
              <w:t>电子签章。</w:t>
            </w:r>
          </w:p>
        </w:tc>
      </w:tr>
      <w:tr w14:paraId="6E30F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0DBBBD1F">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8</w:t>
            </w:r>
          </w:p>
        </w:tc>
        <w:tc>
          <w:tcPr>
            <w:tcW w:w="9114" w:type="dxa"/>
            <w:tcBorders>
              <w:top w:val="single" w:color="000000" w:sz="2" w:space="0"/>
              <w:left w:val="single" w:color="000000" w:sz="2" w:space="0"/>
              <w:bottom w:val="single" w:color="000000" w:sz="2" w:space="0"/>
              <w:right w:val="single" w:color="000000" w:sz="8" w:space="0"/>
            </w:tcBorders>
            <w:vAlign w:val="center"/>
          </w:tcPr>
          <w:p w14:paraId="702B5F6B">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投标文件的形式：</w:t>
            </w:r>
            <w:r>
              <w:rPr>
                <w:rFonts w:hint="eastAsia" w:ascii="新宋体" w:hAnsi="新宋体" w:eastAsia="新宋体" w:cs="新宋体"/>
                <w:color w:val="auto"/>
                <w:sz w:val="22"/>
                <w:szCs w:val="22"/>
                <w:highlight w:val="none"/>
              </w:rPr>
              <w:t>电子投标文件（包括“电子加密投标文件”和“备份投标文件”，在投标文件编制完成后同时生成）；</w:t>
            </w:r>
          </w:p>
          <w:p w14:paraId="356F799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（1）“电子加密投标文件”是指通过“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”完成投标文件编制后生成并加密的数据电文形式的投标文件。</w:t>
            </w:r>
          </w:p>
          <w:p w14:paraId="192B48E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2375F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8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112D2E0">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9</w:t>
            </w:r>
          </w:p>
        </w:tc>
        <w:tc>
          <w:tcPr>
            <w:tcW w:w="9114" w:type="dxa"/>
            <w:tcBorders>
              <w:top w:val="single" w:color="000000" w:sz="2" w:space="0"/>
              <w:left w:val="single" w:color="000000" w:sz="2" w:space="0"/>
              <w:bottom w:val="single" w:color="000000" w:sz="2" w:space="0"/>
              <w:right w:val="single" w:color="000000" w:sz="8" w:space="0"/>
            </w:tcBorders>
            <w:vAlign w:val="center"/>
          </w:tcPr>
          <w:p w14:paraId="6C464B7C">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投标文件份数：</w:t>
            </w:r>
          </w:p>
          <w:p w14:paraId="273ADD8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“电子加密投标文件”：在线上传递交、一份。</w:t>
            </w:r>
          </w:p>
          <w:p w14:paraId="43588E4B">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“备份投标文件”：密封包装后投标截止时间前递交、一份</w:t>
            </w:r>
          </w:p>
          <w:p w14:paraId="182DC254">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（若不提供备份投标文件，开标当天电子加密投标文件解密失败，投标人自行负责。）</w:t>
            </w:r>
          </w:p>
          <w:p w14:paraId="64FC5DCA">
            <w:pPr>
              <w:snapToGrid w:val="0"/>
              <w:spacing w:line="460" w:lineRule="exact"/>
              <w:ind w:left="105" w:leftChars="50"/>
              <w:rPr>
                <w:rFonts w:hint="eastAsia" w:ascii="新宋体" w:hAnsi="新宋体" w:eastAsia="新宋体" w:cs="新宋体"/>
                <w:b/>
                <w:color w:val="auto"/>
                <w:sz w:val="22"/>
                <w:szCs w:val="22"/>
                <w:highlight w:val="none"/>
                <w:u w:val="single"/>
              </w:rPr>
            </w:pPr>
            <w:r>
              <w:rPr>
                <w:rFonts w:hint="eastAsia" w:ascii="新宋体" w:hAnsi="新宋体" w:eastAsia="新宋体" w:cs="新宋体"/>
                <w:b/>
                <w:bCs/>
                <w:color w:val="auto"/>
                <w:sz w:val="22"/>
                <w:szCs w:val="22"/>
                <w:highlight w:val="none"/>
              </w:rPr>
              <w:t>可以</w:t>
            </w:r>
            <w:r>
              <w:rPr>
                <w:rFonts w:hint="eastAsia" w:ascii="新宋体" w:hAnsi="新宋体" w:eastAsia="新宋体" w:cs="新宋体"/>
                <w:b/>
                <w:color w:val="auto"/>
                <w:sz w:val="22"/>
                <w:szCs w:val="22"/>
                <w:highlight w:val="none"/>
                <w:u w:val="single"/>
              </w:rPr>
              <w:t>（建议顺丰邮寄形式）在投标截止时间前递交，并需招标代理机构确认是否收到，</w:t>
            </w:r>
          </w:p>
          <w:p w14:paraId="6A76046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邮寄地址：</w:t>
            </w:r>
            <w:r>
              <w:rPr>
                <w:rFonts w:hint="eastAsia" w:ascii="新宋体" w:hAnsi="新宋体" w:eastAsia="新宋体" w:cs="新宋体"/>
                <w:color w:val="auto"/>
                <w:sz w:val="22"/>
                <w:szCs w:val="22"/>
                <w:highlight w:val="none"/>
                <w:lang w:eastAsia="zh-CN"/>
              </w:rPr>
              <w:t>温州市鹿城区南汇街道勤民路鹿城壹号18幢803室</w:t>
            </w:r>
            <w:r>
              <w:rPr>
                <w:rFonts w:hint="eastAsia" w:ascii="新宋体" w:hAnsi="新宋体" w:eastAsia="新宋体" w:cs="新宋体"/>
                <w:color w:val="auto"/>
                <w:sz w:val="22"/>
                <w:szCs w:val="22"/>
                <w:highlight w:val="none"/>
              </w:rPr>
              <w:t>。</w:t>
            </w:r>
          </w:p>
        </w:tc>
      </w:tr>
      <w:tr w14:paraId="65789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7"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4825EFBD">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0</w:t>
            </w:r>
          </w:p>
        </w:tc>
        <w:tc>
          <w:tcPr>
            <w:tcW w:w="9114" w:type="dxa"/>
            <w:tcBorders>
              <w:top w:val="single" w:color="000000" w:sz="2" w:space="0"/>
              <w:left w:val="single" w:color="000000" w:sz="2" w:space="0"/>
              <w:bottom w:val="single" w:color="000000" w:sz="2" w:space="0"/>
              <w:right w:val="single" w:color="000000" w:sz="8" w:space="0"/>
            </w:tcBorders>
            <w:vAlign w:val="center"/>
          </w:tcPr>
          <w:p w14:paraId="72A1DF5A">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投标文件的上传和递交：</w:t>
            </w:r>
          </w:p>
          <w:p w14:paraId="7546F86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（1）“电子加密投标文件”的上传、递交：</w:t>
            </w:r>
          </w:p>
          <w:p w14:paraId="57E1C80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a.投标人应在投标截止时间前将“电子加密投标文件”成功上传递交至“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”，否则投标无效。</w:t>
            </w:r>
          </w:p>
          <w:p w14:paraId="78852DA1">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b.“电子加密投标文件”成功上传递交后，供应商可自行打印投标文件接收回执。</w:t>
            </w:r>
          </w:p>
          <w:p w14:paraId="56A4F689">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（2）“备份投标文件”的密封包装、递交：</w:t>
            </w:r>
          </w:p>
          <w:p w14:paraId="5A6DDC7D">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a.投标人在“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”完成“电子加密投标文件”的上传递交后，</w:t>
            </w:r>
            <w:r>
              <w:rPr>
                <w:rFonts w:hint="eastAsia" w:ascii="新宋体" w:hAnsi="新宋体" w:eastAsia="新宋体" w:cs="新宋体"/>
                <w:b/>
                <w:bCs/>
                <w:color w:val="auto"/>
                <w:sz w:val="22"/>
                <w:szCs w:val="22"/>
                <w:highlight w:val="none"/>
              </w:rPr>
              <w:t>还可以在投标截止时间前递交以介质（U盘）存储的数据电文形式的“备份投标文件”，（可以</w:t>
            </w:r>
            <w:r>
              <w:rPr>
                <w:rFonts w:hint="eastAsia" w:ascii="新宋体" w:hAnsi="新宋体" w:eastAsia="新宋体" w:cs="新宋体"/>
                <w:b/>
                <w:color w:val="auto"/>
                <w:sz w:val="22"/>
                <w:szCs w:val="22"/>
                <w:highlight w:val="none"/>
                <w:u w:val="single"/>
              </w:rPr>
              <w:t>（邮寄形式，建议顺丰）在投标截止时间前递交，并需</w:t>
            </w:r>
            <w:r>
              <w:rPr>
                <w:rFonts w:hint="eastAsia" w:ascii="新宋体" w:hAnsi="新宋体" w:eastAsia="新宋体" w:cs="新宋体"/>
                <w:b/>
                <w:color w:val="auto"/>
                <w:sz w:val="22"/>
                <w:szCs w:val="22"/>
                <w:highlight w:val="none"/>
                <w:u w:val="single"/>
                <w:lang w:eastAsia="zh-CN"/>
              </w:rPr>
              <w:t>招标代理</w:t>
            </w:r>
            <w:r>
              <w:rPr>
                <w:rFonts w:hint="eastAsia" w:ascii="新宋体" w:hAnsi="新宋体" w:eastAsia="新宋体" w:cs="新宋体"/>
                <w:b/>
                <w:color w:val="auto"/>
                <w:sz w:val="22"/>
                <w:szCs w:val="22"/>
                <w:highlight w:val="none"/>
                <w:u w:val="single"/>
              </w:rPr>
              <w:t>机构确认是否收到</w:t>
            </w:r>
            <w:r>
              <w:rPr>
                <w:rFonts w:hint="eastAsia" w:ascii="新宋体" w:hAnsi="新宋体" w:eastAsia="新宋体" w:cs="新宋体"/>
                <w:b/>
                <w:bCs/>
                <w:color w:val="auto"/>
                <w:sz w:val="22"/>
                <w:szCs w:val="22"/>
                <w:highlight w:val="none"/>
              </w:rPr>
              <w:t>）</w:t>
            </w:r>
          </w:p>
          <w:p w14:paraId="43D3D6D5">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749F88D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c.通过“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”成功上传递交的“电子加密投标文件”已按时解密的，“备份投标文件”自动失效。投标截止时间前，投标人仅递交了“备份投标文件”而未将“电子加密投标文件”成功上传至“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”的，投标无效。</w:t>
            </w:r>
          </w:p>
        </w:tc>
      </w:tr>
      <w:tr w14:paraId="7F76D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auto" w:sz="4" w:space="0"/>
              <w:right w:val="single" w:color="000000" w:sz="2" w:space="0"/>
            </w:tcBorders>
            <w:vAlign w:val="center"/>
          </w:tcPr>
          <w:p w14:paraId="67567B12">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1</w:t>
            </w:r>
          </w:p>
        </w:tc>
        <w:tc>
          <w:tcPr>
            <w:tcW w:w="9114" w:type="dxa"/>
            <w:tcBorders>
              <w:top w:val="single" w:color="000000" w:sz="2" w:space="0"/>
              <w:left w:val="single" w:color="000000" w:sz="2" w:space="0"/>
              <w:bottom w:val="single" w:color="auto" w:sz="4" w:space="0"/>
              <w:right w:val="single" w:color="000000" w:sz="8" w:space="0"/>
            </w:tcBorders>
            <w:vAlign w:val="center"/>
          </w:tcPr>
          <w:p w14:paraId="406BA621">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电子加密投标文件的解密和异常情况处理：</w:t>
            </w:r>
          </w:p>
          <w:p w14:paraId="1424FA3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（1）开标后，采购组织机构将向各投标人发出“电子加密投标文件”的解密通知，各投标人代表应当在接到解密通知后在系统规定内自行完成“电子加密投标文件”的在线解密。</w:t>
            </w:r>
          </w:p>
          <w:p w14:paraId="153B543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”成功上传递交的“电子加密投标文件”无法按时解密，投标人如按规定递交了“备份投标文件”的，以“备份投标文件”为依据（由采购组织机构按“</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”操作规范将“备份投标文件”上传至“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”，上传成功后，“电子加密投标文件”自动失效），否则视为投标文件撤回。</w:t>
            </w:r>
          </w:p>
          <w:p w14:paraId="14EADA7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（3）投标截止时间前，投标人仅递交了“备份投标文件”而未将电子加密投标文件上传至“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”的，投标无效。</w:t>
            </w:r>
          </w:p>
        </w:tc>
      </w:tr>
      <w:tr w14:paraId="6EBF7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A2F6E1C">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2</w:t>
            </w:r>
          </w:p>
        </w:tc>
        <w:tc>
          <w:tcPr>
            <w:tcW w:w="9114" w:type="dxa"/>
            <w:tcBorders>
              <w:top w:val="single" w:color="auto" w:sz="4" w:space="0"/>
              <w:left w:val="single" w:color="auto" w:sz="4" w:space="0"/>
              <w:bottom w:val="single" w:color="auto" w:sz="4" w:space="0"/>
              <w:right w:val="single" w:color="auto" w:sz="4" w:space="0"/>
            </w:tcBorders>
            <w:vAlign w:val="center"/>
          </w:tcPr>
          <w:p w14:paraId="5BEF94E2">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投标截止时间：</w:t>
            </w:r>
            <w:r>
              <w:rPr>
                <w:rFonts w:hint="eastAsia" w:ascii="新宋体" w:hAnsi="新宋体" w:eastAsia="新宋体" w:cs="新宋体"/>
                <w:b/>
                <w:bCs/>
                <w:color w:val="auto"/>
                <w:sz w:val="22"/>
                <w:szCs w:val="22"/>
                <w:highlight w:val="none"/>
                <w:lang w:val="en-US" w:eastAsia="zh-CN" w:bidi="ar"/>
              </w:rPr>
              <w:t>详见招标公告</w:t>
            </w:r>
          </w:p>
          <w:p w14:paraId="03A3FD3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投标地点：</w:t>
            </w:r>
            <w:r>
              <w:rPr>
                <w:rFonts w:hint="eastAsia" w:ascii="新宋体" w:hAnsi="新宋体" w:eastAsia="新宋体" w:cs="新宋体"/>
                <w:b/>
                <w:bCs/>
                <w:color w:val="auto"/>
                <w:sz w:val="22"/>
                <w:szCs w:val="22"/>
                <w:highlight w:val="none"/>
                <w:lang w:val="en-US" w:eastAsia="zh-CN" w:bidi="ar"/>
              </w:rPr>
              <w:t>详见招标公告</w:t>
            </w:r>
          </w:p>
        </w:tc>
      </w:tr>
      <w:tr w14:paraId="7DBDE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D5F0D98">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3</w:t>
            </w:r>
          </w:p>
        </w:tc>
        <w:tc>
          <w:tcPr>
            <w:tcW w:w="9114" w:type="dxa"/>
            <w:tcBorders>
              <w:top w:val="single" w:color="auto" w:sz="4" w:space="0"/>
              <w:left w:val="single" w:color="auto" w:sz="4" w:space="0"/>
              <w:bottom w:val="single" w:color="auto" w:sz="4" w:space="0"/>
              <w:right w:val="single" w:color="auto" w:sz="4" w:space="0"/>
            </w:tcBorders>
            <w:vAlign w:val="center"/>
          </w:tcPr>
          <w:p w14:paraId="44EFC53B">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开标时间：</w:t>
            </w:r>
            <w:r>
              <w:rPr>
                <w:rFonts w:hint="eastAsia" w:ascii="新宋体" w:hAnsi="新宋体" w:eastAsia="新宋体" w:cs="新宋体"/>
                <w:b/>
                <w:bCs/>
                <w:color w:val="auto"/>
                <w:sz w:val="22"/>
                <w:szCs w:val="22"/>
                <w:highlight w:val="none"/>
                <w:lang w:val="en-US" w:eastAsia="zh-CN" w:bidi="ar"/>
              </w:rPr>
              <w:t>详见招标公告</w:t>
            </w:r>
          </w:p>
          <w:p w14:paraId="6CC62B7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开标地点：</w:t>
            </w:r>
            <w:r>
              <w:rPr>
                <w:rFonts w:hint="eastAsia" w:ascii="新宋体" w:hAnsi="新宋体" w:eastAsia="新宋体" w:cs="新宋体"/>
                <w:b/>
                <w:bCs/>
                <w:color w:val="auto"/>
                <w:sz w:val="22"/>
                <w:szCs w:val="22"/>
                <w:highlight w:val="none"/>
                <w:lang w:val="en-US" w:eastAsia="zh-CN" w:bidi="ar"/>
              </w:rPr>
              <w:t>详见招标公告</w:t>
            </w:r>
          </w:p>
        </w:tc>
      </w:tr>
      <w:tr w14:paraId="66A72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87436BE">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4</w:t>
            </w:r>
          </w:p>
        </w:tc>
        <w:tc>
          <w:tcPr>
            <w:tcW w:w="9114" w:type="dxa"/>
            <w:tcBorders>
              <w:top w:val="single" w:color="auto" w:sz="4" w:space="0"/>
              <w:left w:val="single" w:color="auto" w:sz="4" w:space="0"/>
              <w:bottom w:val="single" w:color="auto" w:sz="4" w:space="0"/>
              <w:right w:val="single" w:color="auto" w:sz="4" w:space="0"/>
            </w:tcBorders>
            <w:vAlign w:val="center"/>
          </w:tcPr>
          <w:p w14:paraId="2AC49520">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评审地点：</w:t>
            </w:r>
            <w:r>
              <w:rPr>
                <w:rFonts w:hint="eastAsia" w:ascii="新宋体" w:hAnsi="新宋体" w:eastAsia="新宋体" w:cs="新宋体"/>
                <w:color w:val="auto"/>
                <w:sz w:val="22"/>
                <w:szCs w:val="22"/>
                <w:highlight w:val="none"/>
                <w:lang w:eastAsia="zh-CN"/>
              </w:rPr>
              <w:t>温州市鹿城区南汇街道勤民路鹿城壹号18幢803室</w:t>
            </w:r>
          </w:p>
        </w:tc>
      </w:tr>
      <w:tr w14:paraId="3B2FA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000000" w:sz="8" w:space="0"/>
              <w:bottom w:val="single" w:color="auto" w:sz="4" w:space="0"/>
              <w:right w:val="single" w:color="000000" w:sz="2" w:space="0"/>
            </w:tcBorders>
            <w:vAlign w:val="center"/>
          </w:tcPr>
          <w:p w14:paraId="1966408D">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5</w:t>
            </w:r>
          </w:p>
        </w:tc>
        <w:tc>
          <w:tcPr>
            <w:tcW w:w="9114" w:type="dxa"/>
            <w:tcBorders>
              <w:top w:val="single" w:color="auto" w:sz="4" w:space="0"/>
              <w:left w:val="single" w:color="000000" w:sz="2" w:space="0"/>
              <w:bottom w:val="single" w:color="auto" w:sz="4" w:space="0"/>
              <w:right w:val="single" w:color="000000" w:sz="8" w:space="0"/>
            </w:tcBorders>
            <w:vAlign w:val="center"/>
          </w:tcPr>
          <w:p w14:paraId="5B49C84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带“▲”条款系指实质性要求条款</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“★”是关键技术参数及要求。</w:t>
            </w:r>
          </w:p>
        </w:tc>
      </w:tr>
      <w:tr w14:paraId="3E58F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000000" w:sz="8" w:space="0"/>
              <w:bottom w:val="single" w:color="auto" w:sz="4" w:space="0"/>
              <w:right w:val="single" w:color="000000" w:sz="2" w:space="0"/>
            </w:tcBorders>
            <w:vAlign w:val="center"/>
          </w:tcPr>
          <w:p w14:paraId="75A57F67">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6</w:t>
            </w:r>
          </w:p>
        </w:tc>
        <w:tc>
          <w:tcPr>
            <w:tcW w:w="9114" w:type="dxa"/>
            <w:tcBorders>
              <w:top w:val="single" w:color="auto" w:sz="4" w:space="0"/>
              <w:left w:val="single" w:color="000000" w:sz="2" w:space="0"/>
              <w:bottom w:val="single" w:color="auto" w:sz="4" w:space="0"/>
              <w:right w:val="single" w:color="000000" w:sz="8" w:space="0"/>
            </w:tcBorders>
            <w:vAlign w:val="center"/>
          </w:tcPr>
          <w:p w14:paraId="57B36BCC">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为优化采购金融服务，为投标人参与信用融资提供便利，中标投标人可通过“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金融服务中心”了解有关金融政采贷相关信息。详情请查看：</w:t>
            </w:r>
            <w:r>
              <w:rPr>
                <w:rFonts w:hint="eastAsia" w:ascii="新宋体" w:hAnsi="新宋体" w:eastAsia="新宋体" w:cs="新宋体"/>
                <w:b/>
                <w:bCs/>
                <w:color w:val="auto"/>
                <w:sz w:val="22"/>
                <w:szCs w:val="22"/>
                <w:highlight w:val="none"/>
              </w:rPr>
              <w:t>https://jinrong.zcygov.cn/</w:t>
            </w:r>
          </w:p>
        </w:tc>
      </w:tr>
      <w:tr w14:paraId="2F76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B1B6BD7">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7</w:t>
            </w:r>
          </w:p>
        </w:tc>
        <w:tc>
          <w:tcPr>
            <w:tcW w:w="9114" w:type="dxa"/>
            <w:tcBorders>
              <w:top w:val="single" w:color="000000" w:sz="2" w:space="0"/>
              <w:left w:val="single" w:color="000000" w:sz="2" w:space="0"/>
              <w:bottom w:val="single" w:color="000000" w:sz="2" w:space="0"/>
              <w:right w:val="single" w:color="000000" w:sz="8" w:space="0"/>
            </w:tcBorders>
            <w:vAlign w:val="center"/>
          </w:tcPr>
          <w:p w14:paraId="29DB23D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10"/>
                <w:sz w:val="22"/>
                <w:szCs w:val="22"/>
                <w:highlight w:val="none"/>
              </w:rPr>
              <w:t>潜在供应商需在</w:t>
            </w:r>
            <w:r>
              <w:rPr>
                <w:rFonts w:hint="eastAsia" w:ascii="新宋体" w:hAnsi="新宋体" w:eastAsia="新宋体" w:cs="新宋体"/>
                <w:b/>
                <w:color w:val="auto"/>
                <w:kern w:val="10"/>
                <w:sz w:val="22"/>
                <w:szCs w:val="22"/>
                <w:highlight w:val="none"/>
                <w:lang w:eastAsia="zh-CN"/>
              </w:rPr>
              <w:t>乐采云平台</w:t>
            </w:r>
            <w:r>
              <w:rPr>
                <w:rFonts w:hint="eastAsia" w:ascii="新宋体" w:hAnsi="新宋体" w:eastAsia="新宋体" w:cs="新宋体"/>
                <w:b/>
                <w:color w:val="auto"/>
                <w:kern w:val="10"/>
                <w:sz w:val="22"/>
                <w:szCs w:val="22"/>
                <w:highlight w:val="none"/>
              </w:rPr>
              <w:t>http://zfcg.czt.zj.gov.cn/进行免费注册，具体详见</w:t>
            </w:r>
            <w:r>
              <w:rPr>
                <w:rFonts w:hint="eastAsia" w:ascii="新宋体" w:hAnsi="新宋体" w:eastAsia="新宋体" w:cs="新宋体"/>
                <w:b/>
                <w:color w:val="auto"/>
                <w:kern w:val="10"/>
                <w:sz w:val="22"/>
                <w:szCs w:val="22"/>
                <w:highlight w:val="none"/>
                <w:lang w:eastAsia="zh-CN"/>
              </w:rPr>
              <w:t>乐采云平台</w:t>
            </w:r>
            <w:r>
              <w:rPr>
                <w:rFonts w:hint="eastAsia" w:ascii="新宋体" w:hAnsi="新宋体" w:eastAsia="新宋体" w:cs="新宋体"/>
                <w:b/>
                <w:color w:val="auto"/>
                <w:kern w:val="10"/>
                <w:sz w:val="22"/>
                <w:szCs w:val="22"/>
                <w:highlight w:val="none"/>
              </w:rPr>
              <w:t>供应商注册要求。</w:t>
            </w:r>
          </w:p>
        </w:tc>
      </w:tr>
      <w:tr w14:paraId="54C19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04216FB2">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8</w:t>
            </w:r>
          </w:p>
        </w:tc>
        <w:tc>
          <w:tcPr>
            <w:tcW w:w="9114" w:type="dxa"/>
            <w:tcBorders>
              <w:top w:val="single" w:color="000000" w:sz="2" w:space="0"/>
              <w:left w:val="single" w:color="000000" w:sz="2" w:space="0"/>
              <w:bottom w:val="single" w:color="000000" w:sz="2" w:space="0"/>
              <w:right w:val="single" w:color="000000" w:sz="8" w:space="0"/>
            </w:tcBorders>
            <w:vAlign w:val="center"/>
          </w:tcPr>
          <w:p w14:paraId="718C7D7F">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1、扶持中小企业（监狱企业、残疾人福利性单位）：</w:t>
            </w:r>
          </w:p>
          <w:p w14:paraId="3A8039EB">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0641C99">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（1）项目预算：</w:t>
            </w:r>
            <w:r>
              <w:rPr>
                <w:rFonts w:hint="eastAsia" w:ascii="新宋体" w:hAnsi="新宋体" w:eastAsia="新宋体" w:cs="新宋体"/>
                <w:color w:val="auto"/>
                <w:kern w:val="0"/>
                <w:sz w:val="22"/>
                <w:szCs w:val="22"/>
                <w:highlight w:val="none"/>
                <w:u w:val="single"/>
                <w:lang w:val="en-US" w:eastAsia="zh-CN"/>
              </w:rPr>
              <w:t xml:space="preserve"> 159000 </w:t>
            </w:r>
            <w:r>
              <w:rPr>
                <w:rFonts w:hint="eastAsia" w:ascii="新宋体" w:hAnsi="新宋体" w:eastAsia="新宋体" w:cs="新宋体"/>
                <w:color w:val="auto"/>
                <w:kern w:val="0"/>
                <w:sz w:val="22"/>
                <w:szCs w:val="22"/>
                <w:highlight w:val="none"/>
              </w:rPr>
              <w:t>元</w:t>
            </w:r>
          </w:p>
          <w:p w14:paraId="40CA378C">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（2）项目属性：</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①</w:t>
            </w:r>
            <w:r>
              <w:rPr>
                <w:rFonts w:hint="eastAsia" w:ascii="新宋体" w:hAnsi="新宋体" w:eastAsia="新宋体" w:cs="新宋体"/>
                <w:color w:val="auto"/>
                <w:kern w:val="0"/>
                <w:sz w:val="22"/>
                <w:szCs w:val="22"/>
                <w:highlight w:val="none"/>
                <w:u w:val="single"/>
                <w:lang w:val="en-US" w:eastAsia="zh-CN"/>
              </w:rPr>
              <w:t>货物类</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（①货物类/②服务类/③工程类）</w:t>
            </w:r>
          </w:p>
          <w:p w14:paraId="094075C6">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（3）项目对应的中小企业划分标准所属行业：</w:t>
            </w:r>
            <w:r>
              <w:rPr>
                <w:rFonts w:hint="eastAsia" w:ascii="新宋体" w:hAnsi="新宋体" w:eastAsia="新宋体" w:cs="新宋体"/>
                <w:color w:val="auto"/>
                <w:kern w:val="0"/>
                <w:sz w:val="22"/>
                <w:szCs w:val="22"/>
                <w:highlight w:val="none"/>
                <w:u w:val="single"/>
              </w:rPr>
              <w:t> 其他未列明行业 </w:t>
            </w:r>
            <w:r>
              <w:rPr>
                <w:rFonts w:hint="eastAsia" w:ascii="新宋体" w:hAnsi="新宋体" w:eastAsia="新宋体" w:cs="新宋体"/>
                <w:color w:val="auto"/>
                <w:kern w:val="0"/>
                <w:sz w:val="22"/>
                <w:szCs w:val="22"/>
                <w:highlight w:val="none"/>
              </w:rPr>
              <w:t>（具体根据《中小企业划型标准规定》执行）</w:t>
            </w:r>
          </w:p>
          <w:p w14:paraId="01F54C3B">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01F024AA">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（4）本项目</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否</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（是/否）属于预留份额专门面向中小企业采购的项目。</w:t>
            </w:r>
          </w:p>
          <w:p w14:paraId="254F77D5">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（5）上述第4项中确定为“是”的采购项目，预留份额通过（</w:t>
            </w: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rPr>
              <w:t>）措施进行：</w:t>
            </w:r>
          </w:p>
          <w:p w14:paraId="3E5BC7F7">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①将采购项目整体或者设置采购包专门面向中小企业采购；</w:t>
            </w:r>
          </w:p>
          <w:p w14:paraId="4936B142">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②要求供应商以联合体形式参加采购活动，且联合体中中小企业承担的部分达到</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比例</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 xml:space="preserve">； </w:t>
            </w:r>
          </w:p>
          <w:p w14:paraId="234B90D7">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③要求获得采购合同的供应商将采购项目中的</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（比例）分包给一家或者多家中小企业。</w:t>
            </w:r>
          </w:p>
          <w:p w14:paraId="1D11F657">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kern w:val="0"/>
                <w:sz w:val="22"/>
                <w:szCs w:val="22"/>
                <w:highlight w:val="none"/>
                <w:u w:val="single"/>
              </w:rPr>
              <w:t>  10%  </w:t>
            </w:r>
            <w:r>
              <w:rPr>
                <w:rFonts w:hint="eastAsia" w:ascii="新宋体" w:hAnsi="新宋体" w:eastAsia="新宋体" w:cs="新宋体"/>
                <w:color w:val="auto"/>
                <w:kern w:val="0"/>
                <w:sz w:val="22"/>
                <w:szCs w:val="22"/>
                <w:highlight w:val="none"/>
              </w:rPr>
              <w:t xml:space="preserve">（10%—20%）（工程项目为 3%—5%）的扣除，用扣除后的价格参加评审。 </w:t>
            </w:r>
          </w:p>
          <w:p w14:paraId="4983AD4C">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4%</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（4%-6%）（工程项目为 1%—2%）的扣除，用扣除后的价格参加评审。</w:t>
            </w:r>
          </w:p>
          <w:p w14:paraId="6C414224">
            <w:pPr>
              <w:snapToGrid w:val="0"/>
              <w:spacing w:line="460" w:lineRule="exact"/>
              <w:ind w:left="105" w:leftChars="50" w:firstLine="442"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专门面向中小企业采购的项目或者标项，不再执行价格评审优惠的扶持政策。</w:t>
            </w:r>
          </w:p>
          <w:p w14:paraId="217DF4F0">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节能产品、环境标志产品的强制采购政策</w:t>
            </w:r>
          </w:p>
          <w:p w14:paraId="7F858705">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w:t>
            </w:r>
            <w:r>
              <w:rPr>
                <w:rFonts w:hint="eastAsia" w:ascii="新宋体" w:hAnsi="新宋体" w:eastAsia="新宋体" w:cs="新宋体"/>
                <w:color w:val="auto"/>
                <w:kern w:val="0"/>
                <w:sz w:val="22"/>
                <w:szCs w:val="22"/>
                <w:highlight w:val="none"/>
                <w:lang w:eastAsia="zh-CN"/>
              </w:rPr>
              <w:t>招标人</w:t>
            </w:r>
            <w:r>
              <w:rPr>
                <w:rFonts w:hint="eastAsia" w:ascii="新宋体" w:hAnsi="新宋体" w:eastAsia="新宋体" w:cs="新宋体"/>
                <w:color w:val="auto"/>
                <w:kern w:val="0"/>
                <w:sz w:val="22"/>
                <w:szCs w:val="22"/>
                <w:highlight w:val="none"/>
              </w:rPr>
              <w:t>拟采购的产品属于品目清单范围内的强制采购品目的，投标供应商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57906AF0">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、节能产品、环境标志产品的优先采购政策</w:t>
            </w:r>
          </w:p>
          <w:p w14:paraId="260C48E6">
            <w:pPr>
              <w:snapToGrid w:val="0"/>
              <w:spacing w:line="460" w:lineRule="exact"/>
              <w:ind w:left="105" w:leftChars="50" w:firstLine="440" w:firstLineChars="200"/>
              <w:rPr>
                <w:rFonts w:hint="eastAsia" w:ascii="新宋体" w:hAnsi="新宋体" w:eastAsia="新宋体" w:cs="新宋体"/>
                <w:b/>
                <w:color w:val="auto"/>
                <w:kern w:val="10"/>
                <w:sz w:val="22"/>
                <w:szCs w:val="22"/>
                <w:highlight w:val="none"/>
              </w:rPr>
            </w:pPr>
            <w:r>
              <w:rPr>
                <w:rFonts w:hint="eastAsia" w:ascii="新宋体" w:hAnsi="新宋体" w:eastAsia="新宋体" w:cs="新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w:t>
            </w:r>
            <w:r>
              <w:rPr>
                <w:rFonts w:hint="eastAsia" w:ascii="新宋体" w:hAnsi="新宋体" w:eastAsia="新宋体" w:cs="新宋体"/>
                <w:color w:val="auto"/>
                <w:kern w:val="0"/>
                <w:sz w:val="22"/>
                <w:szCs w:val="22"/>
                <w:highlight w:val="none"/>
                <w:lang w:eastAsia="zh-CN"/>
              </w:rPr>
              <w:t>招标人</w:t>
            </w:r>
            <w:r>
              <w:rPr>
                <w:rFonts w:hint="eastAsia" w:ascii="新宋体" w:hAnsi="新宋体" w:eastAsia="新宋体" w:cs="新宋体"/>
                <w:color w:val="auto"/>
                <w:kern w:val="0"/>
                <w:sz w:val="22"/>
                <w:szCs w:val="22"/>
                <w:highlight w:val="none"/>
              </w:rPr>
              <w:t>拟采购的产品属于品目清单范围内的优先采购品目的，投标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287E7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2D6B7C12">
            <w:pPr>
              <w:widowControl/>
              <w:snapToGrid w:val="0"/>
              <w:spacing w:line="460" w:lineRule="exact"/>
              <w:jc w:val="center"/>
              <w:textAlignment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19</w:t>
            </w:r>
          </w:p>
        </w:tc>
        <w:tc>
          <w:tcPr>
            <w:tcW w:w="9114" w:type="dxa"/>
            <w:tcBorders>
              <w:top w:val="single" w:color="000000" w:sz="2" w:space="0"/>
              <w:left w:val="single" w:color="000000" w:sz="2" w:space="0"/>
              <w:bottom w:val="single" w:color="000000" w:sz="2" w:space="0"/>
              <w:right w:val="single" w:color="000000" w:sz="8" w:space="0"/>
            </w:tcBorders>
            <w:vAlign w:val="center"/>
          </w:tcPr>
          <w:p w14:paraId="307D2EE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根据《关于在政府采购活动中查询及使用信用记录有关问题的通知》财库[2016]125号的规定：</w:t>
            </w:r>
          </w:p>
          <w:p w14:paraId="24DA31A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1）招标人或招标代理机构将对本项目供应商的信用记录进行查询。查询渠道为信用中国网站（</w:t>
            </w:r>
            <w:bookmarkStart w:id="18" w:name="OLE_LINK8"/>
            <w:r>
              <w:rPr>
                <w:rFonts w:hint="eastAsia" w:ascii="新宋体" w:hAnsi="新宋体" w:eastAsia="新宋体" w:cs="新宋体"/>
                <w:color w:val="auto"/>
                <w:sz w:val="22"/>
                <w:szCs w:val="22"/>
                <w:highlight w:val="none"/>
              </w:rPr>
              <w:t>https://www.creditchina.gov.cn/</w:t>
            </w:r>
            <w:bookmarkEnd w:id="18"/>
            <w:r>
              <w:rPr>
                <w:rFonts w:hint="eastAsia" w:ascii="新宋体" w:hAnsi="新宋体" w:eastAsia="新宋体" w:cs="新宋体"/>
                <w:color w:val="auto"/>
                <w:sz w:val="22"/>
                <w:szCs w:val="22"/>
                <w:highlight w:val="none"/>
              </w:rPr>
              <w:t>）、中国政府采购网（</w:t>
            </w:r>
            <w:bookmarkStart w:id="19" w:name="OLE_LINK10"/>
            <w:r>
              <w:rPr>
                <w:rFonts w:hint="eastAsia" w:ascii="新宋体" w:hAnsi="新宋体" w:eastAsia="新宋体" w:cs="新宋体"/>
                <w:color w:val="auto"/>
                <w:sz w:val="22"/>
                <w:szCs w:val="22"/>
                <w:highlight w:val="none"/>
              </w:rPr>
              <w:t>http://www.ccgp.gov.cn/</w:t>
            </w:r>
            <w:bookmarkEnd w:id="19"/>
            <w:r>
              <w:rPr>
                <w:rFonts w:hint="eastAsia" w:ascii="新宋体" w:hAnsi="新宋体" w:eastAsia="新宋体" w:cs="新宋体"/>
                <w:color w:val="auto"/>
                <w:sz w:val="22"/>
                <w:szCs w:val="22"/>
                <w:highlight w:val="none"/>
              </w:rPr>
              <w:t>）；</w:t>
            </w:r>
          </w:p>
          <w:p w14:paraId="2DE748E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（2）截止时点：提交投标文件（响应文件）截止时间前3年内；</w:t>
            </w:r>
          </w:p>
          <w:p w14:paraId="591F0D6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（3）查询记录和证据的留存：信用信息查询记录和证据以网页截图等方式留存。</w:t>
            </w:r>
          </w:p>
          <w:p w14:paraId="05639A6A">
            <w:pPr>
              <w:snapToGrid w:val="0"/>
              <w:spacing w:line="460" w:lineRule="exact"/>
              <w:ind w:left="105" w:leftChars="50"/>
              <w:rPr>
                <w:rFonts w:hint="eastAsia" w:ascii="新宋体" w:hAnsi="新宋体" w:eastAsia="新宋体" w:cs="新宋体"/>
                <w:b/>
                <w:color w:val="auto"/>
                <w:kern w:val="10"/>
                <w:sz w:val="22"/>
                <w:szCs w:val="22"/>
                <w:highlight w:val="none"/>
              </w:rPr>
            </w:pPr>
            <w:r>
              <w:rPr>
                <w:rFonts w:hint="eastAsia" w:ascii="新宋体" w:hAnsi="新宋体" w:eastAsia="新宋体" w:cs="新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tc>
      </w:tr>
    </w:tbl>
    <w:p w14:paraId="16D5E319">
      <w:pPr>
        <w:spacing w:before="100" w:beforeAutospacing="1" w:after="100" w:afterAutospacing="1" w:line="460" w:lineRule="exact"/>
        <w:jc w:val="center"/>
        <w:outlineLvl w:val="1"/>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26"/>
          <w:szCs w:val="26"/>
          <w:highlight w:val="none"/>
        </w:rPr>
        <w:br w:type="page"/>
      </w:r>
      <w:bookmarkStart w:id="20" w:name="_Toc27692"/>
      <w:bookmarkStart w:id="21" w:name="_Toc2085"/>
      <w:bookmarkStart w:id="22" w:name="_Toc21811"/>
      <w:r>
        <w:rPr>
          <w:rFonts w:hint="eastAsia" w:ascii="新宋体" w:hAnsi="新宋体" w:eastAsia="新宋体" w:cs="新宋体"/>
          <w:b/>
          <w:bCs/>
          <w:color w:val="auto"/>
          <w:sz w:val="26"/>
          <w:szCs w:val="26"/>
          <w:highlight w:val="none"/>
        </w:rPr>
        <w:t>一、 说   明</w:t>
      </w:r>
      <w:bookmarkEnd w:id="20"/>
      <w:bookmarkEnd w:id="21"/>
      <w:bookmarkEnd w:id="22"/>
    </w:p>
    <w:p w14:paraId="0226164E">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本次招标是参考《中华人民共和国政府采购法》、《政府采购货物和服务招标投标管理办法》、《中华人民共和国政府采购法实施条例》和《关于进一步规范政府采购活动的若干意见》等法律及有关法规组织和实施的。</w:t>
      </w:r>
    </w:p>
    <w:p w14:paraId="615208D8">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2、定义</w:t>
      </w:r>
    </w:p>
    <w:p w14:paraId="2C5E4C78">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招标人：是指依法进行采购的国家机关、事业单位、团体组织</w:t>
      </w:r>
    </w:p>
    <w:p w14:paraId="6027D81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招标代理机构：受招标人委托，在委托的范围内办理采购事宜的机构；</w:t>
      </w:r>
    </w:p>
    <w:p w14:paraId="7C65E38E">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投标人：是指参加本采购项目投标的供应商；</w:t>
      </w:r>
    </w:p>
    <w:p w14:paraId="0A5320BB">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投标人代表：是指参加本项目投标活动的供应商法定代表人或法定代表人授权代表；</w:t>
      </w:r>
    </w:p>
    <w:p w14:paraId="55545EC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投标联合体：是指两个以上供应商组成联合体，以一个供应商的身份参加投标；</w:t>
      </w:r>
    </w:p>
    <w:p w14:paraId="48E7A9D0">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甲方：是指合同签订的一方，一般与招标人、用户相同；</w:t>
      </w:r>
    </w:p>
    <w:p w14:paraId="55A8FBE5">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乙方：是指合同签订的另一方，与中标人相同；</w:t>
      </w:r>
    </w:p>
    <w:p w14:paraId="1228D5EB">
      <w:pPr>
        <w:tabs>
          <w:tab w:val="left" w:pos="360"/>
        </w:tabs>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招标文件内所有带“▲”条款系指实质性要求条款</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“★”是关键技术参数及要求。</w:t>
      </w:r>
    </w:p>
    <w:p w14:paraId="67807712">
      <w:pPr>
        <w:tabs>
          <w:tab w:val="left" w:pos="360"/>
        </w:tabs>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3、投标人代表</w:t>
      </w:r>
    </w:p>
    <w:p w14:paraId="36363DEE">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szCs w:val="22"/>
          <w:highlight w:val="none"/>
        </w:rPr>
        <w:t>3.1</w:t>
      </w:r>
      <w:r>
        <w:rPr>
          <w:rFonts w:hint="eastAsia" w:ascii="新宋体" w:hAnsi="新宋体" w:eastAsia="新宋体" w:cs="新宋体"/>
          <w:b/>
          <w:color w:val="auto"/>
          <w:sz w:val="22"/>
          <w:highlight w:val="none"/>
        </w:rPr>
        <w:t>指全权代表投标人参加投标活动并签署投标文件的人。如果投标人代表不是法定代表人，须持有《法定代表人授权书》（见附件）</w:t>
      </w:r>
    </w:p>
    <w:p w14:paraId="5A0A38F3">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根据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新宋体" w:hAnsi="新宋体" w:eastAsia="新宋体" w:cs="新宋体"/>
          <w:b/>
          <w:color w:val="auto"/>
          <w:sz w:val="22"/>
          <w:szCs w:val="22"/>
          <w:highlight w:val="none"/>
        </w:rPr>
        <w:t>。</w:t>
      </w:r>
    </w:p>
    <w:p w14:paraId="1DA8D01F">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4、投标费用</w:t>
      </w:r>
    </w:p>
    <w:p w14:paraId="7755DA66">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4.1</w:t>
      </w:r>
      <w:r>
        <w:rPr>
          <w:rFonts w:hint="eastAsia" w:ascii="新宋体" w:hAnsi="新宋体" w:eastAsia="新宋体" w:cs="新宋体"/>
          <w:color w:val="auto"/>
          <w:sz w:val="22"/>
          <w:szCs w:val="22"/>
          <w:highlight w:val="none"/>
        </w:rPr>
        <w:t>投标人应承担所有与准备和参加投标有关费用，不论投标的结果如何，招标人或招标代理公司均无义务和责任承担这些费用。</w:t>
      </w:r>
    </w:p>
    <w:p w14:paraId="255B2D34">
      <w:pPr>
        <w:spacing w:before="100" w:beforeAutospacing="1" w:after="100" w:afterAutospacing="1" w:line="460" w:lineRule="exact"/>
        <w:jc w:val="center"/>
        <w:outlineLvl w:val="1"/>
        <w:rPr>
          <w:rFonts w:hint="eastAsia" w:ascii="新宋体" w:hAnsi="新宋体" w:eastAsia="新宋体" w:cs="新宋体"/>
          <w:b/>
          <w:bCs/>
          <w:color w:val="auto"/>
          <w:sz w:val="26"/>
          <w:szCs w:val="26"/>
          <w:highlight w:val="none"/>
        </w:rPr>
      </w:pPr>
      <w:bookmarkStart w:id="23" w:name="_Toc14787"/>
      <w:bookmarkStart w:id="24" w:name="_Toc23500"/>
      <w:bookmarkStart w:id="25" w:name="_Toc5144"/>
      <w:r>
        <w:rPr>
          <w:rFonts w:hint="eastAsia" w:ascii="新宋体" w:hAnsi="新宋体" w:eastAsia="新宋体" w:cs="新宋体"/>
          <w:b/>
          <w:bCs/>
          <w:color w:val="auto"/>
          <w:sz w:val="26"/>
          <w:szCs w:val="26"/>
          <w:highlight w:val="none"/>
        </w:rPr>
        <w:t>二、 招标文件</w:t>
      </w:r>
      <w:bookmarkEnd w:id="23"/>
      <w:bookmarkEnd w:id="24"/>
      <w:bookmarkEnd w:id="25"/>
    </w:p>
    <w:p w14:paraId="6975E377">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1、招标文件由招标文件目录所列内容及相关资料组成。</w:t>
      </w:r>
    </w:p>
    <w:p w14:paraId="0AEB3128">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2、招标文件的澄清</w:t>
      </w:r>
    </w:p>
    <w:p w14:paraId="0FB2CAEC">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2.1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果招标文件澄清期内未收到有关澄清要求，视为投标人完全同意招标文件所有条款，且对于招标文件有关表述以及未尽事宜如有异议，以招标人或招标代理机构解释为准。</w:t>
      </w:r>
    </w:p>
    <w:p w14:paraId="470868D0">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3、招标文件的修改</w:t>
      </w:r>
    </w:p>
    <w:p w14:paraId="35A4BA55">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3.1招标人或招标代理机构对已发出的招标文件进行必要的澄清或者修改的，应当在招标文件要求递交投标文件截止时间十五日前，在指定的采购信息发布媒体上发布更正公告。该澄清或修改内容为招标文件的组成部分。</w:t>
      </w:r>
    </w:p>
    <w:p w14:paraId="61661035">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3.2招标人、招标代理机构可以视采购的具体情况决定是否延长投标截止时间和开标时间，并在招标文件要求递交投标文件的截止时间前，在指定的采购信息发布媒体上发布变更公告。</w:t>
      </w:r>
    </w:p>
    <w:p w14:paraId="4F9CE11A">
      <w:pPr>
        <w:spacing w:before="100" w:beforeAutospacing="1" w:after="100" w:afterAutospacing="1" w:line="460" w:lineRule="exact"/>
        <w:jc w:val="center"/>
        <w:outlineLvl w:val="1"/>
        <w:rPr>
          <w:rFonts w:hint="eastAsia" w:ascii="新宋体" w:hAnsi="新宋体" w:eastAsia="新宋体" w:cs="新宋体"/>
          <w:b/>
          <w:bCs/>
          <w:color w:val="auto"/>
          <w:sz w:val="26"/>
          <w:szCs w:val="26"/>
          <w:highlight w:val="none"/>
        </w:rPr>
      </w:pPr>
      <w:bookmarkStart w:id="26" w:name="_Toc7686"/>
      <w:bookmarkStart w:id="27" w:name="_Toc30471"/>
      <w:bookmarkStart w:id="28" w:name="_Toc9882"/>
      <w:r>
        <w:rPr>
          <w:rFonts w:hint="eastAsia" w:ascii="新宋体" w:hAnsi="新宋体" w:eastAsia="新宋体" w:cs="新宋体"/>
          <w:b/>
          <w:bCs/>
          <w:color w:val="auto"/>
          <w:sz w:val="26"/>
          <w:szCs w:val="26"/>
          <w:highlight w:val="none"/>
        </w:rPr>
        <w:t>三、 投标文件的编制</w:t>
      </w:r>
      <w:bookmarkEnd w:id="26"/>
      <w:bookmarkEnd w:id="27"/>
      <w:bookmarkEnd w:id="28"/>
    </w:p>
    <w:p w14:paraId="35022AA8">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1、投标人应认真阅读招标文件中所有事项、格式、条款和技术规范等。</w:t>
      </w:r>
      <w:r>
        <w:rPr>
          <w:rFonts w:hint="eastAsia" w:ascii="新宋体" w:hAnsi="新宋体" w:eastAsia="新宋体" w:cs="新宋体"/>
          <w:b/>
          <w:color w:val="auto"/>
          <w:sz w:val="22"/>
          <w:highlight w:val="none"/>
        </w:rPr>
        <w:t>投标人没有按照招标文件要求提交全部资料，或者没有对招标文件各个方面做出实质性响应，导致投标被否决的风险由投标人自行承担。</w:t>
      </w:r>
    </w:p>
    <w:p w14:paraId="401A9C27">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2、投标人应保证所提供文件资料的真实性，所有文件资料必须是针对本次投标的。如发现投标人提供了虚假文件资料，其投标将被否决，并自行承担相应的法律责任。</w:t>
      </w:r>
    </w:p>
    <w:p w14:paraId="0A32CC88">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bCs/>
          <w:color w:val="auto"/>
          <w:sz w:val="22"/>
          <w:szCs w:val="22"/>
          <w:highlight w:val="none"/>
        </w:rPr>
        <w:t>投标文件的构成：</w:t>
      </w:r>
    </w:p>
    <w:p w14:paraId="5483FB60">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投标</w:t>
      </w:r>
      <w:r>
        <w:rPr>
          <w:rFonts w:hint="eastAsia" w:ascii="新宋体" w:hAnsi="新宋体" w:eastAsia="新宋体" w:cs="新宋体"/>
          <w:color w:val="auto"/>
          <w:kern w:val="0"/>
          <w:sz w:val="22"/>
          <w:szCs w:val="22"/>
          <w:highlight w:val="none"/>
          <w:lang w:val="zh-CN"/>
        </w:rPr>
        <w:t>文件应当包括以下主要内容：资格文件、报价文件、商务技术文件。</w:t>
      </w:r>
    </w:p>
    <w:p w14:paraId="005558A4">
      <w:pPr>
        <w:tabs>
          <w:tab w:val="left" w:pos="360"/>
        </w:tabs>
        <w:spacing w:line="460" w:lineRule="exact"/>
        <w:ind w:firstLine="442" w:firstLineChars="200"/>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kern w:val="0"/>
          <w:sz w:val="22"/>
          <w:szCs w:val="22"/>
          <w:highlight w:val="none"/>
          <w:u w:val="single"/>
        </w:rPr>
        <w:t>3.1</w:t>
      </w:r>
      <w:r>
        <w:rPr>
          <w:rFonts w:hint="eastAsia" w:ascii="新宋体" w:hAnsi="新宋体" w:eastAsia="新宋体" w:cs="新宋体"/>
          <w:b/>
          <w:bCs/>
          <w:color w:val="auto"/>
          <w:kern w:val="0"/>
          <w:sz w:val="22"/>
          <w:szCs w:val="22"/>
          <w:highlight w:val="none"/>
          <w:u w:val="single"/>
          <w:lang w:val="zh-CN"/>
        </w:rPr>
        <w:t>投标人的资格文件至少应包括以下内容：</w:t>
      </w:r>
    </w:p>
    <w:p w14:paraId="5EF416EC">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kern w:val="0"/>
          <w:sz w:val="22"/>
          <w:szCs w:val="22"/>
          <w:highlight w:val="none"/>
          <w:u w:val="single"/>
          <w:lang w:val="zh-CN"/>
        </w:rPr>
        <w:t>基本资格条件审查材料：即证明</w:t>
      </w:r>
      <w:r>
        <w:rPr>
          <w:rFonts w:hint="eastAsia" w:ascii="新宋体" w:hAnsi="新宋体" w:eastAsia="新宋体" w:cs="新宋体"/>
          <w:color w:val="auto"/>
          <w:kern w:val="0"/>
          <w:sz w:val="22"/>
          <w:szCs w:val="22"/>
          <w:highlight w:val="none"/>
          <w:u w:val="single"/>
          <w:lang w:val="zh-CN" w:eastAsia="zh-CN"/>
        </w:rPr>
        <w:t>供应商</w:t>
      </w:r>
      <w:r>
        <w:rPr>
          <w:rFonts w:hint="eastAsia" w:ascii="新宋体" w:hAnsi="新宋体" w:eastAsia="新宋体" w:cs="新宋体"/>
          <w:color w:val="auto"/>
          <w:kern w:val="0"/>
          <w:sz w:val="22"/>
          <w:szCs w:val="22"/>
          <w:highlight w:val="none"/>
          <w:u w:val="single"/>
          <w:lang w:val="zh-CN"/>
        </w:rPr>
        <w:t>参加本次采购活动前3年内</w:t>
      </w:r>
      <w:r>
        <w:rPr>
          <w:rFonts w:hint="eastAsia" w:ascii="新宋体" w:hAnsi="新宋体" w:eastAsia="新宋体" w:cs="新宋体"/>
          <w:color w:val="auto"/>
          <w:kern w:val="0"/>
          <w:sz w:val="22"/>
          <w:szCs w:val="22"/>
          <w:highlight w:val="none"/>
          <w:u w:val="single"/>
          <w:lang w:val="zh-CN" w:eastAsia="zh-CN"/>
        </w:rPr>
        <w:t>满足</w:t>
      </w:r>
      <w:r>
        <w:rPr>
          <w:rFonts w:hint="eastAsia" w:ascii="新宋体" w:hAnsi="新宋体" w:eastAsia="新宋体" w:cs="新宋体"/>
          <w:color w:val="auto"/>
          <w:kern w:val="0"/>
          <w:sz w:val="22"/>
          <w:szCs w:val="22"/>
          <w:highlight w:val="none"/>
          <w:u w:val="single"/>
          <w:lang w:val="zh-CN"/>
        </w:rPr>
        <w:t>《中华人民共和国政府采购法》的有关资格证明文件。</w:t>
      </w:r>
      <w:r>
        <w:rPr>
          <w:rFonts w:hint="eastAsia" w:ascii="新宋体" w:hAnsi="新宋体" w:eastAsia="新宋体" w:cs="新宋体"/>
          <w:color w:val="auto"/>
          <w:sz w:val="22"/>
          <w:szCs w:val="22"/>
          <w:highlight w:val="none"/>
          <w:u w:val="single"/>
        </w:rPr>
        <w:t>包括：</w:t>
      </w:r>
    </w:p>
    <w:p w14:paraId="612A6625">
      <w:pPr>
        <w:snapToGrid w:val="0"/>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1</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资格条件承诺函</w:t>
      </w:r>
      <w:r>
        <w:rPr>
          <w:rFonts w:hint="eastAsia" w:ascii="新宋体" w:hAnsi="新宋体" w:eastAsia="新宋体" w:cs="新宋体"/>
          <w:color w:val="auto"/>
          <w:sz w:val="22"/>
          <w:szCs w:val="22"/>
          <w:highlight w:val="none"/>
          <w:u w:val="single"/>
          <w:lang w:eastAsia="zh-CN"/>
        </w:rPr>
        <w:t>；</w:t>
      </w:r>
    </w:p>
    <w:p w14:paraId="60878D5E">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2</w:t>
      </w:r>
      <w:r>
        <w:rPr>
          <w:rFonts w:hint="eastAsia" w:ascii="新宋体" w:hAnsi="新宋体" w:eastAsia="新宋体" w:cs="新宋体"/>
          <w:color w:val="auto"/>
          <w:sz w:val="22"/>
          <w:szCs w:val="22"/>
          <w:highlight w:val="none"/>
          <w:u w:val="single"/>
        </w:rPr>
        <w:t>）营业执照</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或事业法人登记证书或其它工商等登记证明材料；自然人参与采购，提供身份证</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复印件；</w:t>
      </w:r>
    </w:p>
    <w:p w14:paraId="1712177F">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381877B">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lang w:val="en-US" w:eastAsia="zh-CN"/>
        </w:rPr>
        <w:t>（3）投标人信用查询；</w:t>
      </w:r>
    </w:p>
    <w:p w14:paraId="4FBAE60F">
      <w:pPr>
        <w:snapToGrid w:val="0"/>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4</w:t>
      </w:r>
      <w:r>
        <w:rPr>
          <w:rFonts w:hint="eastAsia" w:ascii="新宋体" w:hAnsi="新宋体" w:eastAsia="新宋体" w:cs="新宋体"/>
          <w:color w:val="auto"/>
          <w:sz w:val="22"/>
          <w:szCs w:val="22"/>
          <w:highlight w:val="none"/>
          <w:u w:val="single"/>
        </w:rPr>
        <w:t>）采购活动确认声明书</w:t>
      </w:r>
      <w:r>
        <w:rPr>
          <w:rFonts w:hint="eastAsia" w:ascii="新宋体" w:hAnsi="新宋体" w:eastAsia="新宋体" w:cs="新宋体"/>
          <w:color w:val="auto"/>
          <w:sz w:val="22"/>
          <w:szCs w:val="22"/>
          <w:highlight w:val="none"/>
          <w:u w:val="single"/>
          <w:lang w:eastAsia="zh-CN"/>
        </w:rPr>
        <w:t>；</w:t>
      </w:r>
    </w:p>
    <w:p w14:paraId="642EB7D4">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上述资格条件审查材料有一项不提供的，视为资格审查不通过。</w:t>
      </w:r>
    </w:p>
    <w:p w14:paraId="50D78B2F">
      <w:pPr>
        <w:tabs>
          <w:tab w:val="left" w:pos="360"/>
        </w:tabs>
        <w:spacing w:line="460" w:lineRule="exact"/>
        <w:ind w:firstLine="442" w:firstLineChars="200"/>
        <w:rPr>
          <w:rFonts w:hint="eastAsia" w:ascii="新宋体" w:hAnsi="新宋体" w:eastAsia="新宋体" w:cs="新宋体"/>
          <w:color w:val="auto"/>
          <w:sz w:val="22"/>
          <w:szCs w:val="22"/>
          <w:highlight w:val="none"/>
          <w:u w:val="single"/>
          <w:lang w:val="zh-CN"/>
        </w:rPr>
      </w:pPr>
      <w:r>
        <w:rPr>
          <w:rFonts w:hint="eastAsia" w:ascii="新宋体" w:hAnsi="新宋体" w:eastAsia="新宋体" w:cs="新宋体"/>
          <w:b/>
          <w:bCs/>
          <w:color w:val="auto"/>
          <w:sz w:val="22"/>
          <w:szCs w:val="22"/>
          <w:highlight w:val="none"/>
        </w:rPr>
        <w:t>3.2投标人的报价文件应包括以下内容：</w:t>
      </w:r>
    </w:p>
    <w:p w14:paraId="295E7B2A">
      <w:pPr>
        <w:tabs>
          <w:tab w:val="left" w:pos="360"/>
        </w:tabs>
        <w:spacing w:line="460" w:lineRule="exact"/>
        <w:ind w:firstLine="440" w:firstLineChars="200"/>
        <w:rPr>
          <w:rFonts w:hint="eastAsia" w:ascii="新宋体" w:hAnsi="新宋体" w:eastAsia="新宋体" w:cs="新宋体"/>
          <w:color w:val="auto"/>
          <w:sz w:val="22"/>
          <w:szCs w:val="22"/>
          <w:highlight w:val="none"/>
          <w:u w:val="none"/>
        </w:rPr>
      </w:pPr>
      <w:r>
        <w:rPr>
          <w:rFonts w:hint="eastAsia" w:ascii="新宋体" w:hAnsi="新宋体" w:eastAsia="新宋体" w:cs="新宋体"/>
          <w:color w:val="auto"/>
          <w:sz w:val="22"/>
          <w:szCs w:val="22"/>
          <w:highlight w:val="none"/>
          <w:u w:val="none"/>
          <w:lang w:eastAsia="zh-CN"/>
        </w:rPr>
        <w:t>（</w:t>
      </w:r>
      <w:r>
        <w:rPr>
          <w:rFonts w:hint="eastAsia" w:ascii="新宋体" w:hAnsi="新宋体" w:eastAsia="新宋体" w:cs="新宋体"/>
          <w:color w:val="auto"/>
          <w:sz w:val="22"/>
          <w:szCs w:val="22"/>
          <w:highlight w:val="none"/>
          <w:u w:val="none"/>
          <w:lang w:val="en-US" w:eastAsia="zh-CN"/>
        </w:rPr>
        <w:t>1</w:t>
      </w:r>
      <w:r>
        <w:rPr>
          <w:rFonts w:hint="eastAsia" w:ascii="新宋体" w:hAnsi="新宋体" w:eastAsia="新宋体" w:cs="新宋体"/>
          <w:color w:val="auto"/>
          <w:sz w:val="22"/>
          <w:szCs w:val="22"/>
          <w:highlight w:val="none"/>
          <w:u w:val="none"/>
          <w:lang w:eastAsia="zh-CN"/>
        </w:rPr>
        <w:t>）</w:t>
      </w:r>
      <w:r>
        <w:rPr>
          <w:rFonts w:hint="eastAsia" w:ascii="新宋体" w:hAnsi="新宋体" w:eastAsia="新宋体" w:cs="新宋体"/>
          <w:color w:val="auto"/>
          <w:sz w:val="22"/>
          <w:szCs w:val="22"/>
          <w:highlight w:val="none"/>
          <w:u w:val="none"/>
        </w:rPr>
        <w:t>投标报价一览表；</w:t>
      </w:r>
    </w:p>
    <w:p w14:paraId="4394D9B5">
      <w:pPr>
        <w:keepNext w:val="0"/>
        <w:keepLines w:val="0"/>
        <w:pageBreakBefore w:val="0"/>
        <w:kinsoku/>
        <w:wordWrap/>
        <w:topLinePunct w:val="0"/>
        <w:bidi w:val="0"/>
        <w:snapToGrid w:val="0"/>
        <w:spacing w:line="460" w:lineRule="exact"/>
        <w:ind w:firstLine="440" w:firstLineChars="200"/>
        <w:jc w:val="left"/>
        <w:rPr>
          <w:rFonts w:hint="eastAsia" w:ascii="新宋体" w:hAnsi="新宋体" w:eastAsia="新宋体" w:cs="新宋体"/>
          <w:color w:val="auto"/>
          <w:kern w:val="0"/>
          <w:sz w:val="22"/>
          <w:szCs w:val="22"/>
          <w:highlight w:val="none"/>
          <w:u w:val="single"/>
          <w:lang w:val="zh-CN"/>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2</w:t>
      </w:r>
      <w:r>
        <w:rPr>
          <w:rFonts w:hint="eastAsia" w:ascii="新宋体" w:hAnsi="新宋体" w:eastAsia="新宋体" w:cs="新宋体"/>
          <w:color w:val="auto"/>
          <w:sz w:val="22"/>
          <w:szCs w:val="22"/>
          <w:highlight w:val="none"/>
          <w:u w:val="single"/>
        </w:rPr>
        <w:t>）中小企业声明函、监狱企业、残疾人福利性单位及其他相关的充分的证明材料</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如有</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w:t>
      </w:r>
    </w:p>
    <w:p w14:paraId="43FC571F">
      <w:pPr>
        <w:tabs>
          <w:tab w:val="left" w:pos="360"/>
        </w:tabs>
        <w:spacing w:line="460" w:lineRule="exact"/>
        <w:ind w:firstLine="440" w:firstLineChars="2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3.3</w:t>
      </w:r>
      <w:r>
        <w:rPr>
          <w:rFonts w:hint="eastAsia" w:ascii="新宋体" w:hAnsi="新宋体" w:eastAsia="新宋体" w:cs="新宋体"/>
          <w:color w:val="auto"/>
          <w:kern w:val="0"/>
          <w:sz w:val="22"/>
          <w:szCs w:val="22"/>
          <w:highlight w:val="none"/>
          <w:lang w:val="zh-CN"/>
        </w:rPr>
        <w:t>投标人的</w:t>
      </w:r>
      <w:r>
        <w:rPr>
          <w:rFonts w:hint="eastAsia" w:ascii="新宋体" w:hAnsi="新宋体" w:eastAsia="新宋体" w:cs="新宋体"/>
          <w:b/>
          <w:bCs/>
          <w:color w:val="auto"/>
          <w:kern w:val="0"/>
          <w:sz w:val="22"/>
          <w:szCs w:val="22"/>
          <w:highlight w:val="none"/>
          <w:lang w:val="zh-CN"/>
        </w:rPr>
        <w:t>商务技术文件</w:t>
      </w:r>
      <w:r>
        <w:rPr>
          <w:rFonts w:hint="eastAsia" w:ascii="新宋体" w:hAnsi="新宋体" w:eastAsia="新宋体" w:cs="新宋体"/>
          <w:color w:val="auto"/>
          <w:kern w:val="0"/>
          <w:sz w:val="22"/>
          <w:szCs w:val="22"/>
          <w:highlight w:val="none"/>
          <w:lang w:val="zh-CN"/>
        </w:rPr>
        <w:t>应包括以下内容：</w:t>
      </w:r>
    </w:p>
    <w:p w14:paraId="1D878A2A">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none"/>
        </w:rPr>
        <w:t>（1）投标函；</w:t>
      </w:r>
    </w:p>
    <w:p w14:paraId="40B315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）法定代表人授权委托书</w:t>
      </w:r>
      <w:r>
        <w:rPr>
          <w:rFonts w:hint="eastAsia" w:ascii="新宋体" w:hAnsi="新宋体" w:eastAsia="新宋体" w:cs="新宋体"/>
          <w:color w:val="auto"/>
          <w:sz w:val="22"/>
          <w:szCs w:val="22"/>
          <w:highlight w:val="none"/>
          <w:lang w:eastAsia="zh-CN"/>
        </w:rPr>
        <w:t>；</w:t>
      </w:r>
    </w:p>
    <w:p w14:paraId="7B452CD6">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需提供法定代表人及授权委托人的身份证复印件加盖公章；</w:t>
      </w:r>
    </w:p>
    <w:p w14:paraId="281B8E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）投标人情况表</w:t>
      </w:r>
      <w:r>
        <w:rPr>
          <w:rFonts w:hint="eastAsia" w:ascii="新宋体" w:hAnsi="新宋体" w:eastAsia="新宋体" w:cs="新宋体"/>
          <w:color w:val="auto"/>
          <w:sz w:val="22"/>
          <w:szCs w:val="22"/>
          <w:highlight w:val="none"/>
          <w:lang w:eastAsia="zh-CN"/>
        </w:rPr>
        <w:t>；</w:t>
      </w:r>
    </w:p>
    <w:p w14:paraId="44340347">
      <w:pPr>
        <w:snapToGrid w:val="0"/>
        <w:spacing w:line="460" w:lineRule="exact"/>
        <w:ind w:firstLine="440" w:firstLineChars="200"/>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）廉政承诺书</w:t>
      </w:r>
      <w:r>
        <w:rPr>
          <w:rFonts w:hint="eastAsia" w:ascii="新宋体" w:hAnsi="新宋体" w:eastAsia="新宋体" w:cs="新宋体"/>
          <w:color w:val="auto"/>
          <w:sz w:val="22"/>
          <w:szCs w:val="22"/>
          <w:highlight w:val="none"/>
          <w:lang w:eastAsia="zh-CN"/>
        </w:rPr>
        <w:t>；</w:t>
      </w:r>
    </w:p>
    <w:p w14:paraId="45A0F9BF">
      <w:pPr>
        <w:snapToGrid w:val="0"/>
        <w:spacing w:line="460" w:lineRule="exact"/>
        <w:ind w:firstLine="440"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zh-CN"/>
        </w:rPr>
        <w:t>偏离表（</w:t>
      </w:r>
      <w:r>
        <w:rPr>
          <w:rFonts w:hint="eastAsia" w:ascii="新宋体" w:hAnsi="新宋体" w:eastAsia="新宋体" w:cs="新宋体"/>
          <w:color w:val="auto"/>
          <w:sz w:val="22"/>
          <w:szCs w:val="22"/>
          <w:highlight w:val="none"/>
        </w:rPr>
        <w:t>商务、技术偏离</w:t>
      </w:r>
      <w:r>
        <w:rPr>
          <w:rFonts w:hint="eastAsia" w:ascii="新宋体" w:hAnsi="新宋体" w:eastAsia="新宋体" w:cs="新宋体"/>
          <w:color w:val="auto"/>
          <w:sz w:val="22"/>
          <w:szCs w:val="22"/>
          <w:highlight w:val="none"/>
          <w:lang w:val="zh-CN"/>
        </w:rPr>
        <w:t>）；</w:t>
      </w:r>
    </w:p>
    <w:p w14:paraId="3FDA0BB7">
      <w:pPr>
        <w:snapToGrid w:val="0"/>
        <w:spacing w:line="460" w:lineRule="exact"/>
        <w:ind w:firstLine="442" w:firstLine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（6）供应商为生产企业的须提供《食品生产许可证》；供应商为经营企业的须提供《食品经营许可证》和响应产品生产企业的《食品生产许可证》；</w:t>
      </w:r>
    </w:p>
    <w:p w14:paraId="4DDEA135">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详细供货清单说明一览表</w:t>
      </w:r>
    </w:p>
    <w:p w14:paraId="47580DA8">
      <w:pPr>
        <w:snapToGrid w:val="0"/>
        <w:spacing w:line="460" w:lineRule="exact"/>
        <w:ind w:firstLine="440" w:firstLineChars="200"/>
        <w:rPr>
          <w:rFonts w:ascii="新宋体" w:hAnsi="新宋体" w:eastAsia="新宋体" w:cs="新宋体"/>
          <w:color w:val="auto"/>
          <w:sz w:val="22"/>
          <w:szCs w:val="22"/>
          <w:highlight w:val="none"/>
          <w:u w:color="000000"/>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其他必要提供的资料</w:t>
      </w:r>
      <w:r>
        <w:rPr>
          <w:rFonts w:hint="eastAsia" w:ascii="新宋体" w:hAnsi="新宋体" w:eastAsia="新宋体" w:cs="新宋体"/>
          <w:color w:val="auto"/>
          <w:sz w:val="22"/>
          <w:szCs w:val="22"/>
          <w:highlight w:val="none"/>
          <w:u w:color="000000"/>
        </w:rPr>
        <w:t>。</w:t>
      </w:r>
    </w:p>
    <w:p w14:paraId="68F9B74B">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投标文件中所需的各种证书、证件、证明资料如是复印件，须在复印件上加盖有效公章。</w:t>
      </w:r>
    </w:p>
    <w:p w14:paraId="17ABCDBB">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投标人的投标文件必须按照招标文件要求制作。</w:t>
      </w:r>
    </w:p>
    <w:p w14:paraId="3D38B6C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3.2 投标文件格式</w:t>
      </w:r>
    </w:p>
    <w:p w14:paraId="5D1DB453">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投标人应根据招标文件中所提供的格式，内容按顺序填写并装订成册，分别装于技术标和商务标内。</w:t>
      </w:r>
    </w:p>
    <w:p w14:paraId="5FDE4A6B">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4、投标报价</w:t>
      </w:r>
    </w:p>
    <w:p w14:paraId="66C20382">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4.1</w:t>
      </w:r>
      <w:r>
        <w:rPr>
          <w:rFonts w:hint="eastAsia" w:ascii="新宋体" w:hAnsi="新宋体" w:eastAsia="新宋体" w:cs="新宋体"/>
          <w:b/>
          <w:bCs/>
          <w:color w:val="auto"/>
          <w:sz w:val="22"/>
          <w:szCs w:val="22"/>
          <w:highlight w:val="none"/>
        </w:rPr>
        <w:t>投标报价包括所报产品本身价格、各项税金等</w:t>
      </w:r>
      <w:r>
        <w:rPr>
          <w:rFonts w:hint="eastAsia" w:ascii="新宋体" w:hAnsi="新宋体" w:eastAsia="新宋体" w:cs="新宋体"/>
          <w:b/>
          <w:color w:val="auto"/>
          <w:sz w:val="22"/>
          <w:szCs w:val="22"/>
          <w:highlight w:val="none"/>
        </w:rPr>
        <w:t>完成合同所需的一切本身和不可或缺的所有工作开支、政策性文件规定及合同包含的所有风险、责任等各项全部费用</w:t>
      </w:r>
      <w:r>
        <w:rPr>
          <w:rFonts w:hint="eastAsia" w:ascii="新宋体" w:hAnsi="新宋体" w:eastAsia="新宋体" w:cs="新宋体"/>
          <w:color w:val="auto"/>
          <w:sz w:val="22"/>
          <w:highlight w:val="none"/>
        </w:rPr>
        <w:t>，</w:t>
      </w:r>
      <w:r>
        <w:rPr>
          <w:rFonts w:hint="eastAsia" w:ascii="新宋体" w:hAnsi="新宋体" w:eastAsia="新宋体" w:cs="新宋体"/>
          <w:b/>
          <w:bCs/>
          <w:color w:val="auto"/>
          <w:sz w:val="22"/>
          <w:highlight w:val="none"/>
        </w:rPr>
        <w:t>投标人应根据上述因素自行考虑含入</w:t>
      </w:r>
      <w:r>
        <w:rPr>
          <w:rFonts w:hint="eastAsia" w:ascii="新宋体" w:hAnsi="新宋体" w:eastAsia="新宋体" w:cs="新宋体"/>
          <w:b/>
          <w:color w:val="auto"/>
          <w:sz w:val="22"/>
          <w:szCs w:val="22"/>
          <w:highlight w:val="none"/>
        </w:rPr>
        <w:t>投标报价。</w:t>
      </w:r>
    </w:p>
    <w:p w14:paraId="622F4B06">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4.2投标人按附件中的投标报价一览表（均统一格式）内容填写价格，并由投标人代表签署。</w:t>
      </w:r>
    </w:p>
    <w:p w14:paraId="60E50E91">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4.3</w:t>
      </w:r>
      <w:r>
        <w:rPr>
          <w:rFonts w:hint="eastAsia" w:ascii="新宋体" w:hAnsi="新宋体" w:eastAsia="新宋体" w:cs="新宋体"/>
          <w:b/>
          <w:color w:val="auto"/>
          <w:sz w:val="22"/>
          <w:highlight w:val="none"/>
        </w:rPr>
        <w:t>投标</w:t>
      </w:r>
      <w:r>
        <w:rPr>
          <w:rFonts w:hint="eastAsia" w:ascii="新宋体" w:hAnsi="新宋体" w:eastAsia="新宋体" w:cs="新宋体"/>
          <w:b/>
          <w:color w:val="auto"/>
          <w:sz w:val="22"/>
          <w:highlight w:val="none"/>
          <w:lang w:val="en-US" w:eastAsia="zh-CN"/>
        </w:rPr>
        <w:t>报价</w:t>
      </w:r>
      <w:r>
        <w:rPr>
          <w:rFonts w:hint="eastAsia" w:ascii="新宋体" w:hAnsi="新宋体" w:eastAsia="新宋体" w:cs="新宋体"/>
          <w:b/>
          <w:color w:val="auto"/>
          <w:sz w:val="22"/>
          <w:highlight w:val="none"/>
        </w:rPr>
        <w:t>以</w:t>
      </w:r>
      <w:r>
        <w:rPr>
          <w:rFonts w:hint="eastAsia" w:ascii="新宋体" w:hAnsi="新宋体" w:eastAsia="新宋体" w:cs="新宋体"/>
          <w:b/>
          <w:color w:val="auto"/>
          <w:sz w:val="22"/>
          <w:highlight w:val="none"/>
          <w:lang w:val="en-US" w:eastAsia="zh-CN"/>
        </w:rPr>
        <w:t>折扣率</w:t>
      </w:r>
      <w:r>
        <w:rPr>
          <w:rFonts w:hint="eastAsia" w:ascii="新宋体" w:hAnsi="新宋体" w:eastAsia="新宋体" w:cs="新宋体"/>
          <w:b/>
          <w:color w:val="auto"/>
          <w:sz w:val="22"/>
          <w:highlight w:val="none"/>
        </w:rPr>
        <w:t>进行投标</w:t>
      </w:r>
      <w:r>
        <w:rPr>
          <w:rFonts w:hint="eastAsia" w:ascii="新宋体" w:hAnsi="新宋体" w:eastAsia="新宋体" w:cs="新宋体"/>
          <w:b/>
          <w:color w:val="auto"/>
          <w:sz w:val="22"/>
          <w:szCs w:val="22"/>
          <w:highlight w:val="none"/>
        </w:rPr>
        <w:t>。</w:t>
      </w:r>
    </w:p>
    <w:p w14:paraId="34656B54">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4.4</w:t>
      </w:r>
      <w:r>
        <w:rPr>
          <w:rFonts w:hint="eastAsia" w:ascii="新宋体" w:hAnsi="新宋体" w:eastAsia="新宋体" w:cs="新宋体"/>
          <w:b/>
          <w:color w:val="auto"/>
          <w:sz w:val="22"/>
          <w:highlight w:val="none"/>
        </w:rPr>
        <w:t>招标人和招标代理机构不接受任何选择投标，对任何</w:t>
      </w:r>
      <w:r>
        <w:rPr>
          <w:rFonts w:hint="eastAsia" w:ascii="新宋体" w:hAnsi="新宋体" w:eastAsia="新宋体" w:cs="新宋体"/>
          <w:b/>
          <w:color w:val="auto"/>
          <w:sz w:val="22"/>
          <w:highlight w:val="none"/>
          <w:lang w:val="en-US" w:eastAsia="zh-CN"/>
        </w:rPr>
        <w:t>货物或者</w:t>
      </w:r>
      <w:r>
        <w:rPr>
          <w:rFonts w:hint="eastAsia" w:ascii="新宋体" w:hAnsi="新宋体" w:eastAsia="新宋体" w:cs="新宋体"/>
          <w:b/>
          <w:color w:val="auto"/>
          <w:sz w:val="22"/>
          <w:highlight w:val="none"/>
        </w:rPr>
        <w:t>服务只允许一个价格。</w:t>
      </w:r>
    </w:p>
    <w:p w14:paraId="244F0290">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4.5招标人和</w:t>
      </w:r>
      <w:r>
        <w:rPr>
          <w:rFonts w:hint="eastAsia" w:ascii="新宋体" w:hAnsi="新宋体" w:eastAsia="新宋体" w:cs="新宋体"/>
          <w:color w:val="auto"/>
          <w:sz w:val="22"/>
          <w:highlight w:val="none"/>
        </w:rPr>
        <w:t>招标代理机构</w:t>
      </w:r>
      <w:r>
        <w:rPr>
          <w:rFonts w:hint="eastAsia" w:ascii="新宋体" w:hAnsi="新宋体" w:eastAsia="新宋体" w:cs="新宋体"/>
          <w:color w:val="auto"/>
          <w:sz w:val="22"/>
          <w:szCs w:val="22"/>
          <w:highlight w:val="none"/>
        </w:rPr>
        <w:t>要求分类报价是为了方便评标，但在任何情况下不限制招标人以其认为最合适的条款、条件签订合同的权利。</w:t>
      </w:r>
    </w:p>
    <w:p w14:paraId="766C20EB">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4.6投标报价报出后，投标人不得以任何理由予以变更。任何包含价格调整的要求，将被认为是非实质性响应投标而予以否决。</w:t>
      </w:r>
    </w:p>
    <w:p w14:paraId="50D1B242">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4.7最低报价不能作为中标的保证。</w:t>
      </w:r>
    </w:p>
    <w:p w14:paraId="478DE025">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5、投标有效期</w:t>
      </w:r>
    </w:p>
    <w:p w14:paraId="0189F99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5.1自开标之日起</w:t>
      </w:r>
      <w:r>
        <w:rPr>
          <w:rFonts w:hint="eastAsia" w:ascii="新宋体" w:hAnsi="新宋体" w:eastAsia="新宋体" w:cs="新宋体"/>
          <w:b/>
          <w:bCs/>
          <w:color w:val="auto"/>
          <w:sz w:val="22"/>
          <w:szCs w:val="22"/>
          <w:highlight w:val="none"/>
          <w:lang w:val="en-US" w:eastAsia="zh-CN"/>
        </w:rPr>
        <w:t>90</w:t>
      </w:r>
      <w:r>
        <w:rPr>
          <w:rFonts w:hint="eastAsia" w:ascii="新宋体" w:hAnsi="新宋体" w:eastAsia="新宋体" w:cs="新宋体"/>
          <w:b/>
          <w:color w:val="auto"/>
          <w:sz w:val="22"/>
          <w:szCs w:val="22"/>
          <w:highlight w:val="none"/>
        </w:rPr>
        <w:t>天内投标应保持有效。</w:t>
      </w:r>
    </w:p>
    <w:p w14:paraId="3B14ADC0">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25CA9778">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6、投标保证金</w:t>
      </w:r>
    </w:p>
    <w:p w14:paraId="657B7286">
      <w:pPr>
        <w:snapToGrid w:val="0"/>
        <w:spacing w:line="460" w:lineRule="exact"/>
        <w:ind w:firstLine="880" w:firstLineChars="4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无。</w:t>
      </w:r>
    </w:p>
    <w:p w14:paraId="395D3BF3">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7、投标文件编制</w:t>
      </w:r>
    </w:p>
    <w:p w14:paraId="40B71047">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7.1本项目通过“</w:t>
      </w:r>
      <w:r>
        <w:rPr>
          <w:rFonts w:hint="eastAsia" w:ascii="新宋体" w:hAnsi="新宋体" w:eastAsia="新宋体" w:cs="新宋体"/>
          <w:b/>
          <w:bCs/>
          <w:color w:val="auto"/>
          <w:sz w:val="22"/>
          <w:szCs w:val="22"/>
          <w:highlight w:val="none"/>
          <w:u w:val="single"/>
          <w:lang w:eastAsia="zh-CN"/>
        </w:rPr>
        <w:t>乐采云平台</w:t>
      </w:r>
      <w:r>
        <w:rPr>
          <w:rFonts w:hint="eastAsia" w:ascii="新宋体" w:hAnsi="新宋体" w:eastAsia="新宋体" w:cs="新宋体"/>
          <w:b/>
          <w:bCs/>
          <w:color w:val="auto"/>
          <w:sz w:val="22"/>
          <w:szCs w:val="22"/>
          <w:highlight w:val="none"/>
          <w:u w:val="single"/>
        </w:rPr>
        <w:t>（http://zfcg.czt.zj.gov.cn）”实行在线投标响应（电子投标）。供应商应通过“</w:t>
      </w:r>
      <w:r>
        <w:rPr>
          <w:rFonts w:hint="eastAsia" w:ascii="新宋体" w:hAnsi="新宋体" w:eastAsia="新宋体" w:cs="新宋体"/>
          <w:b/>
          <w:bCs/>
          <w:color w:val="auto"/>
          <w:sz w:val="22"/>
          <w:szCs w:val="22"/>
          <w:highlight w:val="none"/>
          <w:u w:val="single"/>
          <w:lang w:eastAsia="zh-CN"/>
        </w:rPr>
        <w:t>乐采云电子交易客户端</w:t>
      </w:r>
      <w:r>
        <w:rPr>
          <w:rFonts w:hint="eastAsia" w:ascii="新宋体" w:hAnsi="新宋体" w:eastAsia="新宋体" w:cs="新宋体"/>
          <w:b/>
          <w:bCs/>
          <w:color w:val="auto"/>
          <w:sz w:val="22"/>
          <w:szCs w:val="22"/>
          <w:highlight w:val="none"/>
          <w:u w:val="single"/>
        </w:rPr>
        <w:t>”，并按照本招标文件和“</w:t>
      </w:r>
      <w:r>
        <w:rPr>
          <w:rFonts w:hint="eastAsia" w:ascii="新宋体" w:hAnsi="新宋体" w:eastAsia="新宋体" w:cs="新宋体"/>
          <w:b/>
          <w:bCs/>
          <w:color w:val="auto"/>
          <w:sz w:val="22"/>
          <w:szCs w:val="22"/>
          <w:highlight w:val="none"/>
          <w:u w:val="single"/>
          <w:lang w:eastAsia="zh-CN"/>
        </w:rPr>
        <w:t>乐采云平台</w:t>
      </w:r>
      <w:r>
        <w:rPr>
          <w:rFonts w:hint="eastAsia" w:ascii="新宋体" w:hAnsi="新宋体" w:eastAsia="新宋体" w:cs="新宋体"/>
          <w:b/>
          <w:bCs/>
          <w:color w:val="auto"/>
          <w:sz w:val="22"/>
          <w:szCs w:val="22"/>
          <w:highlight w:val="none"/>
          <w:u w:val="single"/>
        </w:rPr>
        <w:t>”的要求编制并加密投标文件。</w:t>
      </w:r>
    </w:p>
    <w:p w14:paraId="6B40AC29">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7.2投标人应当按照本章节 “投标文件的构成”规定的内容及顺序在“</w:t>
      </w:r>
      <w:r>
        <w:rPr>
          <w:rFonts w:hint="eastAsia" w:ascii="新宋体" w:hAnsi="新宋体" w:eastAsia="新宋体" w:cs="新宋体"/>
          <w:b/>
          <w:bCs/>
          <w:color w:val="auto"/>
          <w:sz w:val="22"/>
          <w:szCs w:val="22"/>
          <w:highlight w:val="none"/>
          <w:u w:val="single"/>
          <w:lang w:eastAsia="zh-CN"/>
        </w:rPr>
        <w:t>乐采云电子交易客户端</w:t>
      </w:r>
      <w:r>
        <w:rPr>
          <w:rFonts w:hint="eastAsia" w:ascii="新宋体" w:hAnsi="新宋体" w:eastAsia="新宋体" w:cs="新宋体"/>
          <w:b/>
          <w:bCs/>
          <w:color w:val="auto"/>
          <w:sz w:val="22"/>
          <w:szCs w:val="22"/>
          <w:highlight w:val="none"/>
          <w:u w:val="single"/>
        </w:rPr>
        <w:t>”编制投标文件。其中《资格文件》和《商务技术文件》中不得出现本项目投标报价。</w:t>
      </w:r>
    </w:p>
    <w:p w14:paraId="094C6B97">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7.3本文件《附件》中有提供格式的，投标人须参照格式进行编制（格式中要求提供相关证明材料的还需后附相关证明材料），并按格式要求在指定位置根据要求进行签章，否则视为未提供；本文件《附件》未提供格式的，请各投标人自行拟定格式，并加盖单位公章并由法定代表人或其授权代表签署（签字或盖章），否则视为未提供。</w:t>
      </w:r>
    </w:p>
    <w:p w14:paraId="725DEEB5">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7.4《投标文件》内容不完整、编排混乱导致《投标文件》被误读、漏读或者查找不到相关内容的，投标人自行负责。</w:t>
      </w:r>
    </w:p>
    <w:p w14:paraId="2D9F5F35">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7.5《投标文件》因字迹潦草或表达不清所引起的后果由投标人负责。</w:t>
      </w:r>
    </w:p>
    <w:p w14:paraId="33A3AD34">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0B2384F4">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8、投标文件的签章</w:t>
      </w:r>
    </w:p>
    <w:p w14:paraId="4220E68F">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8.1《投标文件》的签章：见《前附表》；</w:t>
      </w:r>
    </w:p>
    <w:p w14:paraId="5B385063">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8.2《投标文件》应由投标人法定代表人或其授权代表签字（或盖章），并时加盖投标人公章。</w:t>
      </w:r>
    </w:p>
    <w:p w14:paraId="1D07449D">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8.3电子签章操作指南详见采购公告附件《供应商项目采购-电子招投标操作指南》。</w:t>
      </w:r>
    </w:p>
    <w:p w14:paraId="4242CF3A">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9、投标文件的形式</w:t>
      </w:r>
    </w:p>
    <w:p w14:paraId="5F5F2BE7">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9.1投标文件的形式：见《前附表》；</w:t>
      </w:r>
    </w:p>
    <w:p w14:paraId="0B0A5ADD">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9.2“电子加密投标文件”：“电子加密投标文件”是指通过“</w:t>
      </w:r>
      <w:r>
        <w:rPr>
          <w:rFonts w:hint="eastAsia" w:ascii="新宋体" w:hAnsi="新宋体" w:eastAsia="新宋体" w:cs="新宋体"/>
          <w:b/>
          <w:bCs/>
          <w:color w:val="auto"/>
          <w:sz w:val="22"/>
          <w:szCs w:val="22"/>
          <w:highlight w:val="none"/>
          <w:lang w:eastAsia="zh-CN"/>
        </w:rPr>
        <w:t>乐采云电子交易客户端</w:t>
      </w:r>
      <w:r>
        <w:rPr>
          <w:rFonts w:hint="eastAsia" w:ascii="新宋体" w:hAnsi="新宋体" w:eastAsia="新宋体" w:cs="新宋体"/>
          <w:b/>
          <w:bCs/>
          <w:color w:val="auto"/>
          <w:sz w:val="22"/>
          <w:szCs w:val="22"/>
          <w:highlight w:val="none"/>
        </w:rPr>
        <w:t>”完成投标文件编制后生成并加密的数据电文形式的投标文件。</w:t>
      </w:r>
    </w:p>
    <w:p w14:paraId="5148C035">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3AEE476C">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10、投标文件的份数</w:t>
      </w:r>
    </w:p>
    <w:p w14:paraId="3E9ADF5E">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10.1投标文件的份数：见《前附表》。</w:t>
      </w:r>
    </w:p>
    <w:p w14:paraId="2DDEA4F8">
      <w:pPr>
        <w:spacing w:before="100" w:beforeAutospacing="1" w:after="100" w:afterAutospacing="1" w:line="440" w:lineRule="exact"/>
        <w:jc w:val="center"/>
        <w:outlineLvl w:val="1"/>
        <w:rPr>
          <w:rFonts w:hint="eastAsia" w:ascii="新宋体" w:hAnsi="新宋体" w:eastAsia="新宋体" w:cs="新宋体"/>
          <w:b/>
          <w:bCs/>
          <w:color w:val="auto"/>
          <w:sz w:val="22"/>
          <w:szCs w:val="22"/>
          <w:highlight w:val="none"/>
        </w:rPr>
      </w:pPr>
      <w:bookmarkStart w:id="29" w:name="_Toc27959"/>
      <w:bookmarkStart w:id="30" w:name="_Toc17331"/>
      <w:bookmarkStart w:id="31" w:name="_Toc17294"/>
      <w:r>
        <w:rPr>
          <w:rFonts w:hint="eastAsia" w:ascii="新宋体" w:hAnsi="新宋体" w:eastAsia="新宋体" w:cs="新宋体"/>
          <w:b/>
          <w:bCs/>
          <w:color w:val="auto"/>
          <w:sz w:val="22"/>
          <w:szCs w:val="22"/>
          <w:highlight w:val="none"/>
        </w:rPr>
        <w:t>四、 投标文件的递交</w:t>
      </w:r>
      <w:bookmarkEnd w:id="29"/>
      <w:bookmarkEnd w:id="30"/>
      <w:bookmarkEnd w:id="31"/>
    </w:p>
    <w:p w14:paraId="694AFB8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1、投标文件的上传和递交</w:t>
      </w:r>
    </w:p>
    <w:p w14:paraId="5AB91C3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1.1“投标文件”的上传、递交：见《前附表》。</w:t>
      </w:r>
    </w:p>
    <w:p w14:paraId="04059F5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2、“电子加密投标文件”解密和异常情况处理</w:t>
      </w:r>
    </w:p>
    <w:p w14:paraId="581CA33F">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2.1“电子加密投标文件”解密：见《前附表》。</w:t>
      </w:r>
    </w:p>
    <w:p w14:paraId="601DD1F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3、投标文件的补充、修改或撤回</w:t>
      </w:r>
    </w:p>
    <w:p w14:paraId="2C5ABA63">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”将予以拒收。</w:t>
      </w:r>
    </w:p>
    <w:p w14:paraId="7ECAD6D5">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3.2投标截止时间后，投标人不得撤回、修改《投标文件》。</w:t>
      </w:r>
    </w:p>
    <w:p w14:paraId="3C7D5B70">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4、投标文件的备选方案</w:t>
      </w:r>
    </w:p>
    <w:p w14:paraId="56549920">
      <w:pPr>
        <w:snapToGrid w:val="0"/>
        <w:spacing w:line="460" w:lineRule="exact"/>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02FA7D28">
      <w:pPr>
        <w:spacing w:before="100" w:beforeAutospacing="1" w:after="100" w:afterAutospacing="1" w:line="460" w:lineRule="exact"/>
        <w:jc w:val="center"/>
        <w:outlineLvl w:val="1"/>
        <w:rPr>
          <w:rFonts w:hint="eastAsia" w:ascii="新宋体" w:hAnsi="新宋体" w:eastAsia="新宋体" w:cs="新宋体"/>
          <w:b/>
          <w:bCs/>
          <w:color w:val="auto"/>
          <w:sz w:val="22"/>
          <w:szCs w:val="22"/>
          <w:highlight w:val="none"/>
        </w:rPr>
      </w:pPr>
      <w:bookmarkStart w:id="32" w:name="_Toc21565"/>
      <w:bookmarkStart w:id="33" w:name="_Toc13876"/>
      <w:bookmarkStart w:id="34" w:name="_Toc8432"/>
      <w:r>
        <w:rPr>
          <w:rFonts w:hint="eastAsia" w:ascii="新宋体" w:hAnsi="新宋体" w:eastAsia="新宋体" w:cs="新宋体"/>
          <w:b/>
          <w:bCs/>
          <w:color w:val="auto"/>
          <w:sz w:val="22"/>
          <w:szCs w:val="22"/>
          <w:highlight w:val="none"/>
        </w:rPr>
        <w:t>五、 开标和评标</w:t>
      </w:r>
      <w:bookmarkEnd w:id="32"/>
      <w:bookmarkEnd w:id="33"/>
      <w:bookmarkEnd w:id="34"/>
    </w:p>
    <w:p w14:paraId="1EFB263C">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1、评标委员会</w:t>
      </w:r>
    </w:p>
    <w:p w14:paraId="060B0AA1">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招标人和招标代理机构组建评标委员会。评标委员会的成员在评标过程中必须严格遵守有关法律、法规的规定。</w:t>
      </w:r>
    </w:p>
    <w:p w14:paraId="5E6A2E7F">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2、评标过程的保密性</w:t>
      </w:r>
    </w:p>
    <w:p w14:paraId="1420AE2F">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065BE773">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3、开标形式</w:t>
      </w:r>
    </w:p>
    <w:p w14:paraId="47C84205">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采购组织机构将按照招标文件规定的时间通过“</w:t>
      </w:r>
      <w:r>
        <w:rPr>
          <w:rFonts w:hint="eastAsia" w:ascii="新宋体" w:hAnsi="新宋体" w:eastAsia="新宋体" w:cs="新宋体"/>
          <w:b/>
          <w:color w:val="auto"/>
          <w:sz w:val="22"/>
          <w:szCs w:val="22"/>
          <w:highlight w:val="none"/>
          <w:lang w:eastAsia="zh-CN"/>
        </w:rPr>
        <w:t>乐采云平台</w:t>
      </w:r>
      <w:r>
        <w:rPr>
          <w:rFonts w:hint="eastAsia" w:ascii="新宋体" w:hAnsi="新宋体" w:eastAsia="新宋体" w:cs="新宋体"/>
          <w:b/>
          <w:color w:val="auto"/>
          <w:sz w:val="22"/>
          <w:szCs w:val="22"/>
          <w:highlight w:val="none"/>
        </w:rPr>
        <w:t>”组织开标、开启投标文件，所有供应商均应当准时（在线）参加。</w:t>
      </w:r>
    </w:p>
    <w:p w14:paraId="56519331">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4、开标准备</w:t>
      </w:r>
    </w:p>
    <w:p w14:paraId="756B38A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4.1开标的准备工作由采购组织机构负责落实；</w:t>
      </w:r>
    </w:p>
    <w:p w14:paraId="35C7FA7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4.2</w:t>
      </w:r>
      <w:r>
        <w:rPr>
          <w:rFonts w:hint="eastAsia" w:ascii="新宋体" w:hAnsi="新宋体" w:eastAsia="新宋体" w:cs="新宋体"/>
          <w:b/>
          <w:color w:val="auto"/>
          <w:sz w:val="22"/>
          <w:szCs w:val="22"/>
          <w:highlight w:val="none"/>
        </w:rPr>
        <w:t>采购组织机构将按照招标文件规定的时间通过“</w:t>
      </w:r>
      <w:r>
        <w:rPr>
          <w:rFonts w:hint="eastAsia" w:ascii="新宋体" w:hAnsi="新宋体" w:eastAsia="新宋体" w:cs="新宋体"/>
          <w:b/>
          <w:color w:val="auto"/>
          <w:sz w:val="22"/>
          <w:szCs w:val="22"/>
          <w:highlight w:val="none"/>
          <w:lang w:eastAsia="zh-CN"/>
        </w:rPr>
        <w:t>乐采云平台</w:t>
      </w:r>
      <w:r>
        <w:rPr>
          <w:rFonts w:hint="eastAsia" w:ascii="新宋体" w:hAnsi="新宋体" w:eastAsia="新宋体" w:cs="新宋体"/>
          <w:b/>
          <w:color w:val="auto"/>
          <w:sz w:val="22"/>
          <w:szCs w:val="22"/>
          <w:highlight w:val="none"/>
        </w:rPr>
        <w:t>”组织开标、开启投标文件，所有供应商均应当准时（在线）参加。</w:t>
      </w:r>
      <w:r>
        <w:rPr>
          <w:rFonts w:hint="eastAsia" w:ascii="新宋体" w:hAnsi="新宋体" w:eastAsia="新宋体" w:cs="新宋体"/>
          <w:b/>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6CB1ABB2">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5、开标流程</w:t>
      </w:r>
    </w:p>
    <w:p w14:paraId="1DB85E17">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5.1开标、评标</w:t>
      </w:r>
    </w:p>
    <w:p w14:paraId="411BE10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”操作规范将备份投标文件上传至“</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”，上传成功后，“电子加密投标文件”自动失效；</w:t>
      </w:r>
    </w:p>
    <w:p w14:paraId="62114497">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投标人不足3家的，不得开标。</w:t>
      </w:r>
    </w:p>
    <w:p w14:paraId="2BF2ED72">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（2）解密成功后，开启投标人的《报价文件》，由供应商对自己报价文件相关内容进行签字确认（不予确认的应说明理由，否则视为无异议）。</w:t>
      </w:r>
    </w:p>
    <w:p w14:paraId="1AEA627C">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（3）开启《投标文件》，进入资格审查；</w:t>
      </w:r>
      <w:r>
        <w:rPr>
          <w:rFonts w:hint="eastAsia" w:ascii="新宋体" w:hAnsi="新宋体" w:eastAsia="新宋体" w:cs="新宋体"/>
          <w:bCs/>
          <w:color w:val="auto"/>
          <w:sz w:val="22"/>
          <w:szCs w:val="22"/>
          <w:highlight w:val="none"/>
        </w:rPr>
        <w:t>合格投标人不足3家的，不得评标。</w:t>
      </w:r>
    </w:p>
    <w:p w14:paraId="5142EB6D">
      <w:pPr>
        <w:snapToGrid w:val="0"/>
        <w:spacing w:line="460" w:lineRule="exact"/>
        <w:ind w:firstLine="442"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b/>
          <w:color w:val="auto"/>
          <w:kern w:val="0"/>
          <w:sz w:val="22"/>
          <w:szCs w:val="22"/>
          <w:highlight w:val="none"/>
        </w:rPr>
        <w:t>备注：开标大会的结束后，招标人或</w:t>
      </w:r>
      <w:r>
        <w:rPr>
          <w:rFonts w:hint="eastAsia" w:ascii="新宋体" w:hAnsi="新宋体" w:eastAsia="新宋体" w:cs="新宋体"/>
          <w:b/>
          <w:color w:val="auto"/>
          <w:kern w:val="0"/>
          <w:sz w:val="22"/>
          <w:szCs w:val="22"/>
          <w:highlight w:val="none"/>
          <w:lang w:eastAsia="zh-CN"/>
        </w:rPr>
        <w:t>招标代理</w:t>
      </w:r>
      <w:r>
        <w:rPr>
          <w:rFonts w:hint="eastAsia" w:ascii="新宋体" w:hAnsi="新宋体" w:eastAsia="新宋体" w:cs="新宋体"/>
          <w:b/>
          <w:color w:val="auto"/>
          <w:kern w:val="0"/>
          <w:sz w:val="22"/>
          <w:szCs w:val="22"/>
          <w:highlight w:val="none"/>
        </w:rPr>
        <w:t>机构将对依法对投标人的资格进行审查，资格审查结束后进入符合性审查和商务技术的评审工作，具体见本章节“投标人资格审查”相关规定。</w:t>
      </w:r>
    </w:p>
    <w:p w14:paraId="3DDCD512">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（4）开启资格审查通过的投标人的商务技术文件进入符合性审查，</w:t>
      </w:r>
      <w:r>
        <w:rPr>
          <w:rFonts w:hint="eastAsia" w:ascii="新宋体" w:hAnsi="新宋体" w:eastAsia="新宋体" w:cs="新宋体"/>
          <w:bCs/>
          <w:color w:val="auto"/>
          <w:sz w:val="22"/>
          <w:szCs w:val="22"/>
          <w:highlight w:val="none"/>
        </w:rPr>
        <w:t>以确定其是否满足招标文件的实质性要求，合格投标人不足3家的，不得评标。</w:t>
      </w:r>
    </w:p>
    <w:p w14:paraId="2CC595F2">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没有满足招标文件的实质性要求的投标作无效标处理。评标委员会决定投标的实质性要求只根据投标文件本身的内容，而不寻求外部的证据。投标人不得通过修正或撤消不合要求的偏离或保留从而使其投标成为实质上响应的投标。</w:t>
      </w:r>
    </w:p>
    <w:p w14:paraId="662EEE88">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（5）对通过资格审查、符合性审查的合格供应商进行商务技术部分的评审。</w:t>
      </w:r>
    </w:p>
    <w:p w14:paraId="493558F8">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（6）评标委员会对报价的合理性、准确性等进行审查核实。</w:t>
      </w:r>
    </w:p>
    <w:p w14:paraId="7924BC5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1CBD17EF">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特别说明：如遇“</w:t>
      </w:r>
      <w:r>
        <w:rPr>
          <w:rFonts w:hint="eastAsia" w:ascii="新宋体" w:hAnsi="新宋体" w:eastAsia="新宋体" w:cs="新宋体"/>
          <w:b/>
          <w:color w:val="auto"/>
          <w:kern w:val="0"/>
          <w:sz w:val="22"/>
          <w:szCs w:val="22"/>
          <w:highlight w:val="none"/>
          <w:lang w:eastAsia="zh-CN"/>
        </w:rPr>
        <w:t>乐采云平台</w:t>
      </w:r>
      <w:r>
        <w:rPr>
          <w:rFonts w:hint="eastAsia" w:ascii="新宋体" w:hAnsi="新宋体" w:eastAsia="新宋体" w:cs="新宋体"/>
          <w:b/>
          <w:color w:val="auto"/>
          <w:kern w:val="0"/>
          <w:sz w:val="22"/>
          <w:szCs w:val="22"/>
          <w:highlight w:val="none"/>
        </w:rPr>
        <w:t>”电子化开标或评审程序调整的，按调整后程序执行。</w:t>
      </w:r>
    </w:p>
    <w:p w14:paraId="6E7CD184">
      <w:pPr>
        <w:snapToGrid w:val="0"/>
        <w:spacing w:line="460" w:lineRule="exact"/>
        <w:ind w:firstLine="440" w:firstLineChars="200"/>
        <w:rPr>
          <w:rFonts w:hint="eastAsia" w:ascii="新宋体" w:hAnsi="新宋体" w:eastAsia="新宋体" w:cs="新宋体"/>
          <w:color w:val="auto"/>
          <w:sz w:val="22"/>
          <w:szCs w:val="22"/>
          <w:highlight w:val="none"/>
        </w:rPr>
      </w:pPr>
      <w:bookmarkStart w:id="35" w:name="_Toc24550037"/>
      <w:bookmarkStart w:id="36" w:name="_Toc33194393"/>
      <w:r>
        <w:rPr>
          <w:rFonts w:hint="eastAsia" w:ascii="新宋体" w:hAnsi="新宋体" w:eastAsia="新宋体" w:cs="新宋体"/>
          <w:color w:val="auto"/>
          <w:sz w:val="22"/>
          <w:szCs w:val="22"/>
          <w:highlight w:val="none"/>
        </w:rPr>
        <w:t>6、投标人资格审查</w:t>
      </w:r>
      <w:bookmarkEnd w:id="35"/>
      <w:bookmarkEnd w:id="36"/>
    </w:p>
    <w:p w14:paraId="36A69B60">
      <w:pPr>
        <w:snapToGrid w:val="0"/>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6.1开标大会结束后，招标人或招标代理机构首先依法对各投标人的资格进行审查，审查各投标人的资格是否满足招标文件的要求。</w:t>
      </w:r>
      <w:r>
        <w:rPr>
          <w:rFonts w:hint="eastAsia" w:ascii="新宋体" w:hAnsi="新宋体" w:eastAsia="新宋体" w:cs="新宋体"/>
          <w:color w:val="auto"/>
          <w:sz w:val="22"/>
          <w:szCs w:val="22"/>
          <w:highlight w:val="none"/>
        </w:rPr>
        <w:t>招标人或招标代理机构对投标人所提交的资格证明材料仅负审核的责任。如发现投标人所提交的资格证明材料不合法或与事实不符，招标人可取消其中标资格并追究投标人的法律责任。</w:t>
      </w:r>
    </w:p>
    <w:p w14:paraId="17950217">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sz w:val="22"/>
          <w:szCs w:val="22"/>
          <w:highlight w:val="none"/>
        </w:rPr>
        <w:t>6.2投标人提交的资格证明材料无法证明其符合招标文件规定的“投标人资格要求”的，招标人或招标代理机构</w:t>
      </w:r>
      <w:r>
        <w:rPr>
          <w:rFonts w:hint="eastAsia" w:ascii="新宋体" w:hAnsi="新宋体" w:eastAsia="新宋体" w:cs="新宋体"/>
          <w:b/>
          <w:color w:val="auto"/>
          <w:kern w:val="0"/>
          <w:sz w:val="22"/>
          <w:szCs w:val="22"/>
          <w:highlight w:val="none"/>
        </w:rPr>
        <w:t>将对其作资格审查不通过处理（无效投标），并不再将其投标提交评标委员会进行后续评审。</w:t>
      </w:r>
    </w:p>
    <w:p w14:paraId="53CDD52A">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6</w:t>
      </w:r>
      <w:r>
        <w:rPr>
          <w:rFonts w:hint="eastAsia" w:ascii="新宋体" w:hAnsi="新宋体" w:eastAsia="新宋体" w:cs="新宋体"/>
          <w:b/>
          <w:color w:val="auto"/>
          <w:kern w:val="0"/>
          <w:sz w:val="22"/>
          <w:szCs w:val="22"/>
          <w:highlight w:val="none"/>
        </w:rPr>
        <w:t>.3单位负责人为同一人或者存在直接控股、管理关系的不同供应商参加同一合同项下的采购活动的，相关投标人均作资格无效处理。</w:t>
      </w:r>
    </w:p>
    <w:p w14:paraId="40279FAC">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7、评标委员按照招标文件中规定的评标方法和标准，对投标文件进行商务和技术评估，综合比较与评价。</w:t>
      </w:r>
    </w:p>
    <w:p w14:paraId="4518529B">
      <w:pPr>
        <w:snapToGrid w:val="0"/>
        <w:spacing w:line="460" w:lineRule="exact"/>
        <w:ind w:firstLine="442" w:firstLineChars="200"/>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8、投标人存在下列情况之一的，投标无效：</w:t>
      </w:r>
    </w:p>
    <w:p w14:paraId="62EC861D">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（1）投标文件未按招标文件要求签署、盖章的；</w:t>
      </w:r>
    </w:p>
    <w:p w14:paraId="081D2001">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（2）不具备招标文件中规定的资格要求的；</w:t>
      </w:r>
    </w:p>
    <w:p w14:paraId="2ACBADA0">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（3）明显不符合招标文件中主要技术规格、技术标准的；</w:t>
      </w:r>
    </w:p>
    <w:p w14:paraId="3AA11145">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bCs/>
          <w:color w:val="auto"/>
          <w:sz w:val="22"/>
          <w:szCs w:val="22"/>
          <w:highlight w:val="none"/>
        </w:rPr>
        <w:t>“</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”标记条款负偏离或不响应的</w:t>
      </w:r>
      <w:r>
        <w:rPr>
          <w:rFonts w:hint="eastAsia" w:ascii="新宋体" w:hAnsi="新宋体" w:eastAsia="新宋体" w:cs="新宋体"/>
          <w:color w:val="auto"/>
          <w:kern w:val="0"/>
          <w:sz w:val="22"/>
          <w:szCs w:val="22"/>
          <w:highlight w:val="none"/>
        </w:rPr>
        <w:t>；</w:t>
      </w:r>
    </w:p>
    <w:p w14:paraId="50EF3DCC">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（5）投标文件内容不全或关键字迹模糊无法辨认的；</w:t>
      </w:r>
    </w:p>
    <w:p w14:paraId="65D7C0C0">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（6）投标人代表没有法定代表人合法、有效委托的；</w:t>
      </w:r>
    </w:p>
    <w:p w14:paraId="38F60407">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（7）报价超过招标文件中规定的预算金额或者最高限价的；</w:t>
      </w:r>
    </w:p>
    <w:p w14:paraId="3090BA2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8）投标文件存在一个或一个以上备选（替代）投标方案的；</w:t>
      </w:r>
    </w:p>
    <w:p w14:paraId="0536B381">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（9）仅提交“备份投标文件”的；</w:t>
      </w:r>
    </w:p>
    <w:p w14:paraId="3D4B385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）投标文件含有招标人不能接受的附加条件的；</w:t>
      </w:r>
    </w:p>
    <w:p w14:paraId="4097CAD8">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sz w:val="22"/>
          <w:szCs w:val="22"/>
          <w:highlight w:val="none"/>
        </w:rPr>
        <w:t>1</w:t>
      </w:r>
      <w:r>
        <w:rPr>
          <w:rFonts w:hint="eastAsia" w:ascii="新宋体" w:hAnsi="新宋体" w:eastAsia="新宋体" w:cs="新宋体"/>
          <w:bCs/>
          <w:color w:val="auto"/>
          <w:sz w:val="22"/>
          <w:szCs w:val="22"/>
          <w:highlight w:val="none"/>
          <w:lang w:val="en-US" w:eastAsia="zh-CN"/>
        </w:rPr>
        <w:t>1</w:t>
      </w:r>
      <w:r>
        <w:rPr>
          <w:rFonts w:hint="eastAsia" w:ascii="新宋体" w:hAnsi="新宋体" w:eastAsia="新宋体" w:cs="新宋体"/>
          <w:bCs/>
          <w:color w:val="auto"/>
          <w:sz w:val="22"/>
          <w:szCs w:val="22"/>
          <w:highlight w:val="none"/>
        </w:rPr>
        <w:t>）法律、法规和招标文件规定的其他无效情形。</w:t>
      </w:r>
    </w:p>
    <w:p w14:paraId="1DE1F053">
      <w:pPr>
        <w:snapToGrid w:val="0"/>
        <w:spacing w:line="460" w:lineRule="exact"/>
        <w:ind w:firstLine="442" w:firstLineChars="200"/>
        <w:rPr>
          <w:rFonts w:hint="eastAsia" w:ascii="新宋体" w:hAnsi="新宋体" w:eastAsia="新宋体" w:cs="新宋体"/>
          <w:b/>
          <w:bCs/>
          <w:color w:val="auto"/>
          <w:sz w:val="22"/>
          <w:szCs w:val="22"/>
          <w:highlight w:val="none"/>
          <w:u w:val="single"/>
          <w:lang w:eastAsia="zh-CN"/>
        </w:rPr>
      </w:pPr>
      <w:r>
        <w:rPr>
          <w:rFonts w:hint="eastAsia" w:ascii="新宋体" w:hAnsi="新宋体" w:eastAsia="新宋体" w:cs="新宋体"/>
          <w:b/>
          <w:bCs/>
          <w:color w:val="auto"/>
          <w:sz w:val="22"/>
          <w:szCs w:val="22"/>
          <w:highlight w:val="none"/>
          <w:u w:val="single"/>
        </w:rPr>
        <w:t>9、有下列情形之一的，视为投标人串通投标，其投标无效</w:t>
      </w:r>
      <w:r>
        <w:rPr>
          <w:rFonts w:hint="eastAsia" w:ascii="新宋体" w:hAnsi="新宋体" w:eastAsia="新宋体" w:cs="新宋体"/>
          <w:b/>
          <w:bCs/>
          <w:color w:val="auto"/>
          <w:sz w:val="22"/>
          <w:szCs w:val="22"/>
          <w:highlight w:val="none"/>
          <w:u w:val="single"/>
          <w:lang w:eastAsia="zh-CN"/>
        </w:rPr>
        <w:t>：</w:t>
      </w:r>
    </w:p>
    <w:p w14:paraId="34E21A3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（1）不同投标人的投标文件由同一单位或者个人编制；</w:t>
      </w:r>
    </w:p>
    <w:p w14:paraId="7B2B08A7">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（2）不同投标人委托同一单位或者个人办理投标事宜；</w:t>
      </w:r>
    </w:p>
    <w:p w14:paraId="296154A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（3）不同投标人的投标文件载明的项目管理成员或者联系人员为同一人；</w:t>
      </w:r>
    </w:p>
    <w:p w14:paraId="338DDC2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（4）不同投标人的投标文件异常一致或者投标报价呈规律性差异；</w:t>
      </w:r>
    </w:p>
    <w:p w14:paraId="256EA2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kern w:val="0"/>
          <w:sz w:val="22"/>
          <w:szCs w:val="22"/>
          <w:highlight w:val="none"/>
        </w:rPr>
        <w:t>（5）</w:t>
      </w:r>
      <w:r>
        <w:rPr>
          <w:rFonts w:hint="eastAsia" w:ascii="新宋体" w:hAnsi="新宋体" w:eastAsia="新宋体" w:cs="新宋体"/>
          <w:color w:val="auto"/>
          <w:sz w:val="22"/>
          <w:szCs w:val="22"/>
          <w:highlight w:val="none"/>
        </w:rPr>
        <w:t>不同投标人的投标文件相互混装</w:t>
      </w:r>
      <w:r>
        <w:rPr>
          <w:rFonts w:hint="eastAsia" w:ascii="新宋体" w:hAnsi="新宋体" w:eastAsia="新宋体" w:cs="新宋体"/>
          <w:color w:val="auto"/>
          <w:sz w:val="22"/>
          <w:szCs w:val="22"/>
          <w:highlight w:val="none"/>
          <w:lang w:eastAsia="zh-CN"/>
        </w:rPr>
        <w:t>；</w:t>
      </w:r>
    </w:p>
    <w:p w14:paraId="17647456">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val="0"/>
          <w:bCs w:val="0"/>
          <w:color w:val="auto"/>
          <w:sz w:val="22"/>
          <w:szCs w:val="22"/>
          <w:highlight w:val="none"/>
          <w:u w:val="none"/>
          <w:lang w:val="en-US" w:eastAsia="zh-CN"/>
        </w:rPr>
        <w:t>参与同一个采购包（标段）的供应商存在下列情形之一且无法合理解释的，其投标（响应）文件无效：</w:t>
      </w:r>
      <w:r>
        <w:rPr>
          <w:rFonts w:hint="eastAsia" w:ascii="微软雅黑" w:hAnsi="微软雅黑" w:eastAsia="微软雅黑" w:cs="微软雅黑"/>
          <w:b w:val="0"/>
          <w:bCs w:val="0"/>
          <w:color w:val="auto"/>
          <w:sz w:val="22"/>
          <w:szCs w:val="22"/>
          <w:highlight w:val="none"/>
          <w:u w:val="none"/>
          <w:lang w:val="en-US" w:eastAsia="zh-CN"/>
        </w:rPr>
        <w:t>①</w:t>
      </w:r>
      <w:r>
        <w:rPr>
          <w:rFonts w:hint="eastAsia" w:ascii="新宋体" w:hAnsi="新宋体" w:eastAsia="新宋体" w:cs="新宋体"/>
          <w:b w:val="0"/>
          <w:bCs w:val="0"/>
          <w:color w:val="auto"/>
          <w:sz w:val="22"/>
          <w:szCs w:val="22"/>
          <w:highlight w:val="none"/>
          <w:u w:val="none"/>
          <w:lang w:val="en-US" w:eastAsia="zh-CN"/>
        </w:rPr>
        <w:t>不同供应商的电子投标（响应）文件上传计算机的网卡MAC地址或硬盘序列号等硬件信息相同的；</w:t>
      </w:r>
      <w:r>
        <w:rPr>
          <w:rFonts w:hint="eastAsia" w:ascii="微软雅黑" w:hAnsi="微软雅黑" w:eastAsia="微软雅黑" w:cs="微软雅黑"/>
          <w:b w:val="0"/>
          <w:bCs w:val="0"/>
          <w:color w:val="auto"/>
          <w:sz w:val="22"/>
          <w:szCs w:val="22"/>
          <w:highlight w:val="none"/>
          <w:u w:val="none"/>
          <w:lang w:val="en-US" w:eastAsia="zh-CN"/>
        </w:rPr>
        <w:t>②</w:t>
      </w:r>
      <w:r>
        <w:rPr>
          <w:rFonts w:hint="eastAsia" w:ascii="新宋体" w:hAnsi="新宋体" w:eastAsia="新宋体" w:cs="新宋体"/>
          <w:b w:val="0"/>
          <w:bCs w:val="0"/>
          <w:color w:val="auto"/>
          <w:sz w:val="22"/>
          <w:szCs w:val="22"/>
          <w:highlight w:val="none"/>
          <w:u w:val="none"/>
          <w:lang w:val="en-US" w:eastAsia="zh-CN"/>
        </w:rPr>
        <w:t>上传的电子投标（响应）文件若出现使用本项目其他投标（响应）供应商的数字证书加密的，或者加盖本项目其他投标（响应）供应商的电子印章的；</w:t>
      </w:r>
      <w:r>
        <w:rPr>
          <w:rFonts w:hint="eastAsia" w:ascii="微软雅黑" w:hAnsi="微软雅黑" w:eastAsia="微软雅黑" w:cs="微软雅黑"/>
          <w:b w:val="0"/>
          <w:bCs w:val="0"/>
          <w:color w:val="auto"/>
          <w:sz w:val="22"/>
          <w:szCs w:val="22"/>
          <w:highlight w:val="none"/>
          <w:u w:val="none"/>
          <w:lang w:val="en-US" w:eastAsia="zh-CN"/>
        </w:rPr>
        <w:t>③</w:t>
      </w:r>
      <w:r>
        <w:rPr>
          <w:rFonts w:hint="eastAsia" w:ascii="新宋体" w:hAnsi="新宋体" w:eastAsia="新宋体" w:cs="新宋体"/>
          <w:b w:val="0"/>
          <w:bCs w:val="0"/>
          <w:color w:val="auto"/>
          <w:sz w:val="22"/>
          <w:szCs w:val="22"/>
          <w:highlight w:val="none"/>
          <w:u w:val="none"/>
          <w:lang w:val="en-US" w:eastAsia="zh-CN"/>
        </w:rPr>
        <w:t>不同供应商的投标（响应）文件的内容存在3处（含）以上错误一致的；</w:t>
      </w:r>
      <w:r>
        <w:rPr>
          <w:rFonts w:hint="eastAsia" w:ascii="微软雅黑" w:hAnsi="微软雅黑" w:eastAsia="微软雅黑" w:cs="微软雅黑"/>
          <w:b w:val="0"/>
          <w:bCs w:val="0"/>
          <w:color w:val="auto"/>
          <w:sz w:val="22"/>
          <w:szCs w:val="22"/>
          <w:highlight w:val="none"/>
          <w:u w:val="none"/>
          <w:lang w:val="en-US" w:eastAsia="zh-CN"/>
        </w:rPr>
        <w:t>④</w:t>
      </w:r>
      <w:r>
        <w:rPr>
          <w:rFonts w:hint="eastAsia" w:ascii="新宋体" w:hAnsi="新宋体" w:eastAsia="新宋体" w:cs="新宋体"/>
          <w:b w:val="0"/>
          <w:bCs w:val="0"/>
          <w:color w:val="auto"/>
          <w:sz w:val="22"/>
          <w:szCs w:val="22"/>
          <w:highlight w:val="none"/>
          <w:u w:val="none"/>
          <w:lang w:val="en-US" w:eastAsia="zh-CN"/>
        </w:rPr>
        <w:t>不同供应商联系人为同一人或不同联系人的联系电话一致的。</w:t>
      </w:r>
    </w:p>
    <w:p w14:paraId="2CEB3640">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10、投标文件报价出现前后不一致的，按照下列规定修正：</w:t>
      </w:r>
    </w:p>
    <w:p w14:paraId="5D89182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（1）投标文件中开标一览表（报价表）内容与投标文件中相应内容不一致的，以开标一览表（报价表）为准；</w:t>
      </w:r>
    </w:p>
    <w:p w14:paraId="09896A9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（2）大写金额和小写金额不一致的，以大写金额为准；</w:t>
      </w:r>
    </w:p>
    <w:p w14:paraId="145AAE9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（3）单价金额小数点或者百分比有明显错位的，以开标一览表的总价为准，并修改单价；</w:t>
      </w:r>
    </w:p>
    <w:p w14:paraId="4001287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（4）总价金额与按单价汇总金额不一致的，以单价金额计算结果为准。</w:t>
      </w:r>
    </w:p>
    <w:p w14:paraId="0A821EF4">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同时出</w:t>
      </w:r>
      <w:r>
        <w:rPr>
          <w:rFonts w:hint="eastAsia" w:ascii="新宋体" w:hAnsi="新宋体" w:eastAsia="新宋体" w:cs="新宋体"/>
          <w:color w:val="auto"/>
          <w:sz w:val="22"/>
          <w:szCs w:val="22"/>
          <w:highlight w:val="none"/>
        </w:rPr>
        <w:t>现两种以上不一致的，按照前款规定的顺序修正。修正后的报价按照本小节第12条第12.2款的规定经投标人确认后产生约束力，投标人不确认的，其投标无效。</w:t>
      </w:r>
    </w:p>
    <w:p w14:paraId="4E11AC11">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11、评标委员会成员对需要共同认定的事项存在争议的，应当按照少数服从多数的原则作出结论。持不同意见的评标委员会成员应当在评标报告上签署不同意见及理由，否则视为同意评标报告。</w:t>
      </w:r>
    </w:p>
    <w:p w14:paraId="6879D739">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12、投标文件的澄清</w:t>
      </w:r>
    </w:p>
    <w:p w14:paraId="735DA22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12.1在评标期间，评标委员会可要求投标人对于投标文件中含义不明确、同类问题表述不一致或者有</w:t>
      </w:r>
      <w:r>
        <w:rPr>
          <w:rFonts w:hint="eastAsia" w:ascii="新宋体" w:hAnsi="新宋体" w:eastAsia="新宋体" w:cs="新宋体"/>
          <w:bCs/>
          <w:color w:val="auto"/>
          <w:sz w:val="22"/>
          <w:szCs w:val="22"/>
          <w:highlight w:val="none"/>
        </w:rPr>
        <w:t>明</w:t>
      </w:r>
      <w:r>
        <w:rPr>
          <w:rFonts w:hint="eastAsia" w:ascii="新宋体" w:hAnsi="新宋体" w:eastAsia="新宋体" w:cs="新宋体"/>
          <w:color w:val="auto"/>
          <w:kern w:val="0"/>
          <w:sz w:val="22"/>
          <w:szCs w:val="22"/>
          <w:highlight w:val="none"/>
        </w:rPr>
        <w:t>显文字和计算错误的内容，评标委员会应当以书面形式（或通过“</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”在线询标）要求投标人在规定的时间内作出必要的澄清、说明或者补正。投标人澄清、说明或补正时间为35分钟。</w:t>
      </w:r>
    </w:p>
    <w:p w14:paraId="0D0AC089">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12.2投标人的澄清、说明或者补正应当采用书面形式（或通过“</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”在线答复），并加盖公章，</w:t>
      </w:r>
      <w:r>
        <w:rPr>
          <w:rFonts w:hint="eastAsia" w:ascii="新宋体" w:hAnsi="新宋体" w:eastAsia="新宋体" w:cs="新宋体"/>
          <w:bCs/>
          <w:color w:val="auto"/>
          <w:sz w:val="22"/>
          <w:szCs w:val="22"/>
          <w:highlight w:val="none"/>
        </w:rPr>
        <w:t>或者由法定代表人或其授权的代表签字。投标人的澄清、说明或者补正不得超出投标文件的范</w:t>
      </w:r>
      <w:r>
        <w:rPr>
          <w:rFonts w:hint="eastAsia" w:ascii="新宋体" w:hAnsi="新宋体" w:eastAsia="新宋体" w:cs="新宋体"/>
          <w:color w:val="auto"/>
          <w:kern w:val="0"/>
          <w:sz w:val="22"/>
          <w:szCs w:val="22"/>
          <w:highlight w:val="none"/>
        </w:rPr>
        <w:t>围或者改变投标文件的实质性内容。</w:t>
      </w:r>
    </w:p>
    <w:p w14:paraId="6567399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kern w:val="0"/>
          <w:sz w:val="22"/>
          <w:szCs w:val="22"/>
          <w:highlight w:val="none"/>
        </w:rPr>
        <w:t>拒</w:t>
      </w:r>
      <w:r>
        <w:rPr>
          <w:rFonts w:hint="eastAsia" w:ascii="新宋体" w:hAnsi="新宋体" w:eastAsia="新宋体" w:cs="新宋体"/>
          <w:color w:val="auto"/>
          <w:sz w:val="22"/>
          <w:szCs w:val="22"/>
          <w:highlight w:val="none"/>
        </w:rPr>
        <w:t>不按要求对其投标文件进行澄清，说明或补正的投标人，评标委员会可以否决其投标。</w:t>
      </w:r>
    </w:p>
    <w:p w14:paraId="5E1A4374">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经澄清后，若偏差仍存在，且不可接受，投标人则被认为是“没有实质性响应招标文件要求”，其投标将被拒绝。</w:t>
      </w:r>
    </w:p>
    <w:p w14:paraId="44EF6F7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13、评审结果的修改</w:t>
      </w:r>
    </w:p>
    <w:p w14:paraId="0082D2A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13.1评标结果汇总完成后，除下列情形外，任何人不得修改评标结果：</w:t>
      </w:r>
    </w:p>
    <w:p w14:paraId="0B5E8F0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（1）分值汇总计算错误的；</w:t>
      </w:r>
    </w:p>
    <w:p w14:paraId="63824D7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（2）分项评分超出评分标准范围的；</w:t>
      </w:r>
    </w:p>
    <w:p w14:paraId="2AEC0D52">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（3）评标委员会成员对客观评审因素评分不一致的；</w:t>
      </w:r>
    </w:p>
    <w:p w14:paraId="25EB3546">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color w:val="auto"/>
          <w:sz w:val="22"/>
          <w:szCs w:val="22"/>
          <w:highlight w:val="none"/>
        </w:rPr>
        <w:t>经评标委员会认定评分畸高、畸低的。</w:t>
      </w:r>
    </w:p>
    <w:p w14:paraId="6DB8F711">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13.2书面评标报告签署前，经复核发现存在以上情形之一的，评标委员会将当场修改评标结果，并在</w:t>
      </w:r>
      <w:r>
        <w:rPr>
          <w:rFonts w:hint="eastAsia" w:ascii="新宋体" w:hAnsi="新宋体" w:eastAsia="新宋体" w:cs="新宋体"/>
          <w:b/>
          <w:color w:val="auto"/>
          <w:sz w:val="22"/>
          <w:szCs w:val="22"/>
          <w:highlight w:val="none"/>
        </w:rPr>
        <w:t>评标报告中记载。</w:t>
      </w:r>
    </w:p>
    <w:p w14:paraId="35E964F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14、确定中标候选人</w:t>
      </w:r>
    </w:p>
    <w:p w14:paraId="6329AB6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14.1由评标委员会确定中标候选人。</w:t>
      </w:r>
    </w:p>
    <w:p w14:paraId="4D4F8BB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14.2评标委员会依据法律、法规及招标文件有关规定按评审后得分（即商务技术分与报价得分之和）由</w:t>
      </w:r>
      <w:r>
        <w:rPr>
          <w:rFonts w:hint="eastAsia" w:ascii="新宋体" w:hAnsi="新宋体" w:eastAsia="新宋体" w:cs="新宋体"/>
          <w:color w:val="auto"/>
          <w:sz w:val="22"/>
          <w:szCs w:val="22"/>
          <w:highlight w:val="none"/>
        </w:rPr>
        <w:t>高到低顺序排序，得分前二名的投标人确定为该项目的第一和第二中标候选人（得分相同的，按投标报价由低到高顺序排列。得分且投标报价相同的并列。）向招标人推荐。</w:t>
      </w:r>
    </w:p>
    <w:p w14:paraId="0F060A8C">
      <w:pPr>
        <w:snapToGrid w:val="0"/>
        <w:spacing w:line="460" w:lineRule="exact"/>
        <w:ind w:firstLine="442"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
          <w:bCs/>
          <w:color w:val="auto"/>
          <w:sz w:val="22"/>
          <w:szCs w:val="22"/>
          <w:highlight w:val="none"/>
        </w:rPr>
        <w:t>15、确定中标人</w:t>
      </w:r>
    </w:p>
    <w:p w14:paraId="5A5CF240">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15</w:t>
      </w:r>
      <w:r>
        <w:rPr>
          <w:rFonts w:hint="eastAsia" w:ascii="新宋体" w:hAnsi="新宋体" w:eastAsia="新宋体" w:cs="新宋体"/>
          <w:b/>
          <w:bCs/>
          <w:color w:val="auto"/>
          <w:sz w:val="22"/>
          <w:szCs w:val="22"/>
          <w:highlight w:val="none"/>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4B1DF4E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15.2如中标人放弃中标；或未能在规定时间内与采购单位签订合同的；或者经质疑，招标人审查后，确因排名第一的候选人在本次采购活动中存在违法违规行为或其他原因使质疑成立的，招标人可以视情况直接确定排名第二的候选人为中标人或重新组织招标。</w:t>
      </w:r>
    </w:p>
    <w:p w14:paraId="6A4E4194">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16、</w:t>
      </w:r>
      <w:r>
        <w:rPr>
          <w:rFonts w:hint="eastAsia" w:ascii="新宋体" w:hAnsi="新宋体" w:eastAsia="新宋体" w:cs="新宋体"/>
          <w:color w:val="auto"/>
          <w:sz w:val="22"/>
          <w:szCs w:val="22"/>
          <w:highlight w:val="none"/>
        </w:rPr>
        <w:t>起草、签署评审报告</w:t>
      </w:r>
    </w:p>
    <w:p w14:paraId="118A51A2">
      <w:pPr>
        <w:snapToGrid w:val="0"/>
        <w:spacing w:line="460" w:lineRule="exact"/>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评审结束后，评标委员会将通过“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6EB16C2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中标人确定后，招标人将在指定媒体公告中标结果，招标人向中标人发出中标通知书。</w:t>
      </w:r>
    </w:p>
    <w:p w14:paraId="5654FDA5">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18、</w:t>
      </w:r>
      <w:r>
        <w:rPr>
          <w:rFonts w:hint="eastAsia" w:ascii="新宋体" w:hAnsi="新宋体" w:eastAsia="新宋体" w:cs="新宋体"/>
          <w:b/>
          <w:color w:val="auto"/>
          <w:sz w:val="22"/>
          <w:szCs w:val="22"/>
          <w:highlight w:val="none"/>
        </w:rPr>
        <w:t>招标人对决标结果不做任何解释，也不保证最低价中标。</w:t>
      </w:r>
    </w:p>
    <w:p w14:paraId="5A803FE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19、评标细则详见“评标原则及方法”。</w:t>
      </w:r>
    </w:p>
    <w:p w14:paraId="6B1446AA">
      <w:pPr>
        <w:spacing w:before="100" w:beforeAutospacing="1" w:after="100" w:afterAutospacing="1" w:line="440" w:lineRule="exact"/>
        <w:jc w:val="center"/>
        <w:outlineLvl w:val="1"/>
        <w:rPr>
          <w:rFonts w:hint="eastAsia" w:ascii="新宋体" w:hAnsi="新宋体" w:eastAsia="新宋体" w:cs="新宋体"/>
          <w:b/>
          <w:bCs/>
          <w:color w:val="auto"/>
          <w:sz w:val="26"/>
          <w:szCs w:val="26"/>
          <w:highlight w:val="none"/>
        </w:rPr>
      </w:pPr>
      <w:bookmarkStart w:id="37" w:name="_Toc4120"/>
      <w:bookmarkStart w:id="38" w:name="_Toc3840"/>
      <w:bookmarkStart w:id="39" w:name="_Toc31243"/>
      <w:r>
        <w:rPr>
          <w:rFonts w:hint="eastAsia" w:ascii="新宋体" w:hAnsi="新宋体" w:eastAsia="新宋体" w:cs="新宋体"/>
          <w:b/>
          <w:bCs/>
          <w:color w:val="auto"/>
          <w:sz w:val="26"/>
          <w:szCs w:val="26"/>
          <w:highlight w:val="none"/>
        </w:rPr>
        <w:t>六、 授予合同</w:t>
      </w:r>
      <w:bookmarkEnd w:id="37"/>
      <w:bookmarkEnd w:id="38"/>
      <w:bookmarkEnd w:id="39"/>
    </w:p>
    <w:p w14:paraId="5489596C">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1、中标通知书</w:t>
      </w:r>
    </w:p>
    <w:p w14:paraId="62D11CCC">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val="0"/>
          <w:bCs w:val="0"/>
          <w:color w:val="auto"/>
          <w:sz w:val="22"/>
          <w:szCs w:val="22"/>
          <w:highlight w:val="none"/>
        </w:rPr>
        <w:t>1.1中标人</w:t>
      </w:r>
      <w:r>
        <w:rPr>
          <w:rFonts w:hint="eastAsia" w:ascii="新宋体" w:hAnsi="新宋体" w:eastAsia="新宋体" w:cs="新宋体"/>
          <w:color w:val="auto"/>
          <w:sz w:val="22"/>
          <w:szCs w:val="22"/>
          <w:highlight w:val="none"/>
        </w:rPr>
        <w:t xml:space="preserve">确定后，招标人将向中标人发出中标通知书。 </w:t>
      </w:r>
    </w:p>
    <w:p w14:paraId="60A5594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1.2中标通</w:t>
      </w:r>
      <w:r>
        <w:rPr>
          <w:rFonts w:hint="eastAsia" w:ascii="新宋体" w:hAnsi="新宋体" w:eastAsia="新宋体" w:cs="新宋体"/>
          <w:color w:val="auto"/>
          <w:sz w:val="22"/>
          <w:szCs w:val="22"/>
          <w:highlight w:val="none"/>
        </w:rPr>
        <w:t>知书是合同的一个组成部分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对招标人和中标人均具有同等法律效力。</w:t>
      </w:r>
    </w:p>
    <w:p w14:paraId="1FCBA694">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2、授标时更改采购货物数量的权力</w:t>
      </w:r>
    </w:p>
    <w:p w14:paraId="4D015F50">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2.1招标人在授予合同时有权对采购货物的数量和服务在一定幅度范围内予以增加或减少</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但不得对单价和其他的条款和条件作任何改变。</w:t>
      </w:r>
    </w:p>
    <w:p w14:paraId="2E52410D">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3、签订合同</w:t>
      </w:r>
    </w:p>
    <w:p w14:paraId="599007D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3.1中标人应按中标通知书规定的时间、地点与招标人签订合同，同时提交履约保证金。</w:t>
      </w:r>
    </w:p>
    <w:p w14:paraId="70B7AD4C">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3.2</w:t>
      </w:r>
      <w:r>
        <w:rPr>
          <w:rFonts w:hint="eastAsia" w:ascii="新宋体" w:hAnsi="新宋体" w:eastAsia="新宋体" w:cs="新宋体"/>
          <w:b/>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2765D99A">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3.3招标文件、中标人的投标文件、投标修改文件、评标过程中有关澄清文件及经投标人和评委双方签字的询标纪要和中标通知书均作为合同附件。</w:t>
      </w:r>
    </w:p>
    <w:p w14:paraId="0C61B5C6">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3.4拒签合同的违约责任</w:t>
      </w:r>
    </w:p>
    <w:p w14:paraId="7F61A1E6">
      <w:pPr>
        <w:snapToGrid w:val="0"/>
        <w:spacing w:line="460" w:lineRule="exact"/>
        <w:ind w:firstLine="466"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pacing w:val="6"/>
          <w:sz w:val="22"/>
          <w:szCs w:val="22"/>
          <w:highlight w:val="none"/>
        </w:rPr>
        <w:t>中标人接到中标通知书后，在规定时间内借故否认已经承诺的条件而拒签合同的，以违约处理。</w:t>
      </w:r>
    </w:p>
    <w:p w14:paraId="7E7A6A6A">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4、质疑与投诉</w:t>
      </w:r>
    </w:p>
    <w:p w14:paraId="21313DCA">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4.1投标人认为招标文件、采购过程、中标和成交结果使自己的合法权益受到损害的，可以在知道或应知道其权益受到损害之日起七个工作日内以书面形式向招标人或招标代理机构提出质疑。</w:t>
      </w:r>
      <w:r>
        <w:rPr>
          <w:rFonts w:hint="eastAsia" w:ascii="新宋体" w:hAnsi="新宋体" w:eastAsia="新宋体" w:cs="新宋体"/>
          <w:b/>
          <w:bCs w:val="0"/>
          <w:color w:val="auto"/>
          <w:sz w:val="22"/>
          <w:highlight w:val="none"/>
        </w:rPr>
        <w:t>供应商在法定质疑期内应一次性提出针对同一采购程序环节的质疑，否则</w:t>
      </w:r>
      <w:r>
        <w:rPr>
          <w:rFonts w:hint="eastAsia" w:ascii="新宋体" w:hAnsi="新宋体" w:eastAsia="新宋体" w:cs="新宋体"/>
          <w:b/>
          <w:bCs w:val="0"/>
          <w:color w:val="auto"/>
          <w:sz w:val="22"/>
          <w:szCs w:val="22"/>
          <w:highlight w:val="none"/>
        </w:rPr>
        <w:t>不予受理、答复</w:t>
      </w:r>
      <w:r>
        <w:rPr>
          <w:rFonts w:hint="eastAsia" w:ascii="新宋体" w:hAnsi="新宋体" w:eastAsia="新宋体" w:cs="新宋体"/>
          <w:b/>
          <w:bCs w:val="0"/>
          <w:color w:val="auto"/>
          <w:sz w:val="22"/>
          <w:highlight w:val="none"/>
        </w:rPr>
        <w:t>。</w:t>
      </w:r>
    </w:p>
    <w:p w14:paraId="6D79E40D">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采购监督管理部门投诉。</w:t>
      </w:r>
    </w:p>
    <w:p w14:paraId="52529827">
      <w:pPr>
        <w:snapToGrid w:val="0"/>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77FDADE1">
      <w:pPr>
        <w:pStyle w:val="284"/>
        <w:ind w:firstLine="220"/>
        <w:rPr>
          <w:rFonts w:hint="eastAsia" w:ascii="新宋体" w:hAnsi="新宋体" w:eastAsia="新宋体" w:cs="新宋体"/>
          <w:color w:val="auto"/>
          <w:sz w:val="22"/>
          <w:highlight w:val="none"/>
        </w:rPr>
      </w:pPr>
    </w:p>
    <w:p w14:paraId="7F3EB22B">
      <w:pPr>
        <w:pStyle w:val="284"/>
        <w:ind w:firstLine="220"/>
        <w:rPr>
          <w:rFonts w:hint="eastAsia" w:ascii="新宋体" w:hAnsi="新宋体" w:eastAsia="新宋体" w:cs="新宋体"/>
          <w:color w:val="auto"/>
          <w:sz w:val="22"/>
          <w:highlight w:val="none"/>
        </w:rPr>
      </w:pPr>
    </w:p>
    <w:p w14:paraId="61BB5102">
      <w:pPr>
        <w:pStyle w:val="284"/>
        <w:ind w:firstLine="220"/>
        <w:rPr>
          <w:rFonts w:hint="eastAsia" w:ascii="新宋体" w:hAnsi="新宋体" w:eastAsia="新宋体" w:cs="新宋体"/>
          <w:color w:val="auto"/>
          <w:sz w:val="22"/>
          <w:highlight w:val="none"/>
        </w:rPr>
      </w:pPr>
    </w:p>
    <w:p w14:paraId="13251F63">
      <w:pPr>
        <w:pStyle w:val="284"/>
        <w:ind w:firstLine="220"/>
        <w:rPr>
          <w:rFonts w:hint="eastAsia" w:ascii="新宋体" w:hAnsi="新宋体" w:eastAsia="新宋体" w:cs="新宋体"/>
          <w:color w:val="auto"/>
          <w:sz w:val="22"/>
          <w:highlight w:val="none"/>
        </w:rPr>
      </w:pPr>
    </w:p>
    <w:p w14:paraId="33718603">
      <w:pPr>
        <w:pStyle w:val="23"/>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40" w:name="_Toc31786"/>
      <w:bookmarkStart w:id="41" w:name="_Toc29234"/>
      <w:bookmarkStart w:id="42" w:name="_Toc8964"/>
      <w:bookmarkStart w:id="43" w:name="_Toc5521"/>
      <w:r>
        <w:rPr>
          <w:rFonts w:hint="eastAsia" w:ascii="新宋体" w:hAnsi="新宋体" w:eastAsia="新宋体" w:cs="新宋体"/>
          <w:b/>
          <w:color w:val="auto"/>
          <w:sz w:val="30"/>
          <w:highlight w:val="none"/>
        </w:rPr>
        <w:t>第二部分  合同主要条款</w:t>
      </w:r>
      <w:bookmarkEnd w:id="40"/>
      <w:bookmarkEnd w:id="41"/>
      <w:bookmarkEnd w:id="42"/>
      <w:bookmarkEnd w:id="43"/>
    </w:p>
    <w:p w14:paraId="3FFDC0C2">
      <w:pPr>
        <w:keepNext w:val="0"/>
        <w:keepLines w:val="0"/>
        <w:pageBreakBefore w:val="0"/>
        <w:widowControl w:val="0"/>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如甲、乙双方同意，合同格式也可以按照其他形式, 具体条款以买方为主协商确定。但合同条款的基本内容应与以下要求的内容相一致。</w:t>
      </w:r>
    </w:p>
    <w:p w14:paraId="63F19828">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p>
    <w:p w14:paraId="1658A5C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（招标人）</w:t>
      </w:r>
    </w:p>
    <w:p w14:paraId="66D8ECA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乙方: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（中标人）</w:t>
      </w:r>
    </w:p>
    <w:p w14:paraId="116D2BD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eastAsia="zh-CN"/>
        </w:rPr>
        <w:t>温州市第七人民医院工会</w:t>
      </w:r>
      <w:r>
        <w:rPr>
          <w:rFonts w:hint="eastAsia" w:ascii="新宋体" w:hAnsi="新宋体" w:eastAsia="新宋体" w:cs="新宋体"/>
          <w:bCs/>
          <w:color w:val="auto"/>
          <w:sz w:val="22"/>
          <w:szCs w:val="22"/>
          <w:highlight w:val="none"/>
        </w:rPr>
        <w:t>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标段号</w:t>
      </w:r>
      <w:r>
        <w:rPr>
          <w:rFonts w:hint="eastAsia" w:ascii="新宋体" w:hAnsi="新宋体" w:eastAsia="新宋体" w:cs="新宋体"/>
          <w:bCs/>
          <w:color w:val="auto"/>
          <w:sz w:val="22"/>
          <w:szCs w:val="22"/>
          <w:highlight w:val="none"/>
        </w:rPr>
        <w:t>）在国内以公开招标方式进行招标，经评标委员会评定</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（中标人名称）为中标人。双方本着诚信及互利互惠的原则，同意按照下面条款和条件，签署本合同。</w:t>
      </w:r>
    </w:p>
    <w:p w14:paraId="14D98C0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44" w:name="_Toc545"/>
      <w:bookmarkStart w:id="45" w:name="_Toc28545"/>
      <w:r>
        <w:rPr>
          <w:rFonts w:hint="eastAsia" w:ascii="新宋体" w:hAnsi="新宋体" w:eastAsia="新宋体" w:cs="新宋体"/>
          <w:b/>
          <w:color w:val="auto"/>
          <w:sz w:val="22"/>
          <w:szCs w:val="22"/>
          <w:highlight w:val="none"/>
        </w:rPr>
        <w:t>一、本合同签订依据</w:t>
      </w:r>
      <w:bookmarkEnd w:id="44"/>
      <w:bookmarkEnd w:id="45"/>
    </w:p>
    <w:p w14:paraId="3A9FD3B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w:t>
      </w:r>
      <w:r>
        <w:rPr>
          <w:rFonts w:hint="eastAsia" w:ascii="新宋体" w:hAnsi="新宋体" w:eastAsia="新宋体" w:cs="新宋体"/>
          <w:bCs/>
          <w:color w:val="auto"/>
          <w:sz w:val="22"/>
          <w:szCs w:val="22"/>
          <w:highlight w:val="none"/>
          <w:lang w:eastAsia="zh-CN"/>
        </w:rPr>
        <w:t>民法典</w:t>
      </w:r>
      <w:r>
        <w:rPr>
          <w:rFonts w:hint="eastAsia" w:ascii="新宋体" w:hAnsi="新宋体" w:eastAsia="新宋体" w:cs="新宋体"/>
          <w:bCs/>
          <w:color w:val="auto"/>
          <w:sz w:val="22"/>
          <w:szCs w:val="22"/>
          <w:highlight w:val="none"/>
        </w:rPr>
        <w:t>》</w:t>
      </w:r>
    </w:p>
    <w:p w14:paraId="7B5B400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46" w:name="_Toc10316"/>
      <w:bookmarkStart w:id="47" w:name="_Toc31056"/>
      <w:r>
        <w:rPr>
          <w:rFonts w:hint="eastAsia" w:ascii="新宋体" w:hAnsi="新宋体" w:eastAsia="新宋体" w:cs="新宋体"/>
          <w:b/>
          <w:color w:val="auto"/>
          <w:sz w:val="22"/>
          <w:szCs w:val="22"/>
          <w:highlight w:val="none"/>
        </w:rPr>
        <w:t>二、合同文件的优先次序</w:t>
      </w:r>
      <w:bookmarkEnd w:id="46"/>
      <w:bookmarkEnd w:id="47"/>
    </w:p>
    <w:p w14:paraId="6BD970E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02BFB00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1、合同书及合同补充条款或说明 </w:t>
      </w:r>
    </w:p>
    <w:p w14:paraId="653DB5F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2、中标通知书</w:t>
      </w:r>
    </w:p>
    <w:p w14:paraId="53C95DC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3、承诺书（含询标记录和优惠条款）</w:t>
      </w:r>
    </w:p>
    <w:p w14:paraId="3BC0CB8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4、投标文件</w:t>
      </w:r>
    </w:p>
    <w:p w14:paraId="74A19A1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5、招标文件</w:t>
      </w:r>
    </w:p>
    <w:p w14:paraId="17F7C1D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48" w:name="_Toc10917"/>
      <w:bookmarkStart w:id="49" w:name="_Toc11685"/>
      <w:r>
        <w:rPr>
          <w:rFonts w:hint="eastAsia" w:ascii="新宋体" w:hAnsi="新宋体" w:eastAsia="新宋体" w:cs="新宋体"/>
          <w:b/>
          <w:color w:val="auto"/>
          <w:sz w:val="22"/>
          <w:szCs w:val="22"/>
          <w:highlight w:val="none"/>
        </w:rPr>
        <w:t>三、具体内容如下：</w:t>
      </w:r>
      <w:bookmarkEnd w:id="48"/>
      <w:bookmarkEnd w:id="4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970"/>
        <w:gridCol w:w="1810"/>
        <w:gridCol w:w="1503"/>
        <w:gridCol w:w="934"/>
      </w:tblGrid>
      <w:tr w14:paraId="2726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0" w:type="dxa"/>
            <w:noWrap w:val="0"/>
            <w:vAlign w:val="center"/>
          </w:tcPr>
          <w:p w14:paraId="1D0F59EE">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970" w:type="dxa"/>
            <w:noWrap w:val="0"/>
            <w:vAlign w:val="center"/>
          </w:tcPr>
          <w:p w14:paraId="26B33682">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商品名称</w:t>
            </w:r>
          </w:p>
        </w:tc>
        <w:tc>
          <w:tcPr>
            <w:tcW w:w="1810" w:type="dxa"/>
            <w:noWrap w:val="0"/>
            <w:vAlign w:val="center"/>
          </w:tcPr>
          <w:p w14:paraId="4860FFDF">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bCs/>
                <w:color w:val="auto"/>
                <w:kern w:val="0"/>
                <w:sz w:val="22"/>
                <w:szCs w:val="22"/>
                <w:highlight w:val="none"/>
              </w:rPr>
              <w:t>数量</w:t>
            </w:r>
          </w:p>
        </w:tc>
        <w:tc>
          <w:tcPr>
            <w:tcW w:w="1503" w:type="dxa"/>
            <w:noWrap w:val="0"/>
            <w:vAlign w:val="center"/>
          </w:tcPr>
          <w:p w14:paraId="7495B097">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折扣率%</w:t>
            </w:r>
          </w:p>
        </w:tc>
        <w:tc>
          <w:tcPr>
            <w:tcW w:w="934" w:type="dxa"/>
            <w:noWrap w:val="0"/>
            <w:vAlign w:val="center"/>
          </w:tcPr>
          <w:p w14:paraId="7AF6D7E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0097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0" w:type="dxa"/>
            <w:noWrap w:val="0"/>
            <w:vAlign w:val="center"/>
          </w:tcPr>
          <w:p w14:paraId="7944E96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970" w:type="dxa"/>
            <w:noWrap w:val="0"/>
            <w:vAlign w:val="center"/>
          </w:tcPr>
          <w:p w14:paraId="17EF9B09">
            <w:pPr>
              <w:spacing w:line="460" w:lineRule="exact"/>
              <w:jc w:val="center"/>
              <w:rPr>
                <w:rFonts w:hint="eastAsia" w:ascii="新宋体" w:hAnsi="新宋体" w:eastAsia="新宋体" w:cs="新宋体"/>
                <w:color w:val="auto"/>
                <w:sz w:val="22"/>
                <w:szCs w:val="22"/>
                <w:highlight w:val="none"/>
              </w:rPr>
            </w:pPr>
          </w:p>
        </w:tc>
        <w:tc>
          <w:tcPr>
            <w:tcW w:w="1810" w:type="dxa"/>
            <w:noWrap w:val="0"/>
            <w:vAlign w:val="center"/>
          </w:tcPr>
          <w:p w14:paraId="2A332C71">
            <w:pPr>
              <w:spacing w:line="460" w:lineRule="exact"/>
              <w:jc w:val="center"/>
              <w:rPr>
                <w:rFonts w:hint="eastAsia" w:ascii="新宋体" w:hAnsi="新宋体" w:eastAsia="新宋体" w:cs="新宋体"/>
                <w:color w:val="auto"/>
                <w:sz w:val="22"/>
                <w:szCs w:val="22"/>
                <w:highlight w:val="none"/>
              </w:rPr>
            </w:pPr>
          </w:p>
        </w:tc>
        <w:tc>
          <w:tcPr>
            <w:tcW w:w="1503" w:type="dxa"/>
            <w:noWrap w:val="0"/>
            <w:vAlign w:val="center"/>
          </w:tcPr>
          <w:p w14:paraId="6C95CEFC">
            <w:pPr>
              <w:spacing w:line="460" w:lineRule="exact"/>
              <w:jc w:val="center"/>
              <w:rPr>
                <w:rFonts w:hint="eastAsia" w:ascii="新宋体" w:hAnsi="新宋体" w:eastAsia="新宋体" w:cs="新宋体"/>
                <w:color w:val="auto"/>
                <w:sz w:val="22"/>
                <w:szCs w:val="22"/>
                <w:highlight w:val="none"/>
              </w:rPr>
            </w:pPr>
          </w:p>
        </w:tc>
        <w:tc>
          <w:tcPr>
            <w:tcW w:w="934" w:type="dxa"/>
            <w:noWrap w:val="0"/>
            <w:vAlign w:val="center"/>
          </w:tcPr>
          <w:p w14:paraId="155FA6C5">
            <w:pPr>
              <w:spacing w:line="460" w:lineRule="exact"/>
              <w:rPr>
                <w:rFonts w:hint="eastAsia" w:ascii="新宋体" w:hAnsi="新宋体" w:eastAsia="新宋体" w:cs="新宋体"/>
                <w:color w:val="auto"/>
                <w:sz w:val="22"/>
                <w:szCs w:val="22"/>
                <w:highlight w:val="none"/>
              </w:rPr>
            </w:pPr>
          </w:p>
        </w:tc>
      </w:tr>
      <w:tr w14:paraId="15CC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7" w:type="dxa"/>
            <w:gridSpan w:val="5"/>
            <w:noWrap w:val="0"/>
            <w:vAlign w:val="center"/>
          </w:tcPr>
          <w:p w14:paraId="40611797">
            <w:pPr>
              <w:tabs>
                <w:tab w:val="left" w:pos="573"/>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最终结算数量按提供的实际数量结算</w:t>
            </w:r>
            <w:r>
              <w:rPr>
                <w:rFonts w:hint="eastAsia" w:ascii="新宋体" w:hAnsi="新宋体" w:eastAsia="新宋体" w:cs="新宋体"/>
                <w:color w:val="auto"/>
                <w:sz w:val="22"/>
                <w:szCs w:val="22"/>
                <w:highlight w:val="none"/>
                <w:lang w:val="zh-CN"/>
              </w:rPr>
              <w:t>，结算方式按以上报价结算。</w:t>
            </w:r>
          </w:p>
        </w:tc>
      </w:tr>
    </w:tbl>
    <w:p w14:paraId="016248D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注：以上合同报价包括材料、制作、人工、包装、加工、服务等一切费用。甲方按</w:t>
      </w:r>
      <w:r>
        <w:rPr>
          <w:rFonts w:hint="eastAsia" w:ascii="新宋体" w:hAnsi="新宋体" w:eastAsia="新宋体" w:cs="新宋体"/>
          <w:color w:val="auto"/>
          <w:sz w:val="22"/>
          <w:szCs w:val="22"/>
          <w:highlight w:val="none"/>
          <w:u w:val="single"/>
          <w:lang w:val="en-US" w:eastAsia="zh-CN"/>
        </w:rPr>
        <w:t xml:space="preserve"> 200 </w:t>
      </w:r>
      <w:r>
        <w:rPr>
          <w:rFonts w:hint="eastAsia" w:ascii="新宋体" w:hAnsi="新宋体" w:eastAsia="新宋体" w:cs="新宋体"/>
          <w:color w:val="auto"/>
          <w:sz w:val="22"/>
          <w:szCs w:val="22"/>
          <w:highlight w:val="none"/>
          <w:lang w:val="zh-CN"/>
        </w:rPr>
        <w:t>元/份支付，折扣金额直接返点至每张</w:t>
      </w:r>
      <w:r>
        <w:rPr>
          <w:rFonts w:hint="eastAsia" w:ascii="新宋体" w:hAnsi="新宋体" w:eastAsia="新宋体" w:cs="新宋体"/>
          <w:b w:val="0"/>
          <w:bCs/>
          <w:color w:val="auto"/>
          <w:sz w:val="22"/>
          <w:szCs w:val="22"/>
          <w:highlight w:val="none"/>
          <w:lang w:val="en-US" w:eastAsia="zh-CN"/>
        </w:rPr>
        <w:t>提货券（卡）</w:t>
      </w:r>
      <w:r>
        <w:rPr>
          <w:rFonts w:hint="eastAsia" w:ascii="新宋体" w:hAnsi="新宋体" w:eastAsia="新宋体" w:cs="新宋体"/>
          <w:color w:val="auto"/>
          <w:sz w:val="22"/>
          <w:szCs w:val="22"/>
          <w:highlight w:val="none"/>
          <w:lang w:val="zh-CN"/>
        </w:rPr>
        <w:t>里面。</w:t>
      </w:r>
    </w:p>
    <w:p w14:paraId="19431B9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0" w:name="_Toc15756"/>
      <w:bookmarkStart w:id="51" w:name="_Toc11517"/>
      <w:r>
        <w:rPr>
          <w:rFonts w:hint="eastAsia" w:ascii="新宋体" w:hAnsi="新宋体" w:eastAsia="新宋体" w:cs="新宋体"/>
          <w:b/>
          <w:color w:val="auto"/>
          <w:sz w:val="22"/>
          <w:szCs w:val="22"/>
          <w:highlight w:val="none"/>
        </w:rPr>
        <w:t>四、质量及服务</w:t>
      </w:r>
      <w:bookmarkEnd w:id="50"/>
      <w:bookmarkEnd w:id="51"/>
    </w:p>
    <w:p w14:paraId="16CE17B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产品质量要求：产品质量应符合国家相关标准规定和行业质量标准。必须确保所供食品为质保期内的新鲜食品，不得提供过期食品。食品制作原料必须严格按食品卫生安全要求，做到优质、精良、无有害添加剂。因乙方提供的食品安全质量问题造成甲方的损失将全部由乙方承担。</w:t>
      </w:r>
    </w:p>
    <w:p w14:paraId="77F366B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2、如发现乙方提供的</w:t>
      </w:r>
      <w:r>
        <w:rPr>
          <w:rFonts w:hint="eastAsia" w:ascii="新宋体" w:hAnsi="新宋体" w:eastAsia="新宋体" w:cs="新宋体"/>
          <w:color w:val="auto"/>
          <w:sz w:val="22"/>
          <w:highlight w:val="none"/>
          <w:lang w:eastAsia="zh-CN"/>
        </w:rPr>
        <w:t>提货券（卡）</w:t>
      </w:r>
      <w:r>
        <w:rPr>
          <w:rFonts w:hint="eastAsia" w:ascii="新宋体" w:hAnsi="新宋体" w:eastAsia="新宋体" w:cs="新宋体"/>
          <w:color w:val="auto"/>
          <w:sz w:val="22"/>
          <w:highlight w:val="none"/>
        </w:rPr>
        <w:t>因乙方原因无法使用，乙方应予以免费更换，更换过程中发生的相关费用由乙方承担。</w:t>
      </w:r>
    </w:p>
    <w:p w14:paraId="151C8F9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3、因</w:t>
      </w:r>
      <w:r>
        <w:rPr>
          <w:rFonts w:hint="eastAsia" w:ascii="新宋体" w:hAnsi="新宋体" w:eastAsia="新宋体" w:cs="新宋体"/>
          <w:color w:val="auto"/>
          <w:sz w:val="22"/>
          <w:highlight w:val="none"/>
          <w:lang w:val="en-US" w:eastAsia="zh-CN"/>
        </w:rPr>
        <w:t>货物</w:t>
      </w:r>
      <w:r>
        <w:rPr>
          <w:rFonts w:hint="eastAsia" w:ascii="新宋体" w:hAnsi="新宋体" w:eastAsia="新宋体" w:cs="新宋体"/>
          <w:color w:val="auto"/>
          <w:sz w:val="22"/>
          <w:highlight w:val="none"/>
        </w:rPr>
        <w:t>质量问题发生的食物中毒等事故，由乙方承担经济赔偿责任以及其他法律责任。</w:t>
      </w:r>
    </w:p>
    <w:p w14:paraId="2483B32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2" w:name="_Toc24720"/>
      <w:bookmarkStart w:id="53" w:name="_Toc4601"/>
      <w:r>
        <w:rPr>
          <w:rFonts w:hint="eastAsia" w:ascii="新宋体" w:hAnsi="新宋体" w:eastAsia="新宋体" w:cs="新宋体"/>
          <w:b/>
          <w:color w:val="auto"/>
          <w:sz w:val="22"/>
          <w:szCs w:val="22"/>
          <w:highlight w:val="none"/>
        </w:rPr>
        <w:t>五、</w:t>
      </w:r>
      <w:r>
        <w:rPr>
          <w:rFonts w:hint="eastAsia" w:ascii="新宋体" w:hAnsi="新宋体" w:eastAsia="新宋体" w:cs="新宋体"/>
          <w:b/>
          <w:color w:val="auto"/>
          <w:sz w:val="22"/>
          <w:szCs w:val="22"/>
          <w:highlight w:val="none"/>
          <w:lang w:val="en-US" w:eastAsia="zh-CN"/>
        </w:rPr>
        <w:t>交货时间和地点</w:t>
      </w:r>
      <w:r>
        <w:rPr>
          <w:rFonts w:hint="eastAsia" w:ascii="新宋体" w:hAnsi="新宋体" w:eastAsia="新宋体" w:cs="新宋体"/>
          <w:b/>
          <w:color w:val="auto"/>
          <w:sz w:val="22"/>
          <w:szCs w:val="22"/>
          <w:highlight w:val="none"/>
        </w:rPr>
        <w:t>：</w:t>
      </w:r>
      <w:bookmarkEnd w:id="52"/>
      <w:bookmarkEnd w:id="53"/>
    </w:p>
    <w:p w14:paraId="6412ADA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1、双方在合同签订后，乙方应将</w:t>
      </w:r>
      <w:r>
        <w:rPr>
          <w:rFonts w:hint="eastAsia" w:ascii="新宋体" w:hAnsi="新宋体" w:eastAsia="新宋体" w:cs="新宋体"/>
          <w:color w:val="auto"/>
          <w:sz w:val="22"/>
          <w:highlight w:val="none"/>
          <w:lang w:val="en-US" w:eastAsia="zh-CN"/>
        </w:rPr>
        <w:t>提货券（卡）送</w:t>
      </w:r>
      <w:r>
        <w:rPr>
          <w:rFonts w:hint="eastAsia" w:ascii="新宋体" w:hAnsi="新宋体" w:eastAsia="新宋体" w:cs="新宋体"/>
          <w:color w:val="auto"/>
          <w:sz w:val="22"/>
          <w:highlight w:val="none"/>
        </w:rPr>
        <w:t>至甲方事先指定的地点。</w:t>
      </w:r>
    </w:p>
    <w:p w14:paraId="7CC062B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lang w:val="en-US" w:eastAsia="zh-CN"/>
        </w:rPr>
        <w:t>2、到货时间：合同签订后指定时间内。</w:t>
      </w:r>
    </w:p>
    <w:p w14:paraId="3CA26D0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4" w:name="_Toc18027"/>
      <w:bookmarkStart w:id="55" w:name="_Toc13065"/>
      <w:r>
        <w:rPr>
          <w:rFonts w:hint="eastAsia" w:ascii="新宋体" w:hAnsi="新宋体" w:eastAsia="新宋体" w:cs="新宋体"/>
          <w:b/>
          <w:color w:val="auto"/>
          <w:sz w:val="22"/>
          <w:szCs w:val="22"/>
          <w:highlight w:val="none"/>
        </w:rPr>
        <w:t>六、结算方式</w:t>
      </w:r>
      <w:bookmarkEnd w:id="54"/>
      <w:bookmarkEnd w:id="55"/>
    </w:p>
    <w:p w14:paraId="1E5D774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rPr>
        <w:t>结算付款方式：</w:t>
      </w:r>
      <w:r>
        <w:rPr>
          <w:rFonts w:hint="eastAsia" w:ascii="新宋体" w:hAnsi="新宋体" w:eastAsia="新宋体" w:cs="新宋体"/>
          <w:color w:val="auto"/>
          <w:sz w:val="22"/>
          <w:highlight w:val="none"/>
          <w:lang w:val="en-US" w:eastAsia="zh-CN"/>
        </w:rPr>
        <w:t>本项目按批次供货，</w:t>
      </w:r>
      <w:r>
        <w:rPr>
          <w:rFonts w:hint="eastAsia" w:ascii="新宋体" w:hAnsi="新宋体" w:eastAsia="新宋体" w:cs="新宋体"/>
          <w:color w:val="auto"/>
          <w:sz w:val="22"/>
          <w:highlight w:val="none"/>
        </w:rPr>
        <w:t>以实际购买张数为准，予以支付；发票</w:t>
      </w:r>
      <w:r>
        <w:rPr>
          <w:rFonts w:hint="eastAsia" w:ascii="新宋体" w:hAnsi="新宋体" w:eastAsia="新宋体" w:cs="新宋体"/>
          <w:color w:val="auto"/>
          <w:sz w:val="22"/>
          <w:highlight w:val="none"/>
          <w:lang w:val="en-US" w:eastAsia="zh-CN"/>
        </w:rPr>
        <w:t>按每批次供货实际数量开具</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val="en-US" w:eastAsia="zh-CN"/>
        </w:rPr>
        <w:t>收到发票后</w:t>
      </w:r>
      <w:r>
        <w:rPr>
          <w:rFonts w:hint="eastAsia" w:ascii="新宋体" w:hAnsi="新宋体" w:eastAsia="新宋体" w:cs="新宋体"/>
          <w:color w:val="auto"/>
          <w:sz w:val="22"/>
          <w:highlight w:val="none"/>
          <w:lang w:val="en-US" w:eastAsia="zh-CN"/>
        </w:rPr>
        <w:t>15</w:t>
      </w:r>
      <w:r>
        <w:rPr>
          <w:rFonts w:hint="eastAsia" w:ascii="新宋体" w:hAnsi="新宋体" w:eastAsia="新宋体" w:cs="新宋体"/>
          <w:color w:val="auto"/>
          <w:sz w:val="22"/>
          <w:highlight w:val="none"/>
          <w:lang w:val="en-US" w:eastAsia="zh-CN"/>
        </w:rPr>
        <w:t>个工作日内支付。本项目预算为人民币</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lang w:val="en-US" w:eastAsia="zh-CN"/>
        </w:rPr>
        <w:t>整（¥</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lang w:val="en-US" w:eastAsia="zh-CN"/>
        </w:rPr>
        <w:t>）</w:t>
      </w:r>
    </w:p>
    <w:p w14:paraId="30924D2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6" w:name="_Toc11776"/>
      <w:bookmarkStart w:id="57" w:name="_Toc18579"/>
      <w:r>
        <w:rPr>
          <w:rFonts w:hint="eastAsia" w:ascii="新宋体" w:hAnsi="新宋体" w:eastAsia="新宋体" w:cs="新宋体"/>
          <w:b/>
          <w:color w:val="auto"/>
          <w:sz w:val="22"/>
          <w:szCs w:val="22"/>
          <w:highlight w:val="none"/>
        </w:rPr>
        <w:t>七、甲方的权利</w:t>
      </w:r>
      <w:bookmarkEnd w:id="56"/>
      <w:bookmarkEnd w:id="57"/>
    </w:p>
    <w:p w14:paraId="18E1231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1、如发现质量问题，有权要求乙方无偿更换，直至满意为止；</w:t>
      </w:r>
    </w:p>
    <w:p w14:paraId="1C25ABA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2、向乙方追究违约行为。</w:t>
      </w:r>
    </w:p>
    <w:p w14:paraId="7114A45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8" w:name="_Toc18071"/>
      <w:bookmarkStart w:id="59" w:name="_Toc14116"/>
      <w:r>
        <w:rPr>
          <w:rFonts w:hint="eastAsia" w:ascii="新宋体" w:hAnsi="新宋体" w:eastAsia="新宋体" w:cs="新宋体"/>
          <w:b/>
          <w:color w:val="auto"/>
          <w:sz w:val="22"/>
          <w:szCs w:val="22"/>
          <w:highlight w:val="none"/>
        </w:rPr>
        <w:t>八、甲方的义务</w:t>
      </w:r>
      <w:bookmarkEnd w:id="58"/>
      <w:bookmarkEnd w:id="59"/>
    </w:p>
    <w:p w14:paraId="220FE41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1、按时与乙方结算采购款项；</w:t>
      </w:r>
    </w:p>
    <w:p w14:paraId="74AB879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2、不得向乙方提出本合同规定以外的要求；</w:t>
      </w:r>
    </w:p>
    <w:p w14:paraId="79C1197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3</w:t>
      </w:r>
      <w:r>
        <w:rPr>
          <w:rFonts w:hint="eastAsia" w:ascii="新宋体" w:hAnsi="新宋体" w:eastAsia="新宋体" w:cs="新宋体"/>
          <w:color w:val="auto"/>
          <w:sz w:val="22"/>
          <w:highlight w:val="none"/>
        </w:rPr>
        <w:t>、充分利用乙方投标文件的承诺和服务条件，监督乙方履行约定的应尽义务；</w:t>
      </w:r>
    </w:p>
    <w:p w14:paraId="0EAC762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0" w:name="_Toc22086"/>
      <w:bookmarkStart w:id="61" w:name="_Toc31247"/>
      <w:r>
        <w:rPr>
          <w:rFonts w:hint="eastAsia" w:ascii="新宋体" w:hAnsi="新宋体" w:eastAsia="新宋体" w:cs="新宋体"/>
          <w:b/>
          <w:color w:val="auto"/>
          <w:sz w:val="22"/>
          <w:szCs w:val="22"/>
          <w:highlight w:val="none"/>
        </w:rPr>
        <w:t>九、乙方的权利</w:t>
      </w:r>
      <w:bookmarkEnd w:id="60"/>
      <w:bookmarkEnd w:id="61"/>
    </w:p>
    <w:p w14:paraId="1C54DE9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1、要求甲方按时结清采购款项；</w:t>
      </w:r>
    </w:p>
    <w:p w14:paraId="4DCE1FD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2、拒绝甲方提出的除本合同规定以外的要求。</w:t>
      </w:r>
    </w:p>
    <w:p w14:paraId="7027136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2" w:name="_Toc28921"/>
      <w:bookmarkStart w:id="63" w:name="_Toc1140"/>
      <w:r>
        <w:rPr>
          <w:rFonts w:hint="eastAsia" w:ascii="新宋体" w:hAnsi="新宋体" w:eastAsia="新宋体" w:cs="新宋体"/>
          <w:b/>
          <w:color w:val="auto"/>
          <w:sz w:val="22"/>
          <w:szCs w:val="22"/>
          <w:highlight w:val="none"/>
        </w:rPr>
        <w:t>十、乙方的义务</w:t>
      </w:r>
      <w:bookmarkEnd w:id="62"/>
      <w:bookmarkEnd w:id="63"/>
    </w:p>
    <w:p w14:paraId="5AD7426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1、依据招标文件要求和乙方投标文件的承诺，及时向甲方提供全新且符合国家质量标准要求的产品以及高质量服务，不得在本合同规定之外提出附加条款，不得将本合同规定的供货内容转给别的供货商；</w:t>
      </w:r>
    </w:p>
    <w:p w14:paraId="7CB5A5B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2、必须按投标文件上的服务承诺按时完成供货服务；</w:t>
      </w:r>
    </w:p>
    <w:p w14:paraId="4C34F7A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3、乙方应保存好所有的单据和资料，随时接受甲方的检查。</w:t>
      </w:r>
    </w:p>
    <w:p w14:paraId="42448F5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4" w:name="_Toc13029"/>
      <w:bookmarkStart w:id="65" w:name="_Toc32042"/>
      <w:r>
        <w:rPr>
          <w:rFonts w:hint="eastAsia" w:ascii="新宋体" w:hAnsi="新宋体" w:eastAsia="新宋体" w:cs="新宋体"/>
          <w:b/>
          <w:color w:val="auto"/>
          <w:sz w:val="22"/>
          <w:szCs w:val="22"/>
          <w:highlight w:val="none"/>
        </w:rPr>
        <w:t>十一、违约责任</w:t>
      </w:r>
      <w:bookmarkEnd w:id="64"/>
      <w:bookmarkEnd w:id="65"/>
    </w:p>
    <w:p w14:paraId="7F09084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color w:val="auto"/>
          <w:sz w:val="22"/>
          <w:highlight w:val="none"/>
        </w:rPr>
      </w:pPr>
      <w:r>
        <w:rPr>
          <w:rFonts w:hint="eastAsia" w:ascii="新宋体" w:hAnsi="新宋体" w:eastAsia="新宋体" w:cs="新宋体"/>
          <w:color w:val="auto"/>
          <w:sz w:val="22"/>
          <w:highlight w:val="none"/>
        </w:rPr>
        <w:t>1、甲方应按照本合同规定的具体付款方式向乙方支付货款。如无正当理由逾期支付，则以该次供货的总款额为基数，按每日1‰支付违约金；</w:t>
      </w:r>
    </w:p>
    <w:p w14:paraId="60BBA0B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color w:val="auto"/>
          <w:sz w:val="22"/>
          <w:highlight w:val="none"/>
        </w:rPr>
      </w:pPr>
      <w:r>
        <w:rPr>
          <w:rFonts w:hint="eastAsia" w:ascii="新宋体" w:hAnsi="新宋体" w:eastAsia="新宋体" w:cs="新宋体"/>
          <w:color w:val="auto"/>
          <w:sz w:val="22"/>
          <w:highlight w:val="none"/>
        </w:rPr>
        <w:t>2、乙方应按甲方要求的时间、数量</w:t>
      </w:r>
      <w:r>
        <w:rPr>
          <w:rFonts w:hint="eastAsia" w:ascii="新宋体" w:hAnsi="新宋体" w:eastAsia="新宋体" w:cs="新宋体"/>
          <w:color w:val="auto"/>
          <w:sz w:val="22"/>
          <w:highlight w:val="none"/>
          <w:lang w:eastAsia="zh-CN"/>
        </w:rPr>
        <w:t>提供货品</w:t>
      </w:r>
      <w:r>
        <w:rPr>
          <w:rFonts w:hint="eastAsia" w:ascii="新宋体" w:hAnsi="新宋体" w:eastAsia="新宋体" w:cs="新宋体"/>
          <w:color w:val="auto"/>
          <w:sz w:val="22"/>
          <w:highlight w:val="none"/>
        </w:rPr>
        <w:t>，逾期1日则以该次供货的总款额为基数，按每日1‰的标准向甲方支付违约金；</w:t>
      </w:r>
    </w:p>
    <w:p w14:paraId="7A66AF0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6" w:name="_Toc13821"/>
      <w:bookmarkStart w:id="67" w:name="_Toc19092"/>
      <w:r>
        <w:rPr>
          <w:rFonts w:hint="eastAsia" w:ascii="新宋体" w:hAnsi="新宋体" w:eastAsia="新宋体" w:cs="新宋体"/>
          <w:b/>
          <w:color w:val="auto"/>
          <w:sz w:val="22"/>
          <w:szCs w:val="22"/>
          <w:highlight w:val="none"/>
        </w:rPr>
        <w:t>十二、投诉</w:t>
      </w:r>
      <w:bookmarkEnd w:id="66"/>
      <w:bookmarkEnd w:id="67"/>
    </w:p>
    <w:p w14:paraId="7C6C794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为了保障双方的权益，购销本合同规定的食品建立投诉监管制度。其具体方式为：</w:t>
      </w:r>
    </w:p>
    <w:p w14:paraId="64BAA57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甲方可就乙方的服务问题向乙方书面投诉；</w:t>
      </w:r>
    </w:p>
    <w:p w14:paraId="3D8D656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乙方可就甲方所提出的服务方面的不合理要求向甲方书面投诉；</w:t>
      </w:r>
    </w:p>
    <w:p w14:paraId="38248CF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上述投诉，经查属实，则该投诉有效，将记录在案并报采购管理部门。</w:t>
      </w:r>
    </w:p>
    <w:p w14:paraId="254DCBA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8" w:name="_Toc8899"/>
      <w:bookmarkStart w:id="69" w:name="_Toc28855"/>
      <w:r>
        <w:rPr>
          <w:rFonts w:hint="eastAsia" w:ascii="新宋体" w:hAnsi="新宋体" w:eastAsia="新宋体" w:cs="新宋体"/>
          <w:b/>
          <w:color w:val="auto"/>
          <w:sz w:val="22"/>
          <w:szCs w:val="22"/>
          <w:highlight w:val="none"/>
        </w:rPr>
        <w:t>十三、合同期限</w:t>
      </w:r>
      <w:bookmarkEnd w:id="68"/>
      <w:bookmarkEnd w:id="69"/>
    </w:p>
    <w:p w14:paraId="196D63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合同签订之日起1年</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lang w:val="en-US" w:eastAsia="zh-CN"/>
        </w:rPr>
        <w:t>即</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年</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月</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日至</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年</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月</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日</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val="en-US" w:eastAsia="zh-CN"/>
        </w:rPr>
        <w:t>合同期内如遇政策性原因，导致合同无法履行，则合同自行终止。</w:t>
      </w:r>
    </w:p>
    <w:p w14:paraId="0506E82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70" w:name="_Toc18528"/>
      <w:bookmarkStart w:id="71" w:name="_Toc29739"/>
      <w:r>
        <w:rPr>
          <w:rFonts w:hint="eastAsia" w:ascii="新宋体" w:hAnsi="新宋体" w:eastAsia="新宋体" w:cs="新宋体"/>
          <w:b/>
          <w:color w:val="auto"/>
          <w:sz w:val="22"/>
          <w:szCs w:val="22"/>
          <w:highlight w:val="none"/>
        </w:rPr>
        <w:t>十四、争议及解决</w:t>
      </w:r>
      <w:bookmarkEnd w:id="70"/>
      <w:bookmarkEnd w:id="71"/>
    </w:p>
    <w:p w14:paraId="2C82375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如甲乙双方在履行合同期间发生纠纷，应尽量协商解决；若协商失败，任何一方可向甲方所在地的人民法院上诉。</w:t>
      </w:r>
    </w:p>
    <w:p w14:paraId="1A1445C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十五、合同终止。</w:t>
      </w:r>
    </w:p>
    <w:p w14:paraId="07A341E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1、甲、乙双方如遇不可抗力的原因（地震、水灾、战争、政策因素等）终止本合同，可免除相关责任。</w:t>
      </w:r>
    </w:p>
    <w:p w14:paraId="5992303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2、在合同有效期内，若无不可抗拒因素发生，甲乙双方中的任何一方都不得单方面终止合同，否则视同违约，并将承担相应的法律责任。</w:t>
      </w:r>
    </w:p>
    <w:p w14:paraId="3A8128E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3、甲方或乙方如要提前终止本合同，应提前三十天书面并电话通知对方，双方应在结清所有货款及承担相应责任后，本合同方能终止。</w:t>
      </w:r>
    </w:p>
    <w:p w14:paraId="149F0A2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 </w:t>
      </w:r>
      <w:bookmarkStart w:id="72" w:name="_Toc16048"/>
      <w:bookmarkStart w:id="73" w:name="_Toc4070"/>
      <w:r>
        <w:rPr>
          <w:rFonts w:hint="eastAsia" w:ascii="新宋体" w:hAnsi="新宋体" w:eastAsia="新宋体" w:cs="新宋体"/>
          <w:b/>
          <w:color w:val="auto"/>
          <w:sz w:val="22"/>
          <w:szCs w:val="22"/>
          <w:highlight w:val="none"/>
        </w:rPr>
        <w:t>十六、其它</w:t>
      </w:r>
      <w:bookmarkEnd w:id="72"/>
      <w:bookmarkEnd w:id="73"/>
    </w:p>
    <w:p w14:paraId="458DAA3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1、</w:t>
      </w:r>
      <w:r>
        <w:rPr>
          <w:rFonts w:hint="eastAsia" w:ascii="新宋体" w:hAnsi="新宋体" w:eastAsia="新宋体" w:cs="新宋体"/>
          <w:color w:val="auto"/>
          <w:sz w:val="22"/>
          <w:highlight w:val="none"/>
        </w:rPr>
        <w:t>本合同自双方签字盖章后生效。本合同未尽事宜，经甲、乙双方同意可以增补。补充的条款或协议与本合同具有同样的法律效力。</w:t>
      </w:r>
    </w:p>
    <w:p w14:paraId="4D7CAD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2、</w:t>
      </w:r>
      <w:r>
        <w:rPr>
          <w:rFonts w:hint="eastAsia" w:ascii="新宋体" w:hAnsi="新宋体" w:eastAsia="新宋体" w:cs="新宋体"/>
          <w:color w:val="auto"/>
          <w:sz w:val="22"/>
          <w:highlight w:val="none"/>
        </w:rPr>
        <w:t>本合同壹式</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份，甲方执</w:t>
      </w:r>
      <w:r>
        <w:rPr>
          <w:rFonts w:hint="eastAsia" w:ascii="新宋体" w:hAnsi="新宋体" w:eastAsia="新宋体" w:cs="新宋体"/>
          <w:color w:val="auto"/>
          <w:sz w:val="22"/>
          <w:highlight w:val="none"/>
          <w:lang w:val="en-US" w:eastAsia="zh-CN"/>
        </w:rPr>
        <w:t>三</w:t>
      </w:r>
      <w:r>
        <w:rPr>
          <w:rFonts w:hint="eastAsia" w:ascii="新宋体" w:hAnsi="新宋体" w:eastAsia="新宋体" w:cs="新宋体"/>
          <w:color w:val="auto"/>
          <w:sz w:val="22"/>
          <w:highlight w:val="none"/>
        </w:rPr>
        <w:t>份，乙方执</w:t>
      </w:r>
      <w:r>
        <w:rPr>
          <w:rFonts w:hint="eastAsia" w:ascii="新宋体" w:hAnsi="新宋体" w:eastAsia="新宋体" w:cs="新宋体"/>
          <w:color w:val="auto"/>
          <w:sz w:val="22"/>
          <w:highlight w:val="none"/>
          <w:lang w:val="en-US" w:eastAsia="zh-CN"/>
        </w:rPr>
        <w:t>一</w:t>
      </w:r>
      <w:r>
        <w:rPr>
          <w:rFonts w:hint="eastAsia" w:ascii="新宋体" w:hAnsi="新宋体" w:eastAsia="新宋体" w:cs="新宋体"/>
          <w:color w:val="auto"/>
          <w:sz w:val="22"/>
          <w:highlight w:val="none"/>
        </w:rPr>
        <w:t>份，每份具有同等法律效力。</w:t>
      </w:r>
      <w:r>
        <w:rPr>
          <w:rFonts w:hint="eastAsia" w:ascii="新宋体" w:hAnsi="新宋体" w:eastAsia="新宋体" w:cs="新宋体"/>
          <w:color w:val="auto"/>
          <w:highlight w:val="none"/>
        </w:rPr>
        <w:t xml:space="preserve">                    </w:t>
      </w:r>
    </w:p>
    <w:p w14:paraId="60ECA28F">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                                             乙方：</w:t>
      </w:r>
    </w:p>
    <w:p w14:paraId="157DB4FF">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7C28DAD2">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法定代表人（或法定负责人）：                        法定代表人（或法定负责人）：</w:t>
      </w:r>
    </w:p>
    <w:p w14:paraId="3DC30FFE">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701E8695">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38345A34">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07B09BAA">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6F8D65ED">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日期：                                             日期：</w:t>
      </w:r>
    </w:p>
    <w:p w14:paraId="5BBE1021">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p>
    <w:p w14:paraId="48EF495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ACB711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color w:val="auto"/>
          <w:sz w:val="30"/>
          <w:highlight w:val="none"/>
        </w:rPr>
      </w:pPr>
      <w:bookmarkStart w:id="74" w:name="_Toc7857"/>
      <w:bookmarkStart w:id="75" w:name="_Toc8864"/>
      <w:bookmarkStart w:id="76" w:name="_Toc23818"/>
      <w:r>
        <w:rPr>
          <w:rFonts w:hint="eastAsia" w:ascii="新宋体" w:hAnsi="新宋体" w:eastAsia="新宋体" w:cs="新宋体"/>
          <w:b/>
          <w:color w:val="auto"/>
          <w:sz w:val="30"/>
          <w:highlight w:val="none"/>
        </w:rPr>
        <w:t>第三部分  附件</w:t>
      </w:r>
      <w:bookmarkEnd w:id="74"/>
      <w:bookmarkEnd w:id="75"/>
      <w:bookmarkEnd w:id="76"/>
    </w:p>
    <w:p w14:paraId="7369F314">
      <w:pPr>
        <w:pStyle w:val="23"/>
        <w:spacing w:line="460" w:lineRule="exact"/>
        <w:ind w:left="433" w:hanging="433" w:hangingChars="196"/>
        <w:outlineLvl w:val="1"/>
        <w:rPr>
          <w:rFonts w:hint="eastAsia" w:ascii="新宋体" w:hAnsi="新宋体" w:eastAsia="新宋体" w:cs="新宋体"/>
          <w:b/>
          <w:color w:val="auto"/>
          <w:sz w:val="22"/>
          <w:highlight w:val="none"/>
        </w:rPr>
      </w:pPr>
      <w:bookmarkStart w:id="77" w:name="_Toc2993"/>
      <w:bookmarkStart w:id="78" w:name="_Toc2361"/>
      <w:bookmarkStart w:id="79" w:name="_Toc5655"/>
      <w:r>
        <w:rPr>
          <w:rFonts w:hint="eastAsia" w:ascii="新宋体" w:hAnsi="新宋体" w:eastAsia="新宋体" w:cs="新宋体"/>
          <w:b/>
          <w:color w:val="auto"/>
          <w:sz w:val="22"/>
          <w:highlight w:val="none"/>
        </w:rPr>
        <w:t>附件一</w:t>
      </w:r>
      <w:bookmarkEnd w:id="77"/>
      <w:bookmarkEnd w:id="78"/>
      <w:bookmarkEnd w:id="79"/>
    </w:p>
    <w:p w14:paraId="2D56EA8F">
      <w:pPr>
        <w:spacing w:line="460" w:lineRule="exact"/>
        <w:jc w:val="center"/>
        <w:outlineLvl w:val="2"/>
        <w:rPr>
          <w:rFonts w:hint="eastAsia" w:ascii="新宋体" w:hAnsi="新宋体" w:eastAsia="新宋体" w:cs="新宋体"/>
          <w:color w:val="auto"/>
          <w:sz w:val="28"/>
          <w:szCs w:val="28"/>
          <w:highlight w:val="none"/>
        </w:rPr>
      </w:pPr>
      <w:bookmarkStart w:id="80" w:name="_Toc8120"/>
      <w:bookmarkStart w:id="81" w:name="_Toc20233"/>
      <w:bookmarkStart w:id="82" w:name="_Toc14100"/>
      <w:r>
        <w:rPr>
          <w:rFonts w:hint="eastAsia" w:ascii="新宋体" w:hAnsi="新宋体" w:eastAsia="新宋体" w:cs="新宋体"/>
          <w:b/>
          <w:bCs/>
          <w:color w:val="auto"/>
          <w:sz w:val="28"/>
          <w:szCs w:val="28"/>
          <w:highlight w:val="none"/>
          <w:lang w:val="zh-CN"/>
        </w:rPr>
        <w:t>资格证明文件</w:t>
      </w:r>
      <w:bookmarkEnd w:id="80"/>
      <w:bookmarkEnd w:id="81"/>
    </w:p>
    <w:p w14:paraId="3C8AA229">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1、资格条件承诺函</w:t>
      </w:r>
    </w:p>
    <w:p w14:paraId="14DB53B3">
      <w:pPr>
        <w:keepNext w:val="0"/>
        <w:keepLines w:val="0"/>
        <w:pageBreakBefore w:val="0"/>
        <w:widowControl/>
        <w:kinsoku/>
        <w:wordWrap/>
        <w:overflowPunct/>
        <w:topLinePunct w:val="0"/>
        <w:autoSpaceDE/>
        <w:autoSpaceDN/>
        <w:bidi w:val="0"/>
        <w:adjustRightIn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温州市第七人民医院工会</w:t>
      </w:r>
      <w:r>
        <w:rPr>
          <w:rFonts w:hint="eastAsia" w:ascii="新宋体" w:hAnsi="新宋体" w:eastAsia="新宋体" w:cs="新宋体"/>
          <w:color w:val="auto"/>
          <w:kern w:val="0"/>
          <w:sz w:val="22"/>
          <w:szCs w:val="22"/>
          <w:highlight w:val="none"/>
        </w:rPr>
        <w:t>、温州历程招标有限公司：</w:t>
      </w:r>
    </w:p>
    <w:p w14:paraId="0FC84220">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（项目名称、编号）投标，现郑重承诺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kern w:val="0"/>
          <w:sz w:val="22"/>
          <w:szCs w:val="22"/>
          <w:highlight w:val="none"/>
        </w:rPr>
        <w:t>参加本次采购活动前3年内</w:t>
      </w:r>
      <w:r>
        <w:rPr>
          <w:rFonts w:hint="eastAsia" w:ascii="新宋体" w:hAnsi="新宋体" w:eastAsia="新宋体" w:cs="新宋体"/>
          <w:color w:val="auto"/>
          <w:sz w:val="22"/>
          <w:szCs w:val="22"/>
          <w:highlight w:val="none"/>
        </w:rPr>
        <w:t>：</w:t>
      </w:r>
    </w:p>
    <w:p w14:paraId="1E68742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1、我方符合《中华人民共和国政府采购法》第22条规定的资格条件，即</w:t>
      </w:r>
    </w:p>
    <w:p w14:paraId="0E131B4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（1）我方具有独立承担民事责任的能力；</w:t>
      </w:r>
    </w:p>
    <w:p w14:paraId="18C2E9B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（2）我方具有良好的商业信誉和健全的财务会计制度；</w:t>
      </w:r>
    </w:p>
    <w:p w14:paraId="3F632EF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（3）我方具有履行合同所必需的设备和专业技术能力；</w:t>
      </w:r>
    </w:p>
    <w:p w14:paraId="206DDDD5">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（4）我方有依法缴纳税收和社会保障资金的良好记录；</w:t>
      </w:r>
    </w:p>
    <w:p w14:paraId="7F94CC9A">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（5）我方参加本次采购活动前3年内在经营活动中没有重大违法记录（没有因违法经营</w:t>
      </w:r>
      <w:r>
        <w:rPr>
          <w:rFonts w:hint="eastAsia" w:ascii="新宋体" w:hAnsi="新宋体" w:eastAsia="新宋体" w:cs="新宋体"/>
          <w:color w:val="auto"/>
          <w:kern w:val="0"/>
          <w:sz w:val="22"/>
          <w:szCs w:val="22"/>
          <w:highlight w:val="none"/>
        </w:rPr>
        <w:t>受到刑事处罚，没有被责令停产停业、被吊销许可证或者执照、被处以较大数额罚款等行政处罚，没有因违法经营被禁止参加采购活动的期限未满情形）。</w:t>
      </w:r>
    </w:p>
    <w:p w14:paraId="1A5D9DE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2、到本项目投标截止时间为止，我方未被“信用中国（</w:t>
      </w:r>
      <w:r>
        <w:rPr>
          <w:rFonts w:hint="eastAsia" w:ascii="新宋体" w:hAnsi="新宋体" w:eastAsia="新宋体" w:cs="新宋体"/>
          <w:color w:val="auto"/>
          <w:kern w:val="0"/>
          <w:sz w:val="22"/>
          <w:szCs w:val="22"/>
          <w:highlight w:val="none"/>
          <w:lang w:eastAsia="zh-CN"/>
        </w:rPr>
        <w:fldChar w:fldCharType="begin"/>
      </w:r>
      <w:r>
        <w:rPr>
          <w:rFonts w:hint="eastAsia" w:ascii="新宋体" w:hAnsi="新宋体" w:eastAsia="新宋体" w:cs="新宋体"/>
          <w:color w:val="auto"/>
          <w:kern w:val="0"/>
          <w:sz w:val="22"/>
          <w:szCs w:val="22"/>
          <w:highlight w:val="none"/>
          <w:lang w:eastAsia="zh-CN"/>
        </w:rPr>
        <w:instrText xml:space="preserve"> HYPERLINK "http://www.creditchina.gov.cn）、" </w:instrText>
      </w:r>
      <w:r>
        <w:rPr>
          <w:rFonts w:hint="eastAsia" w:ascii="新宋体" w:hAnsi="新宋体" w:eastAsia="新宋体" w:cs="新宋体"/>
          <w:color w:val="auto"/>
          <w:kern w:val="0"/>
          <w:sz w:val="22"/>
          <w:szCs w:val="22"/>
          <w:highlight w:val="none"/>
          <w:lang w:eastAsia="zh-CN"/>
        </w:rPr>
        <w:fldChar w:fldCharType="separate"/>
      </w:r>
      <w:r>
        <w:rPr>
          <w:rFonts w:hint="eastAsia" w:ascii="新宋体" w:hAnsi="新宋体" w:eastAsia="新宋体" w:cs="新宋体"/>
          <w:color w:val="auto"/>
          <w:kern w:val="0"/>
          <w:sz w:val="22"/>
          <w:szCs w:val="22"/>
          <w:highlight w:val="none"/>
          <w:lang w:eastAsia="zh-CN"/>
        </w:rPr>
        <w:t>www.creditchina.gov.cn）、</w:t>
      </w:r>
      <w:r>
        <w:rPr>
          <w:rFonts w:hint="eastAsia" w:ascii="新宋体" w:hAnsi="新宋体" w:eastAsia="新宋体" w:cs="新宋体"/>
          <w:color w:val="auto"/>
          <w:kern w:val="0"/>
          <w:sz w:val="22"/>
          <w:szCs w:val="22"/>
          <w:highlight w:val="none"/>
          <w:lang w:eastAsia="zh-CN"/>
        </w:rPr>
        <w:fldChar w:fldCharType="end"/>
      </w:r>
      <w:r>
        <w:rPr>
          <w:rFonts w:hint="eastAsia" w:ascii="新宋体" w:hAnsi="新宋体" w:eastAsia="新宋体" w:cs="新宋体"/>
          <w:color w:val="auto"/>
          <w:kern w:val="0"/>
          <w:sz w:val="22"/>
          <w:szCs w:val="22"/>
          <w:highlight w:val="none"/>
          <w:lang w:eastAsia="zh-CN"/>
        </w:rPr>
        <w:t>中国政府采购网（www.ccgp.gov.cn）列入失信被执行人名单、重大税收违法案件当事人名单、政府采购严重违法失信行为记录名单。</w:t>
      </w:r>
    </w:p>
    <w:p w14:paraId="24B40BB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3、我方与参加本次项目同一合同项下采购活动的其他供应商不存在单位负责人为同一人或者直接控股、管理关系。</w:t>
      </w:r>
    </w:p>
    <w:p w14:paraId="0CB828A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4、我方</w:t>
      </w:r>
      <w:r>
        <w:rPr>
          <w:rFonts w:hint="eastAsia" w:ascii="新宋体" w:hAnsi="新宋体" w:eastAsia="新宋体" w:cs="新宋体"/>
          <w:color w:val="auto"/>
          <w:kern w:val="0"/>
          <w:sz w:val="22"/>
          <w:szCs w:val="22"/>
          <w:highlight w:val="none"/>
          <w:lang w:eastAsia="zh-CN"/>
        </w:rPr>
        <w:t>不属于公益一类事业单位。</w:t>
      </w:r>
    </w:p>
    <w:p w14:paraId="082C4B16">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lang w:val="en-US" w:eastAsia="zh-CN"/>
        </w:rPr>
      </w:pPr>
    </w:p>
    <w:p w14:paraId="6E8466C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以上承诺如有虚假，愿接受取消我方任何资格（投标/成交/签订合同）及其他任何形式的处理。</w:t>
      </w:r>
    </w:p>
    <w:p w14:paraId="40E338F7">
      <w:pPr>
        <w:keepNext w:val="0"/>
        <w:keepLines w:val="0"/>
        <w:pageBreakBefore w:val="0"/>
        <w:widowControl/>
        <w:kinsoku/>
        <w:wordWrap/>
        <w:overflowPunct/>
        <w:topLinePunct w:val="0"/>
        <w:autoSpaceDE/>
        <w:autoSpaceDN/>
        <w:bidi w:val="0"/>
        <w:adjustRightInd/>
        <w:snapToGrid w:val="0"/>
        <w:spacing w:line="460" w:lineRule="exact"/>
        <w:jc w:val="left"/>
        <w:textAlignment w:val="auto"/>
        <w:rPr>
          <w:rFonts w:hint="eastAsia" w:ascii="新宋体" w:hAnsi="新宋体" w:eastAsia="新宋体" w:cs="新宋体"/>
          <w:color w:val="auto"/>
          <w:kern w:val="0"/>
          <w:sz w:val="22"/>
          <w:szCs w:val="22"/>
          <w:highlight w:val="none"/>
        </w:rPr>
      </w:pPr>
    </w:p>
    <w:p w14:paraId="5C00E090">
      <w:pPr>
        <w:keepNext w:val="0"/>
        <w:keepLines w:val="0"/>
        <w:pageBreakBefore w:val="0"/>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kern w:val="0"/>
          <w:sz w:val="22"/>
          <w:szCs w:val="22"/>
          <w:highlight w:val="none"/>
          <w:lang w:val="zh-CN"/>
        </w:rPr>
      </w:pPr>
    </w:p>
    <w:p w14:paraId="2AB931E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75F1360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57C097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968900A">
      <w:pPr>
        <w:bidi w:val="0"/>
        <w:rPr>
          <w:rFonts w:hint="eastAsia" w:ascii="新宋体" w:hAnsi="新宋体" w:eastAsia="新宋体" w:cs="新宋体"/>
          <w:color w:val="auto"/>
          <w:highlight w:val="none"/>
        </w:rPr>
      </w:pPr>
    </w:p>
    <w:p w14:paraId="08D55525">
      <w:pPr>
        <w:bidi w:val="0"/>
        <w:rPr>
          <w:rFonts w:hint="eastAsia" w:ascii="新宋体" w:hAnsi="新宋体" w:eastAsia="新宋体" w:cs="新宋体"/>
          <w:color w:val="auto"/>
          <w:highlight w:val="none"/>
        </w:rPr>
      </w:pPr>
    </w:p>
    <w:p w14:paraId="047B315E">
      <w:pPr>
        <w:bidi w:val="0"/>
        <w:rPr>
          <w:rFonts w:hint="eastAsia" w:ascii="新宋体" w:hAnsi="新宋体" w:eastAsia="新宋体" w:cs="新宋体"/>
          <w:color w:val="auto"/>
          <w:highlight w:val="none"/>
        </w:rPr>
      </w:pPr>
    </w:p>
    <w:p w14:paraId="6B28F73B">
      <w:pPr>
        <w:rPr>
          <w:rFonts w:hint="eastAsia" w:ascii="新宋体" w:hAnsi="新宋体" w:eastAsia="新宋体" w:cs="新宋体"/>
          <w:b/>
          <w:bCs w:val="0"/>
          <w:color w:val="auto"/>
          <w:kern w:val="0"/>
          <w:sz w:val="28"/>
          <w:szCs w:val="28"/>
          <w:highlight w:val="none"/>
          <w:lang w:val="en-US" w:eastAsia="zh-CN" w:bidi="ar-SA"/>
        </w:rPr>
      </w:pPr>
      <w:r>
        <w:rPr>
          <w:rFonts w:hint="eastAsia" w:ascii="新宋体" w:hAnsi="新宋体" w:eastAsia="新宋体" w:cs="新宋体"/>
          <w:b/>
          <w:bCs w:val="0"/>
          <w:color w:val="auto"/>
          <w:kern w:val="0"/>
          <w:sz w:val="28"/>
          <w:szCs w:val="28"/>
          <w:highlight w:val="none"/>
          <w:lang w:val="en-US" w:eastAsia="zh-CN" w:bidi="ar-SA"/>
        </w:rPr>
        <w:br w:type="page"/>
      </w:r>
    </w:p>
    <w:p w14:paraId="4F0E7C7B">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2、有效营业执照</w:t>
      </w:r>
    </w:p>
    <w:p w14:paraId="36D4509D">
      <w:pPr>
        <w:bidi w:val="0"/>
        <w:rPr>
          <w:rFonts w:hint="eastAsia"/>
          <w:color w:val="auto"/>
          <w:highlight w:val="none"/>
          <w:lang w:val="en-US" w:eastAsia="zh-CN"/>
        </w:rPr>
      </w:pPr>
    </w:p>
    <w:p w14:paraId="0C85B4E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投标人须在投标文件中出具符合以下情况的证明材料复印件（五选一）：</w:t>
      </w:r>
    </w:p>
    <w:p w14:paraId="10958AC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①</w:t>
      </w:r>
      <w:r>
        <w:rPr>
          <w:rFonts w:hint="eastAsia" w:ascii="新宋体" w:hAnsi="新宋体" w:eastAsia="新宋体" w:cs="新宋体"/>
          <w:color w:val="auto"/>
          <w:kern w:val="0"/>
          <w:sz w:val="22"/>
          <w:szCs w:val="22"/>
          <w:highlight w:val="none"/>
          <w:lang w:eastAsia="zh-CN"/>
        </w:rPr>
        <w:t>如投标人是企业（包括合伙企业），提供在工商部门注册的有效“企业法人营业执照”或“营业执照”；</w:t>
      </w:r>
    </w:p>
    <w:p w14:paraId="0293363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②</w:t>
      </w:r>
      <w:r>
        <w:rPr>
          <w:rFonts w:hint="eastAsia" w:ascii="新宋体" w:hAnsi="新宋体" w:eastAsia="新宋体" w:cs="新宋体"/>
          <w:color w:val="auto"/>
          <w:kern w:val="0"/>
          <w:sz w:val="22"/>
          <w:szCs w:val="22"/>
          <w:highlight w:val="none"/>
          <w:lang w:eastAsia="zh-CN"/>
        </w:rPr>
        <w:t>如投标人是事业单位，提供有效的“事业单位法人证书”；</w:t>
      </w:r>
    </w:p>
    <w:p w14:paraId="1C5902A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③</w:t>
      </w:r>
      <w:r>
        <w:rPr>
          <w:rFonts w:hint="eastAsia" w:ascii="新宋体" w:hAnsi="新宋体" w:eastAsia="新宋体" w:cs="新宋体"/>
          <w:color w:val="auto"/>
          <w:kern w:val="0"/>
          <w:sz w:val="22"/>
          <w:szCs w:val="22"/>
          <w:highlight w:val="none"/>
          <w:lang w:eastAsia="zh-CN"/>
        </w:rPr>
        <w:t>如投标人是非企业专业服务机构的，提供执业许可证等证明文件；</w:t>
      </w:r>
    </w:p>
    <w:p w14:paraId="3C16DD0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④</w:t>
      </w:r>
      <w:r>
        <w:rPr>
          <w:rFonts w:hint="eastAsia" w:ascii="新宋体" w:hAnsi="新宋体" w:eastAsia="新宋体" w:cs="新宋体"/>
          <w:color w:val="auto"/>
          <w:kern w:val="0"/>
          <w:sz w:val="22"/>
          <w:szCs w:val="22"/>
          <w:highlight w:val="none"/>
          <w:lang w:eastAsia="zh-CN"/>
        </w:rPr>
        <w:t>如投标人是个体工商户，提供有效的“个体工商户营业执照”；</w:t>
      </w:r>
    </w:p>
    <w:p w14:paraId="59FCB00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⑤</w:t>
      </w:r>
      <w:r>
        <w:rPr>
          <w:rFonts w:hint="eastAsia" w:ascii="新宋体" w:hAnsi="新宋体" w:eastAsia="新宋体" w:cs="新宋体"/>
          <w:color w:val="auto"/>
          <w:kern w:val="0"/>
          <w:sz w:val="22"/>
          <w:szCs w:val="22"/>
          <w:highlight w:val="none"/>
          <w:lang w:eastAsia="zh-CN"/>
        </w:rPr>
        <w:t>如投标人是自然人，提供有效的自然人身份证明（居民身份证正反面或公安机关出具的临时居民身份证正反面或港澳台胞证或护照）。</w:t>
      </w:r>
    </w:p>
    <w:p w14:paraId="4A2BD0D0">
      <w:pPr>
        <w:pStyle w:val="51"/>
        <w:tabs>
          <w:tab w:val="left" w:pos="312"/>
        </w:tabs>
        <w:adjustRightInd w:val="0"/>
        <w:snapToGrid w:val="0"/>
        <w:spacing w:before="0" w:beforeAutospacing="0" w:after="0" w:afterAutospacing="0" w:line="360" w:lineRule="auto"/>
        <w:rPr>
          <w:rFonts w:hint="eastAsia" w:ascii="新宋体" w:hAnsi="新宋体" w:eastAsia="新宋体" w:cs="新宋体"/>
          <w:bCs/>
          <w:color w:val="auto"/>
          <w:sz w:val="22"/>
          <w:szCs w:val="22"/>
          <w:highlight w:val="none"/>
        </w:rPr>
      </w:pPr>
    </w:p>
    <w:p w14:paraId="25680B7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1E8FF20">
      <w:pPr>
        <w:bidi w:val="0"/>
        <w:rPr>
          <w:rFonts w:hint="eastAsia" w:ascii="新宋体" w:hAnsi="新宋体" w:eastAsia="新宋体" w:cs="新宋体"/>
          <w:color w:val="auto"/>
          <w:highlight w:val="none"/>
        </w:rPr>
      </w:pPr>
    </w:p>
    <w:p w14:paraId="5B8744DA">
      <w:pP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p>
    <w:p w14:paraId="49B9C5B0">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3、投标人信用查询</w:t>
      </w:r>
    </w:p>
    <w:p w14:paraId="73CDCE25">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1</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投标人信用信息查询的查询渠道：“信用中国”（https://www.creditchina.gov.cn/）；“中国政府采购网”（http://www.ccgp.gov.cn/）；</w:t>
      </w:r>
    </w:p>
    <w:p w14:paraId="1FD03EB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2</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投标人信用信息查询截止时点：招标公告发布之日至投标截止时间前。</w:t>
      </w:r>
    </w:p>
    <w:p w14:paraId="04B0BFE1">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3</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投标人信用信息查询记录和证据留存的具体方式：网页截图；</w:t>
      </w:r>
    </w:p>
    <w:p w14:paraId="6C7FD143">
      <w:pPr>
        <w:tabs>
          <w:tab w:val="left" w:pos="360"/>
        </w:tabs>
        <w:spacing w:line="460" w:lineRule="exact"/>
        <w:ind w:firstLine="552" w:firstLineChars="25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highlight w:val="none"/>
          <w:u w:val="single"/>
          <w:lang w:eastAsia="zh-CN"/>
        </w:rPr>
        <w:t>（</w:t>
      </w:r>
      <w:r>
        <w:rPr>
          <w:rFonts w:hint="eastAsia" w:ascii="新宋体" w:hAnsi="新宋体" w:eastAsia="新宋体" w:cs="新宋体"/>
          <w:b/>
          <w:bCs/>
          <w:color w:val="auto"/>
          <w:sz w:val="22"/>
          <w:highlight w:val="none"/>
          <w:u w:val="single"/>
        </w:rPr>
        <w:t>4</w:t>
      </w:r>
      <w:r>
        <w:rPr>
          <w:rFonts w:hint="eastAsia" w:ascii="新宋体" w:hAnsi="新宋体" w:eastAsia="新宋体" w:cs="新宋体"/>
          <w:b/>
          <w:bCs/>
          <w:color w:val="auto"/>
          <w:sz w:val="22"/>
          <w:highlight w:val="none"/>
          <w:u w:val="single"/>
          <w:lang w:eastAsia="zh-CN"/>
        </w:rPr>
        <w:t>）</w:t>
      </w:r>
      <w:r>
        <w:rPr>
          <w:rFonts w:hint="eastAsia" w:ascii="新宋体" w:hAnsi="新宋体" w:eastAsia="新宋体" w:cs="新宋体"/>
          <w:b/>
          <w:bCs/>
          <w:color w:val="auto"/>
          <w:sz w:val="22"/>
          <w:highlight w:val="none"/>
          <w:u w:val="single"/>
        </w:rPr>
        <w:t>信用信息的使用规则：对列入失信被执行人、重大税收违法案件当事人名单、政府采购严重违法失信行为记录名单及其他不符合《中华人民共和国政府采购法》第二十二条规定条件的投标人，其投标做无效投标处理。</w:t>
      </w:r>
    </w:p>
    <w:p w14:paraId="0D00D6D9">
      <w:pPr>
        <w:bidi w:val="0"/>
        <w:rPr>
          <w:rFonts w:hint="eastAsia" w:ascii="新宋体" w:hAnsi="新宋体" w:eastAsia="新宋体" w:cs="新宋体"/>
          <w:color w:val="auto"/>
          <w:highlight w:val="none"/>
        </w:rPr>
      </w:pPr>
    </w:p>
    <w:p w14:paraId="11B9AC96">
      <w:pPr>
        <w:bidi w:val="0"/>
        <w:rPr>
          <w:rFonts w:hint="eastAsia" w:ascii="新宋体" w:hAnsi="新宋体" w:eastAsia="新宋体" w:cs="新宋体"/>
          <w:color w:val="auto"/>
          <w:highlight w:val="none"/>
        </w:rPr>
      </w:pPr>
    </w:p>
    <w:p w14:paraId="1AE97CD2">
      <w:pPr>
        <w:pStyle w:val="23"/>
        <w:spacing w:line="460" w:lineRule="exact"/>
        <w:ind w:left="514" w:leftChars="245" w:firstLine="0" w:firstLineChars="0"/>
        <w:rPr>
          <w:rFonts w:hint="eastAsia" w:ascii="新宋体" w:hAnsi="新宋体" w:eastAsia="新宋体" w:cs="新宋体"/>
          <w:color w:val="auto"/>
          <w:highlight w:val="none"/>
        </w:rPr>
      </w:pPr>
    </w:p>
    <w:p w14:paraId="033963E0">
      <w:pPr>
        <w:pStyle w:val="23"/>
        <w:spacing w:line="460" w:lineRule="exact"/>
        <w:ind w:left="514" w:leftChars="245" w:firstLine="0" w:firstLineChars="0"/>
        <w:rPr>
          <w:rFonts w:hint="eastAsia" w:ascii="新宋体" w:hAnsi="新宋体" w:eastAsia="新宋体" w:cs="新宋体"/>
          <w:color w:val="auto"/>
          <w:highlight w:val="none"/>
        </w:rPr>
      </w:pPr>
    </w:p>
    <w:p w14:paraId="6EA0A9B4">
      <w:pPr>
        <w:pStyle w:val="23"/>
        <w:spacing w:line="460" w:lineRule="exact"/>
        <w:ind w:left="514" w:leftChars="245" w:firstLine="0" w:firstLineChars="0"/>
        <w:rPr>
          <w:rFonts w:hint="eastAsia" w:ascii="新宋体" w:hAnsi="新宋体" w:eastAsia="新宋体" w:cs="新宋体"/>
          <w:color w:val="auto"/>
          <w:highlight w:val="none"/>
        </w:rPr>
      </w:pPr>
    </w:p>
    <w:p w14:paraId="6060FDDA">
      <w:pPr>
        <w:pStyle w:val="23"/>
        <w:spacing w:line="460" w:lineRule="exact"/>
        <w:ind w:left="0" w:firstLine="0" w:firstLineChars="0"/>
        <w:rPr>
          <w:rFonts w:hint="eastAsia" w:ascii="新宋体" w:hAnsi="新宋体" w:eastAsia="新宋体" w:cs="新宋体"/>
          <w:color w:val="auto"/>
          <w:highlight w:val="none"/>
        </w:rPr>
      </w:pPr>
    </w:p>
    <w:p w14:paraId="40CC4BA6">
      <w:pPr>
        <w:spacing w:line="460" w:lineRule="exact"/>
        <w:rPr>
          <w:rFonts w:hint="eastAsia" w:ascii="新宋体" w:hAnsi="新宋体" w:eastAsia="新宋体" w:cs="新宋体"/>
          <w:b/>
          <w:bCs/>
          <w:color w:val="auto"/>
          <w:sz w:val="22"/>
          <w:szCs w:val="22"/>
          <w:highlight w:val="none"/>
        </w:rPr>
      </w:pPr>
    </w:p>
    <w:p w14:paraId="6C273E68">
      <w:pPr>
        <w:spacing w:line="460" w:lineRule="exact"/>
        <w:rPr>
          <w:rFonts w:hint="eastAsia" w:ascii="新宋体" w:hAnsi="新宋体" w:eastAsia="新宋体" w:cs="新宋体"/>
          <w:b/>
          <w:bCs/>
          <w:color w:val="auto"/>
          <w:sz w:val="22"/>
          <w:szCs w:val="22"/>
          <w:highlight w:val="none"/>
        </w:rPr>
      </w:pPr>
    </w:p>
    <w:p w14:paraId="4F459104">
      <w:pPr>
        <w:spacing w:line="460" w:lineRule="exact"/>
        <w:rPr>
          <w:rFonts w:hint="eastAsia" w:ascii="新宋体" w:hAnsi="新宋体" w:eastAsia="新宋体" w:cs="新宋体"/>
          <w:b/>
          <w:bCs/>
          <w:color w:val="auto"/>
          <w:sz w:val="22"/>
          <w:szCs w:val="22"/>
          <w:highlight w:val="none"/>
        </w:rPr>
      </w:pPr>
    </w:p>
    <w:p w14:paraId="52AF0AFC">
      <w:pPr>
        <w:spacing w:line="460" w:lineRule="exact"/>
        <w:rPr>
          <w:rFonts w:hint="eastAsia" w:ascii="新宋体" w:hAnsi="新宋体" w:eastAsia="新宋体" w:cs="新宋体"/>
          <w:b/>
          <w:bCs/>
          <w:color w:val="auto"/>
          <w:sz w:val="22"/>
          <w:szCs w:val="22"/>
          <w:highlight w:val="none"/>
        </w:rPr>
      </w:pPr>
    </w:p>
    <w:p w14:paraId="37FA64FF">
      <w:pPr>
        <w:rPr>
          <w:rFonts w:hint="eastAsia" w:ascii="新宋体" w:hAnsi="新宋体" w:eastAsia="新宋体" w:cs="新宋体"/>
          <w:color w:val="auto"/>
          <w:highlight w:val="none"/>
        </w:rPr>
      </w:pPr>
    </w:p>
    <w:p w14:paraId="5C5E06AA">
      <w:pPr>
        <w:rPr>
          <w:rFonts w:hint="eastAsia" w:ascii="新宋体" w:hAnsi="新宋体" w:eastAsia="新宋体" w:cs="新宋体"/>
          <w:color w:val="auto"/>
          <w:highlight w:val="none"/>
        </w:rPr>
      </w:pPr>
    </w:p>
    <w:p w14:paraId="7AFB0BEB">
      <w:pPr>
        <w:bidi w:val="0"/>
        <w:rPr>
          <w:rFonts w:hint="eastAsia"/>
          <w:color w:val="auto"/>
          <w:highlight w:val="none"/>
        </w:rPr>
      </w:pPr>
    </w:p>
    <w:p w14:paraId="792871D5">
      <w:pPr>
        <w:rPr>
          <w:rFonts w:hint="eastAsia"/>
          <w:color w:val="auto"/>
          <w:highlight w:val="none"/>
        </w:rPr>
      </w:pPr>
      <w:r>
        <w:rPr>
          <w:rFonts w:hint="eastAsia"/>
          <w:color w:val="auto"/>
          <w:highlight w:val="none"/>
        </w:rPr>
        <w:br w:type="page"/>
      </w:r>
    </w:p>
    <w:p w14:paraId="6B339B27">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4、采购活动现场确认声明书</w:t>
      </w:r>
    </w:p>
    <w:p w14:paraId="64814E7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温州历程招标有限公司：</w:t>
      </w:r>
    </w:p>
    <w:p w14:paraId="38E9416E">
      <w:pPr>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lang w:bidi="ar"/>
        </w:rPr>
        <w:t>本人经由</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（供应商名称）负责人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（姓名）合法授权参加</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（编号：</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u w:val="single"/>
          <w:lang w:val="en-US" w:eastAsia="zh-CN" w:bidi="ar"/>
        </w:rPr>
        <w:t xml:space="preserve">  </w:t>
      </w:r>
      <w:r>
        <w:rPr>
          <w:rFonts w:hint="eastAsia" w:ascii="新宋体" w:hAnsi="新宋体" w:eastAsia="新宋体" w:cs="新宋体"/>
          <w:color w:val="auto"/>
          <w:kern w:val="0"/>
          <w:sz w:val="22"/>
          <w:szCs w:val="22"/>
          <w:highlight w:val="none"/>
          <w:lang w:bidi="ar"/>
        </w:rPr>
        <w:t>）采购活动，经与本单位法人代表</w:t>
      </w:r>
      <w:r>
        <w:rPr>
          <w:rFonts w:hint="eastAsia" w:ascii="新宋体" w:hAnsi="新宋体" w:eastAsia="新宋体" w:cs="新宋体"/>
          <w:color w:val="auto"/>
          <w:kern w:val="0"/>
          <w:sz w:val="22"/>
          <w:szCs w:val="22"/>
          <w:highlight w:val="none"/>
          <w:u w:val="single"/>
          <w:lang w:bidi="ar"/>
        </w:rPr>
        <w:t>（负责人）</w:t>
      </w:r>
      <w:r>
        <w:rPr>
          <w:rFonts w:hint="eastAsia" w:ascii="新宋体" w:hAnsi="新宋体" w:eastAsia="新宋体" w:cs="新宋体"/>
          <w:color w:val="auto"/>
          <w:kern w:val="0"/>
          <w:sz w:val="22"/>
          <w:szCs w:val="22"/>
          <w:highlight w:val="none"/>
          <w:lang w:bidi="ar"/>
        </w:rPr>
        <w:t>联系确认，现就有关公平竞争事项郑重声明如下：</w:t>
      </w:r>
    </w:p>
    <w:p w14:paraId="571B0124">
      <w:pPr>
        <w:spacing w:line="460" w:lineRule="exac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（一）本单位与</w:t>
      </w:r>
      <w:r>
        <w:rPr>
          <w:rFonts w:hint="eastAsia" w:ascii="新宋体" w:hAnsi="新宋体" w:eastAsia="新宋体" w:cs="新宋体"/>
          <w:color w:val="auto"/>
          <w:kern w:val="0"/>
          <w:sz w:val="22"/>
          <w:szCs w:val="22"/>
          <w:highlight w:val="none"/>
          <w:lang w:eastAsia="zh-CN" w:bidi="ar"/>
        </w:rPr>
        <w:t>招标人</w:t>
      </w:r>
      <w:r>
        <w:rPr>
          <w:rFonts w:hint="eastAsia" w:ascii="新宋体" w:hAnsi="新宋体" w:eastAsia="新宋体" w:cs="新宋体"/>
          <w:color w:val="auto"/>
          <w:kern w:val="0"/>
          <w:sz w:val="22"/>
          <w:szCs w:val="22"/>
          <w:highlight w:val="none"/>
          <w:lang w:bidi="ar"/>
        </w:rPr>
        <w:t>之间 □不存在利害关系 □存在下列利害关系：</w:t>
      </w:r>
    </w:p>
    <w:p w14:paraId="63758D6C">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A.投资关系    </w:t>
      </w:r>
    </w:p>
    <w:p w14:paraId="61A38ED8">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B.行政隶属关系    </w:t>
      </w:r>
    </w:p>
    <w:p w14:paraId="7361268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C.业务指导关系  </w:t>
      </w:r>
    </w:p>
    <w:p w14:paraId="784AADE2">
      <w:pPr>
        <w:spacing w:line="460" w:lineRule="exact"/>
        <w:ind w:firstLine="660" w:firstLine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D.其他可能影响采购公正的利害关系</w:t>
      </w:r>
      <w:r>
        <w:rPr>
          <w:rStyle w:val="117"/>
          <w:rFonts w:hint="eastAsia" w:ascii="新宋体" w:hAnsi="新宋体" w:eastAsia="新宋体" w:cs="新宋体"/>
          <w:b w:val="0"/>
          <w:bCs/>
          <w:color w:val="auto"/>
          <w:sz w:val="22"/>
          <w:szCs w:val="22"/>
          <w:highlight w:val="none"/>
          <w:lang w:bidi="ar"/>
        </w:rPr>
        <w:t xml:space="preserve">（如有，请如实说明）                 </w:t>
      </w:r>
      <w:r>
        <w:rPr>
          <w:rFonts w:hint="eastAsia" w:ascii="新宋体" w:hAnsi="新宋体" w:eastAsia="新宋体" w:cs="新宋体"/>
          <w:color w:val="auto"/>
          <w:kern w:val="0"/>
          <w:sz w:val="22"/>
          <w:szCs w:val="22"/>
          <w:highlight w:val="none"/>
          <w:lang w:bidi="ar"/>
        </w:rPr>
        <w:t>。</w:t>
      </w:r>
    </w:p>
    <w:p w14:paraId="32818EFE">
      <w:pPr>
        <w:spacing w:line="460" w:lineRule="exac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（二）现已清楚知道参加本项目采购活动的其他所有供应商名称，本单位</w:t>
      </w:r>
    </w:p>
    <w:p w14:paraId="36B0F19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□与其他所有供应商之间均不存在利害关系 </w:t>
      </w:r>
    </w:p>
    <w:p w14:paraId="1F5EF896">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□与</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供应商名称）之间存在下列利害关系</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w:t>
      </w:r>
    </w:p>
    <w:p w14:paraId="5BDEFC11">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A.法定代表人或负责人或实际控制人是同一人</w:t>
      </w:r>
    </w:p>
    <w:p w14:paraId="1BD1809F">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B.法定代表人或负责人或实际控制人是夫妻关系</w:t>
      </w:r>
    </w:p>
    <w:p w14:paraId="32FC6A33">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C.法定代表人或负责人或实际控制人是直系血亲关系</w:t>
      </w:r>
    </w:p>
    <w:p w14:paraId="3C9491DD">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D.法定代表人或负责人或实际控制人存在三代以内旁系血亲关系</w:t>
      </w:r>
    </w:p>
    <w:p w14:paraId="42105F62">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E.法定代表人或负责人或实际控制人存在近姻亲关系</w:t>
      </w:r>
    </w:p>
    <w:p w14:paraId="787A2C3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F.法定代表人或负责人或实际控制人存在股份控制或实际控制关系</w:t>
      </w:r>
    </w:p>
    <w:p w14:paraId="01315508">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G.存在共同直接或间接投资设立子公司、联营企业和合营企业情况</w:t>
      </w:r>
    </w:p>
    <w:p w14:paraId="704B9334">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H.存在分级代理或代销关系、同一生产制造商关系、管理关系、重要业务（占主营业务收入50%以上）或重要财务往来关系（如融资）等其他实质性控制关系</w:t>
      </w:r>
    </w:p>
    <w:p w14:paraId="389CD15D">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I.其他利害关系情况</w:t>
      </w:r>
      <w:r>
        <w:rPr>
          <w:rFonts w:hint="eastAsia" w:ascii="新宋体" w:hAnsi="新宋体" w:eastAsia="新宋体" w:cs="新宋体"/>
          <w:color w:val="auto"/>
          <w:kern w:val="0"/>
          <w:sz w:val="22"/>
          <w:szCs w:val="22"/>
          <w:highlight w:val="none"/>
          <w:u w:val="single"/>
          <w:lang w:bidi="ar"/>
        </w:rPr>
        <w:t xml:space="preserve">                              。</w:t>
      </w:r>
    </w:p>
    <w:p w14:paraId="0BE13CAE">
      <w:pPr>
        <w:pStyle w:val="23"/>
        <w:spacing w:line="460" w:lineRule="exact"/>
        <w:ind w:left="0" w:firstLine="0" w:firstLineChars="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（三）现已清楚知道并严格遵守采购法律法规和现场纪律</w:t>
      </w:r>
    </w:p>
    <w:p w14:paraId="3B64F763">
      <w:pPr>
        <w:pStyle w:val="23"/>
        <w:spacing w:line="460" w:lineRule="exact"/>
        <w:ind w:left="0" w:firstLine="0" w:firstLineChars="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（四）我发现</w:t>
      </w:r>
      <w:r>
        <w:rPr>
          <w:rStyle w:val="117"/>
          <w:rFonts w:hint="eastAsia" w:ascii="新宋体" w:hAnsi="新宋体" w:eastAsia="新宋体" w:cs="新宋体"/>
          <w:b w:val="0"/>
          <w:bCs/>
          <w:color w:val="auto"/>
          <w:sz w:val="22"/>
          <w:szCs w:val="22"/>
          <w:highlight w:val="none"/>
          <w:lang w:bidi="ar"/>
        </w:rPr>
        <w:t xml:space="preserve">                  </w:t>
      </w:r>
      <w:r>
        <w:rPr>
          <w:rStyle w:val="117"/>
          <w:rFonts w:hint="eastAsia" w:ascii="新宋体" w:hAnsi="新宋体" w:eastAsia="新宋体" w:cs="新宋体"/>
          <w:b w:val="0"/>
          <w:bCs/>
          <w:color w:val="auto"/>
          <w:sz w:val="22"/>
          <w:szCs w:val="22"/>
          <w:highlight w:val="none"/>
          <w:u w:val="none"/>
          <w:lang w:bidi="ar"/>
        </w:rPr>
        <w:t>与</w:t>
      </w:r>
      <w:r>
        <w:rPr>
          <w:rStyle w:val="117"/>
          <w:rFonts w:hint="eastAsia" w:ascii="新宋体" w:hAnsi="新宋体" w:eastAsia="新宋体" w:cs="新宋体"/>
          <w:b w:val="0"/>
          <w:bCs/>
          <w:color w:val="auto"/>
          <w:sz w:val="22"/>
          <w:szCs w:val="22"/>
          <w:highlight w:val="none"/>
          <w:lang w:bidi="ar"/>
        </w:rPr>
        <w:t xml:space="preserve">                  （供应商名称）</w:t>
      </w:r>
      <w:r>
        <w:rPr>
          <w:rFonts w:hint="eastAsia" w:ascii="新宋体" w:hAnsi="新宋体" w:eastAsia="新宋体" w:cs="新宋体"/>
          <w:color w:val="auto"/>
          <w:kern w:val="0"/>
          <w:sz w:val="22"/>
          <w:szCs w:val="22"/>
          <w:highlight w:val="none"/>
          <w:lang w:bidi="ar"/>
        </w:rPr>
        <w:t>之间存在或可能存在上述第二条第</w:t>
      </w:r>
      <w:r>
        <w:rPr>
          <w:rStyle w:val="117"/>
          <w:rFonts w:hint="eastAsia" w:ascii="新宋体" w:hAnsi="新宋体" w:eastAsia="新宋体" w:cs="新宋体"/>
          <w:b w:val="0"/>
          <w:bCs/>
          <w:color w:val="auto"/>
          <w:sz w:val="22"/>
          <w:szCs w:val="22"/>
          <w:highlight w:val="none"/>
          <w:lang w:bidi="ar"/>
        </w:rPr>
        <w:t xml:space="preserve">        </w:t>
      </w:r>
      <w:r>
        <w:rPr>
          <w:rFonts w:hint="eastAsia" w:ascii="新宋体" w:hAnsi="新宋体" w:eastAsia="新宋体" w:cs="新宋体"/>
          <w:color w:val="auto"/>
          <w:kern w:val="0"/>
          <w:sz w:val="22"/>
          <w:szCs w:val="22"/>
          <w:highlight w:val="none"/>
          <w:lang w:bidi="ar"/>
        </w:rPr>
        <w:t>项利害关系。</w:t>
      </w:r>
    </w:p>
    <w:p w14:paraId="14C0EE69">
      <w:pPr>
        <w:pStyle w:val="23"/>
        <w:spacing w:line="460" w:lineRule="exact"/>
        <w:ind w:left="0" w:firstLine="0" w:firstLineChars="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bidi="ar"/>
        </w:rPr>
        <w:t>供应商代表签名：</w:t>
      </w:r>
    </w:p>
    <w:p w14:paraId="2CE4CF41">
      <w:pPr>
        <w:pStyle w:val="23"/>
        <w:spacing w:line="460" w:lineRule="exact"/>
        <w:ind w:left="0" w:firstLine="0" w:firstLineChars="0"/>
        <w:rPr>
          <w:rFonts w:hint="eastAsia" w:ascii="新宋体" w:hAnsi="新宋体" w:eastAsia="新宋体" w:cs="新宋体"/>
          <w:b/>
          <w:color w:val="auto"/>
          <w:kern w:val="0"/>
          <w:sz w:val="22"/>
          <w:szCs w:val="22"/>
          <w:highlight w:val="none"/>
        </w:rPr>
      </w:pPr>
    </w:p>
    <w:p w14:paraId="6BE8A6A1">
      <w:pPr>
        <w:pStyle w:val="23"/>
        <w:spacing w:line="460" w:lineRule="exact"/>
        <w:ind w:left="0" w:firstLine="0" w:firstLineChars="0"/>
        <w:jc w:val="righ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日期：</w:t>
      </w:r>
      <w:r>
        <w:rPr>
          <w:rFonts w:hint="eastAsia" w:ascii="新宋体" w:hAnsi="新宋体" w:eastAsia="新宋体" w:cs="新宋体"/>
          <w:b/>
          <w:color w:val="auto"/>
          <w:kern w:val="0"/>
          <w:sz w:val="22"/>
          <w:szCs w:val="22"/>
          <w:highlight w:val="none"/>
          <w:lang w:val="en-US" w:eastAsia="zh-CN"/>
        </w:rPr>
        <w:t xml:space="preserve">    </w:t>
      </w:r>
      <w:r>
        <w:rPr>
          <w:rFonts w:hint="eastAsia" w:ascii="新宋体" w:hAnsi="新宋体" w:eastAsia="新宋体" w:cs="新宋体"/>
          <w:b/>
          <w:color w:val="auto"/>
          <w:kern w:val="0"/>
          <w:sz w:val="22"/>
          <w:szCs w:val="22"/>
          <w:highlight w:val="none"/>
        </w:rPr>
        <w:t>年    月    日</w:t>
      </w:r>
    </w:p>
    <w:p w14:paraId="66CBA744">
      <w:pPr>
        <w:pStyle w:val="23"/>
        <w:spacing w:line="460" w:lineRule="exact"/>
        <w:ind w:left="0" w:firstLine="0" w:firstLineChars="0"/>
        <w:jc w:val="right"/>
        <w:rPr>
          <w:rFonts w:hint="eastAsia" w:ascii="新宋体" w:hAnsi="新宋体" w:eastAsia="新宋体" w:cs="新宋体"/>
          <w:b/>
          <w:color w:val="auto"/>
          <w:kern w:val="0"/>
          <w:sz w:val="22"/>
          <w:szCs w:val="22"/>
          <w:highlight w:val="none"/>
        </w:rPr>
      </w:pPr>
    </w:p>
    <w:bookmarkEnd w:id="82"/>
    <w:p w14:paraId="3D6E8697">
      <w:pPr>
        <w:pStyle w:val="284"/>
        <w:ind w:firstLine="220"/>
        <w:rPr>
          <w:rFonts w:hint="eastAsia" w:ascii="新宋体" w:hAnsi="新宋体" w:eastAsia="新宋体" w:cs="新宋体"/>
          <w:color w:val="auto"/>
          <w:kern w:val="0"/>
          <w:sz w:val="22"/>
          <w:szCs w:val="22"/>
          <w:highlight w:val="none"/>
        </w:rPr>
      </w:pPr>
    </w:p>
    <w:p w14:paraId="60930E02">
      <w:pPr>
        <w:pStyle w:val="284"/>
        <w:ind w:firstLine="220"/>
        <w:rPr>
          <w:rFonts w:hint="eastAsia" w:ascii="新宋体" w:hAnsi="新宋体" w:eastAsia="新宋体" w:cs="新宋体"/>
          <w:color w:val="auto"/>
          <w:kern w:val="0"/>
          <w:sz w:val="22"/>
          <w:szCs w:val="22"/>
          <w:highlight w:val="none"/>
        </w:rPr>
      </w:pPr>
    </w:p>
    <w:p w14:paraId="5626EE6B">
      <w:pPr>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br w:type="page"/>
      </w:r>
    </w:p>
    <w:p w14:paraId="19475556">
      <w:pPr>
        <w:pStyle w:val="23"/>
        <w:spacing w:line="460" w:lineRule="exact"/>
        <w:ind w:left="433" w:hanging="433" w:hangingChars="196"/>
        <w:outlineLvl w:val="1"/>
        <w:rPr>
          <w:rFonts w:hint="eastAsia" w:ascii="新宋体" w:hAnsi="新宋体" w:eastAsia="新宋体" w:cs="新宋体"/>
          <w:b/>
          <w:color w:val="auto"/>
          <w:sz w:val="22"/>
          <w:highlight w:val="none"/>
        </w:rPr>
      </w:pPr>
      <w:bookmarkStart w:id="83" w:name="_Toc26125"/>
      <w:bookmarkStart w:id="84" w:name="_Toc4636"/>
      <w:bookmarkStart w:id="85" w:name="_Toc9895"/>
      <w:r>
        <w:rPr>
          <w:rFonts w:hint="eastAsia" w:ascii="新宋体" w:hAnsi="新宋体" w:eastAsia="新宋体" w:cs="新宋体"/>
          <w:b/>
          <w:color w:val="auto"/>
          <w:sz w:val="22"/>
          <w:highlight w:val="none"/>
        </w:rPr>
        <w:t>附件二</w:t>
      </w:r>
      <w:bookmarkEnd w:id="83"/>
      <w:bookmarkEnd w:id="84"/>
      <w:bookmarkEnd w:id="85"/>
    </w:p>
    <w:p w14:paraId="222A1129">
      <w:pPr>
        <w:spacing w:line="460" w:lineRule="exact"/>
        <w:jc w:val="center"/>
        <w:outlineLvl w:val="2"/>
        <w:rPr>
          <w:rFonts w:hint="eastAsia" w:ascii="新宋体" w:hAnsi="新宋体" w:eastAsia="新宋体" w:cs="新宋体"/>
          <w:b/>
          <w:bCs/>
          <w:color w:val="auto"/>
          <w:sz w:val="28"/>
          <w:szCs w:val="28"/>
          <w:highlight w:val="none"/>
          <w:lang w:val="zh-CN"/>
        </w:rPr>
      </w:pPr>
      <w:bookmarkStart w:id="86" w:name="_Toc14538"/>
      <w:r>
        <w:rPr>
          <w:rFonts w:hint="eastAsia" w:ascii="新宋体" w:hAnsi="新宋体" w:eastAsia="新宋体" w:cs="新宋体"/>
          <w:b/>
          <w:bCs/>
          <w:color w:val="auto"/>
          <w:sz w:val="28"/>
          <w:szCs w:val="28"/>
          <w:highlight w:val="none"/>
          <w:lang w:val="zh-CN"/>
        </w:rPr>
        <w:t>报价文件</w:t>
      </w:r>
      <w:bookmarkEnd w:id="86"/>
    </w:p>
    <w:p w14:paraId="038A4BB6">
      <w:pPr>
        <w:spacing w:line="460" w:lineRule="exact"/>
        <w:jc w:val="center"/>
        <w:outlineLvl w:val="3"/>
        <w:rPr>
          <w:rFonts w:hint="eastAsia" w:ascii="新宋体" w:hAnsi="新宋体" w:eastAsia="新宋体"/>
          <w:b/>
          <w:bCs/>
          <w:color w:val="auto"/>
          <w:sz w:val="28"/>
          <w:szCs w:val="28"/>
          <w:highlight w:val="none"/>
          <w:lang w:val="zh-CN" w:eastAsia="zh-CN"/>
        </w:rPr>
      </w:pPr>
      <w:r>
        <w:rPr>
          <w:rFonts w:hint="eastAsia" w:ascii="新宋体" w:hAnsi="新宋体" w:eastAsia="新宋体"/>
          <w:b/>
          <w:bCs/>
          <w:color w:val="auto"/>
          <w:sz w:val="28"/>
          <w:szCs w:val="28"/>
          <w:highlight w:val="none"/>
          <w:lang w:val="en-US" w:eastAsia="zh-CN"/>
        </w:rPr>
        <w:t>1、</w:t>
      </w:r>
      <w:r>
        <w:rPr>
          <w:rFonts w:hint="eastAsia" w:ascii="新宋体" w:hAnsi="新宋体" w:eastAsia="新宋体"/>
          <w:b/>
          <w:bCs/>
          <w:color w:val="auto"/>
          <w:sz w:val="28"/>
          <w:szCs w:val="28"/>
          <w:highlight w:val="none"/>
          <w:lang w:val="zh-CN" w:eastAsia="zh-CN"/>
        </w:rPr>
        <w:t>投标报价一览表</w:t>
      </w:r>
    </w:p>
    <w:p w14:paraId="50434C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bCs/>
          <w:color w:val="auto"/>
          <w:sz w:val="22"/>
          <w:szCs w:val="22"/>
          <w:highlight w:val="none"/>
        </w:rPr>
      </w:pPr>
    </w:p>
    <w:p w14:paraId="5945E9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4E388B8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2162"/>
        <w:gridCol w:w="3511"/>
      </w:tblGrid>
      <w:tr w14:paraId="76C1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00" w:type="dxa"/>
            <w:vAlign w:val="center"/>
          </w:tcPr>
          <w:p w14:paraId="3BD613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实付</w:t>
            </w:r>
            <w:r>
              <w:rPr>
                <w:rFonts w:hint="eastAsia" w:ascii="新宋体" w:hAnsi="新宋体" w:eastAsia="新宋体" w:cs="新宋体"/>
                <w:b/>
                <w:color w:val="auto"/>
                <w:sz w:val="22"/>
                <w:szCs w:val="22"/>
                <w:highlight w:val="none"/>
                <w:lang w:val="en-US" w:eastAsia="zh-CN"/>
              </w:rPr>
              <w:t>金额</w:t>
            </w:r>
          </w:p>
        </w:tc>
        <w:tc>
          <w:tcPr>
            <w:tcW w:w="1800" w:type="dxa"/>
            <w:vAlign w:val="center"/>
          </w:tcPr>
          <w:p w14:paraId="732DD6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color w:val="auto"/>
                <w:sz w:val="22"/>
                <w:szCs w:val="22"/>
                <w:highlight w:val="none"/>
              </w:rPr>
              <w:t>面值</w:t>
            </w:r>
            <w:r>
              <w:rPr>
                <w:rFonts w:hint="eastAsia" w:ascii="新宋体" w:hAnsi="新宋体" w:eastAsia="新宋体" w:cs="新宋体"/>
                <w:b/>
                <w:color w:val="auto"/>
                <w:sz w:val="22"/>
                <w:szCs w:val="22"/>
                <w:highlight w:val="none"/>
                <w:lang w:val="en-US" w:eastAsia="zh-CN"/>
              </w:rPr>
              <w:t>金额</w:t>
            </w:r>
          </w:p>
        </w:tc>
        <w:tc>
          <w:tcPr>
            <w:tcW w:w="2162" w:type="dxa"/>
            <w:vAlign w:val="center"/>
          </w:tcPr>
          <w:p w14:paraId="60CF5B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投标报价</w:t>
            </w:r>
          </w:p>
          <w:p w14:paraId="7D7067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（折扣率）</w:t>
            </w:r>
          </w:p>
        </w:tc>
        <w:tc>
          <w:tcPr>
            <w:tcW w:w="3511" w:type="dxa"/>
            <w:vAlign w:val="center"/>
          </w:tcPr>
          <w:p w14:paraId="65DAAC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备注</w:t>
            </w:r>
          </w:p>
        </w:tc>
      </w:tr>
      <w:tr w14:paraId="64F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800" w:type="dxa"/>
            <w:vAlign w:val="center"/>
          </w:tcPr>
          <w:p w14:paraId="6B02C0C1">
            <w:pPr>
              <w:keepNext w:val="0"/>
              <w:keepLines w:val="0"/>
              <w:pageBreakBefore w:val="0"/>
              <w:widowControl w:val="0"/>
              <w:kinsoku/>
              <w:wordWrap/>
              <w:overflowPunct/>
              <w:topLinePunct w:val="0"/>
              <w:autoSpaceDE/>
              <w:autoSpaceDN/>
              <w:bidi w:val="0"/>
              <w:adjustRightInd/>
              <w:snapToGrid/>
              <w:spacing w:line="460" w:lineRule="exact"/>
              <w:ind w:firstLine="331" w:firstLineChars="1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
                <w:color w:val="auto"/>
                <w:sz w:val="22"/>
                <w:szCs w:val="22"/>
                <w:highlight w:val="none"/>
                <w:u w:val="none"/>
                <w:lang w:eastAsia="zh-CN"/>
              </w:rPr>
              <w:t>200</w:t>
            </w:r>
            <w:r>
              <w:rPr>
                <w:rFonts w:hint="eastAsia" w:ascii="新宋体" w:hAnsi="新宋体" w:eastAsia="新宋体" w:cs="新宋体"/>
                <w:b/>
                <w:color w:val="auto"/>
                <w:sz w:val="22"/>
                <w:szCs w:val="22"/>
                <w:highlight w:val="none"/>
                <w:u w:val="none"/>
              </w:rPr>
              <w:t>元</w:t>
            </w:r>
          </w:p>
        </w:tc>
        <w:tc>
          <w:tcPr>
            <w:tcW w:w="1800" w:type="dxa"/>
            <w:vAlign w:val="center"/>
          </w:tcPr>
          <w:p w14:paraId="0A617B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rPr>
              <w:t>元</w:t>
            </w:r>
          </w:p>
        </w:tc>
        <w:tc>
          <w:tcPr>
            <w:tcW w:w="2162" w:type="dxa"/>
            <w:vAlign w:val="center"/>
          </w:tcPr>
          <w:p w14:paraId="5789361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u w:val="none"/>
              </w:rPr>
              <w:t>%</w:t>
            </w:r>
            <w:r>
              <w:rPr>
                <w:rFonts w:hint="eastAsia" w:ascii="新宋体" w:hAnsi="新宋体" w:eastAsia="新宋体" w:cs="新宋体"/>
                <w:b/>
                <w:color w:val="auto"/>
                <w:sz w:val="22"/>
                <w:szCs w:val="22"/>
                <w:highlight w:val="none"/>
              </w:rPr>
              <w:t>。</w:t>
            </w:r>
          </w:p>
        </w:tc>
        <w:tc>
          <w:tcPr>
            <w:tcW w:w="3511" w:type="dxa"/>
            <w:vAlign w:val="center"/>
          </w:tcPr>
          <w:p w14:paraId="290C06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折扣率</w:t>
            </w:r>
            <w:r>
              <w:rPr>
                <w:rFonts w:hint="eastAsia" w:ascii="新宋体" w:hAnsi="新宋体" w:eastAsia="新宋体" w:cs="新宋体"/>
                <w:b/>
                <w:color w:val="auto"/>
                <w:sz w:val="22"/>
                <w:szCs w:val="22"/>
                <w:highlight w:val="none"/>
                <w:lang w:val="en-US" w:eastAsia="zh-CN"/>
              </w:rPr>
              <w:t>=</w:t>
            </w:r>
            <w:r>
              <w:rPr>
                <w:rFonts w:hint="eastAsia" w:ascii="新宋体" w:hAnsi="新宋体" w:eastAsia="新宋体" w:cs="新宋体"/>
                <w:b/>
                <w:color w:val="auto"/>
                <w:sz w:val="22"/>
                <w:szCs w:val="22"/>
                <w:highlight w:val="none"/>
              </w:rPr>
              <w:t>实付</w:t>
            </w:r>
            <w:r>
              <w:rPr>
                <w:rFonts w:hint="eastAsia" w:ascii="新宋体" w:hAnsi="新宋体" w:eastAsia="新宋体" w:cs="新宋体"/>
                <w:b/>
                <w:color w:val="auto"/>
                <w:sz w:val="22"/>
                <w:szCs w:val="22"/>
                <w:highlight w:val="none"/>
                <w:lang w:val="en-US" w:eastAsia="zh-CN"/>
              </w:rPr>
              <w:t>金额</w:t>
            </w:r>
            <w:r>
              <w:rPr>
                <w:rFonts w:hint="eastAsia" w:ascii="新宋体" w:hAnsi="新宋体" w:eastAsia="新宋体" w:cs="新宋体"/>
                <w:b/>
                <w:color w:val="auto"/>
                <w:sz w:val="22"/>
                <w:szCs w:val="22"/>
                <w:highlight w:val="none"/>
              </w:rPr>
              <w:t>/面值</w:t>
            </w:r>
            <w:r>
              <w:rPr>
                <w:rFonts w:hint="eastAsia" w:ascii="新宋体" w:hAnsi="新宋体" w:eastAsia="新宋体" w:cs="新宋体"/>
                <w:b/>
                <w:color w:val="auto"/>
                <w:sz w:val="22"/>
                <w:szCs w:val="22"/>
                <w:highlight w:val="none"/>
                <w:lang w:val="en-US" w:eastAsia="zh-CN"/>
              </w:rPr>
              <w:t>金额</w:t>
            </w:r>
            <w:r>
              <w:rPr>
                <w:rFonts w:hint="default" w:ascii="Arial" w:hAnsi="Arial" w:eastAsia="新宋体" w:cs="Arial"/>
                <w:b/>
                <w:color w:val="auto"/>
                <w:sz w:val="22"/>
                <w:szCs w:val="22"/>
                <w:highlight w:val="none"/>
              </w:rPr>
              <w:t>×</w:t>
            </w:r>
            <w:r>
              <w:rPr>
                <w:rFonts w:hint="eastAsia" w:ascii="新宋体" w:hAnsi="新宋体" w:eastAsia="新宋体" w:cs="新宋体"/>
                <w:b/>
                <w:color w:val="auto"/>
                <w:sz w:val="22"/>
                <w:szCs w:val="22"/>
                <w:highlight w:val="none"/>
              </w:rPr>
              <w:t>100%</w:t>
            </w:r>
          </w:p>
        </w:tc>
      </w:tr>
    </w:tbl>
    <w:p w14:paraId="2FD52BDB">
      <w:pPr>
        <w:numPr>
          <w:ilvl w:val="0"/>
          <w:numId w:val="0"/>
        </w:numPr>
        <w:spacing w:line="45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r>
        <w:rPr>
          <w:rFonts w:hint="eastAsia" w:ascii="新宋体" w:hAnsi="新宋体" w:eastAsia="新宋体" w:cs="新宋体"/>
          <w:b/>
          <w:color w:val="auto"/>
          <w:sz w:val="22"/>
          <w:szCs w:val="22"/>
          <w:highlight w:val="none"/>
          <w:lang w:val="en-US" w:eastAsia="zh-CN"/>
        </w:rPr>
        <w:t>1、</w:t>
      </w: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招标</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14:paraId="7F6677C0">
      <w:pPr>
        <w:numPr>
          <w:ilvl w:val="0"/>
          <w:numId w:val="0"/>
        </w:numPr>
        <w:spacing w:line="450" w:lineRule="exact"/>
        <w:ind w:firstLine="663" w:firstLineChars="300"/>
        <w:rPr>
          <w:rFonts w:hint="eastAsia" w:eastAsia="宋体"/>
          <w:color w:val="auto"/>
          <w:highlight w:val="none"/>
          <w:lang w:val="en-US" w:eastAsia="zh-CN"/>
        </w:rPr>
      </w:pPr>
      <w:r>
        <w:rPr>
          <w:rFonts w:hint="eastAsia" w:ascii="新宋体" w:hAnsi="新宋体" w:eastAsia="新宋体" w:cs="新宋体"/>
          <w:b/>
          <w:color w:val="auto"/>
          <w:sz w:val="22"/>
          <w:szCs w:val="22"/>
          <w:highlight w:val="none"/>
          <w:lang w:val="en-US" w:eastAsia="zh-CN"/>
        </w:rPr>
        <w:t>2、最终结算按200元/份支付金额，折扣金额直接返点至每张提货券（卡）里面。</w:t>
      </w:r>
    </w:p>
    <w:p w14:paraId="757B14B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1BD3FD8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6AF81F8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1EF3A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highlight w:val="none"/>
        </w:rPr>
      </w:pPr>
    </w:p>
    <w:p w14:paraId="5EF8DD07">
      <w:pPr>
        <w:pStyle w:val="2"/>
        <w:ind w:left="0" w:leftChars="0" w:firstLine="0" w:firstLineChars="0"/>
        <w:rPr>
          <w:rFonts w:hint="eastAsia" w:ascii="新宋体" w:hAnsi="新宋体" w:eastAsia="新宋体" w:cs="新宋体"/>
          <w:color w:val="auto"/>
          <w:highlight w:val="none"/>
        </w:rPr>
      </w:pPr>
    </w:p>
    <w:p w14:paraId="3D3F53D5">
      <w:pP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p>
    <w:p w14:paraId="0A9AE200">
      <w:pPr>
        <w:spacing w:line="460" w:lineRule="exact"/>
        <w:jc w:val="center"/>
        <w:outlineLvl w:val="3"/>
        <w:rPr>
          <w:rFonts w:hint="eastAsia" w:ascii="新宋体" w:hAnsi="新宋体" w:eastAsia="新宋体"/>
          <w:b/>
          <w:bCs/>
          <w:color w:val="auto"/>
          <w:sz w:val="28"/>
          <w:szCs w:val="28"/>
          <w:highlight w:val="none"/>
          <w:lang w:val="en-US" w:eastAsia="zh-CN"/>
        </w:rPr>
      </w:pPr>
      <w:bookmarkStart w:id="135" w:name="_GoBack"/>
      <w:r>
        <w:rPr>
          <w:rFonts w:hint="eastAsia" w:ascii="新宋体" w:hAnsi="新宋体" w:eastAsia="新宋体"/>
          <w:b/>
          <w:bCs/>
          <w:color w:val="auto"/>
          <w:sz w:val="28"/>
          <w:szCs w:val="28"/>
          <w:highlight w:val="none"/>
          <w:lang w:val="en-US" w:eastAsia="zh-CN"/>
        </w:rPr>
        <w:t>2、符合扶持价格优惠政策的证明材料（如有）</w:t>
      </w:r>
    </w:p>
    <w:p w14:paraId="3F1CABF3">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（1）中小企业的相关证明材料</w:t>
      </w:r>
    </w:p>
    <w:bookmarkEnd w:id="135"/>
    <w:p w14:paraId="0AB4872B">
      <w:pPr>
        <w:spacing w:line="460" w:lineRule="exact"/>
        <w:jc w:val="center"/>
        <w:rPr>
          <w:rFonts w:hint="eastAsia" w:ascii="新宋体" w:hAnsi="新宋体" w:eastAsia="新宋体" w:cs="新宋体"/>
          <w:b/>
          <w:bCs/>
          <w:color w:val="auto"/>
          <w:sz w:val="22"/>
          <w:szCs w:val="22"/>
          <w:highlight w:val="none"/>
        </w:rPr>
      </w:pPr>
    </w:p>
    <w:p w14:paraId="61488674">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pacing w:val="20"/>
          <w:sz w:val="22"/>
          <w:szCs w:val="22"/>
          <w:highlight w:val="none"/>
        </w:rPr>
        <w:t>中小企业声明函（货物）</w:t>
      </w:r>
      <w:r>
        <w:rPr>
          <w:rFonts w:hint="eastAsia" w:ascii="新宋体" w:hAnsi="新宋体" w:eastAsia="新宋体" w:cs="新宋体"/>
          <w:b/>
          <w:bCs/>
          <w:color w:val="auto"/>
          <w:sz w:val="22"/>
          <w:szCs w:val="22"/>
          <w:highlight w:val="none"/>
        </w:rPr>
        <w:t>》</w:t>
      </w:r>
    </w:p>
    <w:p w14:paraId="09FA53C3">
      <w:pPr>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【不属于中小企业单位的无需填写、递交】</w:t>
      </w:r>
    </w:p>
    <w:p w14:paraId="30DF0DCE">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本公司（联合体）郑重声明，根据《政府采购促进中小企业发展管理办法》（财库﹝2020﹞46 号）的规定，本公司（联合体）参加</w:t>
      </w:r>
      <w:r>
        <w:rPr>
          <w:rFonts w:hint="eastAsia" w:ascii="新宋体" w:hAnsi="新宋体" w:eastAsia="新宋体" w:cs="新宋体"/>
          <w:color w:val="auto"/>
          <w:spacing w:val="20"/>
          <w:sz w:val="22"/>
          <w:szCs w:val="22"/>
          <w:highlight w:val="none"/>
          <w:u w:val="single"/>
        </w:rPr>
        <w:t>（单位名称）</w:t>
      </w:r>
      <w:r>
        <w:rPr>
          <w:rFonts w:hint="eastAsia" w:ascii="新宋体" w:hAnsi="新宋体" w:eastAsia="新宋体" w:cs="新宋体"/>
          <w:color w:val="auto"/>
          <w:spacing w:val="20"/>
          <w:sz w:val="22"/>
          <w:szCs w:val="22"/>
          <w:highlight w:val="none"/>
        </w:rPr>
        <w:t>的</w:t>
      </w:r>
      <w:r>
        <w:rPr>
          <w:rFonts w:hint="eastAsia" w:ascii="新宋体" w:hAnsi="新宋体" w:eastAsia="新宋体" w:cs="新宋体"/>
          <w:color w:val="auto"/>
          <w:spacing w:val="20"/>
          <w:sz w:val="22"/>
          <w:szCs w:val="22"/>
          <w:highlight w:val="none"/>
          <w:u w:val="single"/>
        </w:rPr>
        <w:t>（项目名称）</w:t>
      </w:r>
      <w:r>
        <w:rPr>
          <w:rFonts w:hint="eastAsia" w:ascii="新宋体" w:hAnsi="新宋体" w:eastAsia="新宋体" w:cs="新宋体"/>
          <w:color w:val="auto"/>
          <w:spacing w:val="20"/>
          <w:sz w:val="22"/>
          <w:szCs w:val="22"/>
          <w:highlight w:val="none"/>
        </w:rPr>
        <w:t>采购活动，提供的货物全部由符合政策要求的中小企业制造。相关企业（含联合体中的中小企业、签订分包意向协议的中小企业）的具体情况如下：</w:t>
      </w:r>
    </w:p>
    <w:p w14:paraId="5E09BB5C">
      <w:pPr>
        <w:spacing w:line="460" w:lineRule="exact"/>
        <w:ind w:firstLine="44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z w:val="22"/>
          <w:szCs w:val="22"/>
          <w:highlight w:val="none"/>
          <w:lang w:val="zh-CN"/>
        </w:rPr>
        <w:t>1.</w:t>
      </w:r>
      <w:r>
        <w:rPr>
          <w:rFonts w:hint="eastAsia" w:ascii="新宋体" w:hAnsi="新宋体" w:eastAsia="新宋体" w:cs="新宋体"/>
          <w:color w:val="auto"/>
          <w:sz w:val="22"/>
          <w:szCs w:val="22"/>
          <w:highlight w:val="none"/>
          <w:u w:val="single"/>
          <w:lang w:val="zh-CN"/>
        </w:rPr>
        <w:t>（标的名称）</w:t>
      </w:r>
      <w:r>
        <w:rPr>
          <w:rFonts w:hint="eastAsia" w:ascii="新宋体" w:hAnsi="新宋体" w:eastAsia="新宋体" w:cs="新宋体"/>
          <w:color w:val="auto"/>
          <w:sz w:val="22"/>
          <w:szCs w:val="22"/>
          <w:highlight w:val="none"/>
          <w:lang w:val="zh-CN"/>
        </w:rPr>
        <w:t xml:space="preserve"> ，属于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pacing w:val="20"/>
          <w:sz w:val="22"/>
          <w:szCs w:val="22"/>
          <w:highlight w:val="none"/>
        </w:rPr>
        <w:t>行业；制造商为</w:t>
      </w:r>
      <w:r>
        <w:rPr>
          <w:rFonts w:hint="eastAsia" w:ascii="新宋体" w:hAnsi="新宋体" w:eastAsia="新宋体" w:cs="新宋体"/>
          <w:color w:val="auto"/>
          <w:spacing w:val="20"/>
          <w:sz w:val="22"/>
          <w:szCs w:val="22"/>
          <w:highlight w:val="none"/>
          <w:u w:val="single"/>
        </w:rPr>
        <w:t>（企业名称），</w:t>
      </w:r>
      <w:r>
        <w:rPr>
          <w:rFonts w:hint="eastAsia" w:ascii="新宋体" w:hAnsi="新宋体" w:eastAsia="新宋体" w:cs="新宋体"/>
          <w:color w:val="auto"/>
          <w:spacing w:val="20"/>
          <w:sz w:val="22"/>
          <w:szCs w:val="22"/>
          <w:highlight w:val="none"/>
        </w:rPr>
        <w:t>从业人员</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人，营业收入为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万元，资产总额为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万元，属于</w:t>
      </w:r>
      <w:r>
        <w:rPr>
          <w:rFonts w:hint="eastAsia" w:ascii="新宋体" w:hAnsi="新宋体" w:eastAsia="新宋体" w:cs="新宋体"/>
          <w:color w:val="auto"/>
          <w:spacing w:val="20"/>
          <w:sz w:val="22"/>
          <w:szCs w:val="22"/>
          <w:highlight w:val="none"/>
          <w:u w:val="single"/>
        </w:rPr>
        <w:t>（中型企业、小型企业、微型企业）</w:t>
      </w:r>
      <w:r>
        <w:rPr>
          <w:rFonts w:hint="eastAsia" w:ascii="新宋体" w:hAnsi="新宋体" w:eastAsia="新宋体" w:cs="新宋体"/>
          <w:color w:val="auto"/>
          <w:spacing w:val="20"/>
          <w:sz w:val="22"/>
          <w:szCs w:val="22"/>
          <w:highlight w:val="none"/>
        </w:rPr>
        <w:t>；</w:t>
      </w:r>
    </w:p>
    <w:p w14:paraId="77EDA4BE">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2.</w:t>
      </w:r>
      <w:r>
        <w:rPr>
          <w:rFonts w:hint="eastAsia" w:ascii="新宋体" w:hAnsi="新宋体" w:eastAsia="新宋体" w:cs="新宋体"/>
          <w:color w:val="auto"/>
          <w:spacing w:val="20"/>
          <w:sz w:val="22"/>
          <w:szCs w:val="22"/>
          <w:highlight w:val="none"/>
          <w:u w:val="single"/>
        </w:rPr>
        <w:t>（标的名称）</w:t>
      </w:r>
      <w:r>
        <w:rPr>
          <w:rFonts w:hint="eastAsia" w:ascii="新宋体" w:hAnsi="新宋体" w:eastAsia="新宋体" w:cs="新宋体"/>
          <w:color w:val="auto"/>
          <w:spacing w:val="20"/>
          <w:sz w:val="22"/>
          <w:szCs w:val="22"/>
          <w:highlight w:val="none"/>
        </w:rPr>
        <w:t xml:space="preserve"> ，属于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pacing w:val="20"/>
          <w:sz w:val="22"/>
          <w:szCs w:val="22"/>
          <w:highlight w:val="none"/>
        </w:rPr>
        <w:t>行业；制造商为（企业名称），从业人员</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人，营业收入为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万元，资产总额为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万元，属于</w:t>
      </w:r>
      <w:r>
        <w:rPr>
          <w:rFonts w:hint="eastAsia" w:ascii="新宋体" w:hAnsi="新宋体" w:eastAsia="新宋体" w:cs="新宋体"/>
          <w:color w:val="auto"/>
          <w:spacing w:val="20"/>
          <w:sz w:val="22"/>
          <w:szCs w:val="22"/>
          <w:highlight w:val="none"/>
          <w:u w:val="single"/>
        </w:rPr>
        <w:t>（中型企业、小型企业、微型企业）</w:t>
      </w:r>
      <w:r>
        <w:rPr>
          <w:rFonts w:hint="eastAsia" w:ascii="新宋体" w:hAnsi="新宋体" w:eastAsia="新宋体" w:cs="新宋体"/>
          <w:color w:val="auto"/>
          <w:spacing w:val="20"/>
          <w:sz w:val="22"/>
          <w:szCs w:val="22"/>
          <w:highlight w:val="none"/>
        </w:rPr>
        <w:t>；</w:t>
      </w:r>
    </w:p>
    <w:p w14:paraId="1D6F5465">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w:t>
      </w:r>
    </w:p>
    <w:p w14:paraId="3167289A">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以上企业，不属于大企业的分支机构，不存在控股股东为大企业的情形，也不存在与大企业的负责人为同一人的情形。</w:t>
      </w:r>
    </w:p>
    <w:p w14:paraId="5FEEB0E6">
      <w:pPr>
        <w:spacing w:line="460" w:lineRule="exact"/>
        <w:ind w:firstLine="52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pacing w:val="20"/>
          <w:sz w:val="22"/>
          <w:szCs w:val="22"/>
          <w:highlight w:val="none"/>
        </w:rPr>
        <w:t>本企业对上述声明内容的真实性负责。如有虚假，将依法承担相应责任。</w:t>
      </w:r>
    </w:p>
    <w:p w14:paraId="6FBAD971">
      <w:pPr>
        <w:spacing w:line="460" w:lineRule="exact"/>
        <w:ind w:firstLine="4420" w:firstLineChars="17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企业名称（盖章）：</w:t>
      </w:r>
    </w:p>
    <w:p w14:paraId="643286EC">
      <w:pPr>
        <w:spacing w:line="460" w:lineRule="exact"/>
        <w:ind w:firstLine="4420" w:firstLineChars="17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日 期：</w:t>
      </w:r>
    </w:p>
    <w:p w14:paraId="05533037">
      <w:pPr>
        <w:spacing w:line="460" w:lineRule="exact"/>
        <w:jc w:val="both"/>
        <w:rPr>
          <w:rFonts w:ascii="宋体" w:hAnsi="宋体" w:cs="宋体"/>
          <w:color w:val="auto"/>
          <w:spacing w:val="20"/>
          <w:sz w:val="22"/>
          <w:szCs w:val="22"/>
          <w:highlight w:val="none"/>
        </w:rPr>
      </w:pPr>
    </w:p>
    <w:p w14:paraId="7C715929">
      <w:pPr>
        <w:bidi w:val="0"/>
        <w:rPr>
          <w:rFonts w:hint="eastAsia"/>
          <w:color w:val="auto"/>
          <w:highlight w:val="none"/>
        </w:rPr>
      </w:pPr>
    </w:p>
    <w:p w14:paraId="3D457B42">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62888295">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（2）监狱企业的相关证明材料</w:t>
      </w:r>
    </w:p>
    <w:p w14:paraId="3FC75C2B">
      <w:pPr>
        <w:spacing w:line="460" w:lineRule="exact"/>
        <w:ind w:firstLine="466" w:firstLineChars="200"/>
        <w:rPr>
          <w:rFonts w:hint="eastAsia" w:ascii="新宋体" w:hAnsi="新宋体" w:eastAsia="新宋体" w:cs="新宋体"/>
          <w:b/>
          <w:bCs/>
          <w:color w:val="auto"/>
          <w:sz w:val="22"/>
          <w:szCs w:val="22"/>
          <w:highlight w:val="none"/>
          <w:u w:val="single"/>
          <w:lang w:val="zh-CN"/>
        </w:rPr>
      </w:pPr>
      <w:r>
        <w:rPr>
          <w:rFonts w:hint="eastAsia" w:ascii="新宋体" w:hAnsi="新宋体" w:eastAsia="新宋体" w:cs="新宋体"/>
          <w:b/>
          <w:color w:val="auto"/>
          <w:spacing w:val="6"/>
          <w:sz w:val="22"/>
          <w:szCs w:val="22"/>
          <w:highlight w:val="none"/>
        </w:rPr>
        <w:t>需提供相关证明材料，</w:t>
      </w:r>
      <w:r>
        <w:rPr>
          <w:rFonts w:hint="eastAsia" w:ascii="新宋体" w:hAnsi="新宋体" w:eastAsia="新宋体" w:cs="新宋体"/>
          <w:b/>
          <w:bCs/>
          <w:color w:val="auto"/>
          <w:sz w:val="22"/>
          <w:szCs w:val="22"/>
          <w:highlight w:val="none"/>
          <w:u w:val="single"/>
          <w:lang w:val="zh-CN"/>
        </w:rPr>
        <w:t>未提供证明材料或不能清楚辨析</w:t>
      </w:r>
      <w:r>
        <w:rPr>
          <w:rFonts w:hint="eastAsia" w:ascii="新宋体" w:hAnsi="新宋体" w:eastAsia="新宋体" w:cs="新宋体"/>
          <w:b/>
          <w:bCs/>
          <w:color w:val="auto"/>
          <w:sz w:val="22"/>
          <w:szCs w:val="22"/>
          <w:highlight w:val="none"/>
          <w:u w:val="single"/>
        </w:rPr>
        <w:t>是监狱企业的按非监狱企业处理，所提供的证明材料应为最新的最近的</w:t>
      </w:r>
      <w:r>
        <w:rPr>
          <w:rFonts w:hint="eastAsia" w:ascii="新宋体" w:hAnsi="新宋体" w:eastAsia="新宋体" w:cs="新宋体"/>
          <w:b/>
          <w:bCs/>
          <w:color w:val="auto"/>
          <w:sz w:val="22"/>
          <w:szCs w:val="22"/>
          <w:highlight w:val="none"/>
          <w:u w:val="single"/>
          <w:lang w:val="zh-CN"/>
        </w:rPr>
        <w:t>。</w:t>
      </w:r>
    </w:p>
    <w:p w14:paraId="5CBF4487">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49829D05">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38E114F0">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2E3DFC52">
      <w:pPr>
        <w:adjustRightInd w:val="0"/>
        <w:snapToGrid w:val="0"/>
        <w:spacing w:line="300"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b/>
          <w:color w:val="auto"/>
          <w:spacing w:val="6"/>
          <w:sz w:val="22"/>
          <w:szCs w:val="22"/>
          <w:highlight w:val="none"/>
        </w:rPr>
        <w:t>监狱企业声明函</w:t>
      </w:r>
    </w:p>
    <w:p w14:paraId="6E3666BF">
      <w:pPr>
        <w:snapToGrid w:val="0"/>
        <w:spacing w:line="46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【非监狱企业不用提供】</w:t>
      </w:r>
    </w:p>
    <w:p w14:paraId="38F91BBC">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本企业郑重声明，根据《关于政府采购支持监狱企业发展有关问题的通知》（财库[2014]68号）的规定，本企业为监狱企业。 </w:t>
      </w:r>
    </w:p>
    <w:p w14:paraId="4000CFF0">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根据上述标准，我企业属于监狱企业的理由为：</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 xml:space="preserve">。 </w:t>
      </w:r>
    </w:p>
    <w:p w14:paraId="20313197">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本企业为参加（招标项目名称</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）（招标编号</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 xml:space="preserve">）采购活动并承担本工程。 </w:t>
      </w:r>
    </w:p>
    <w:p w14:paraId="20235E62">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本企业对上述声明的真实性负责。如有虚假，将依法承担相应责任。  </w:t>
      </w:r>
    </w:p>
    <w:p w14:paraId="6CE24F87">
      <w:pPr>
        <w:adjustRightInd w:val="0"/>
        <w:snapToGrid w:val="0"/>
        <w:spacing w:line="460" w:lineRule="exact"/>
        <w:ind w:firstLine="464"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pacing w:val="6"/>
          <w:sz w:val="22"/>
          <w:szCs w:val="22"/>
          <w:highlight w:val="none"/>
        </w:rPr>
        <w:t>投标人全称（盖章）</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 xml:space="preserve">                   </w:t>
      </w:r>
    </w:p>
    <w:p w14:paraId="6A4CC2B0">
      <w:pPr>
        <w:adjustRightInd w:val="0"/>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日期：    年    月   日 </w:t>
      </w:r>
    </w:p>
    <w:p w14:paraId="6E1B68F8">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4AF0E55D">
      <w:pPr>
        <w:adjustRightInd w:val="0"/>
        <w:snapToGrid w:val="0"/>
        <w:spacing w:line="460" w:lineRule="exact"/>
        <w:ind w:firstLine="464"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736962">
      <w:pPr>
        <w:spacing w:line="460" w:lineRule="exact"/>
        <w:rPr>
          <w:rFonts w:hint="eastAsia" w:ascii="新宋体" w:hAnsi="新宋体" w:eastAsia="新宋体" w:cs="新宋体"/>
          <w:color w:val="auto"/>
          <w:spacing w:val="20"/>
          <w:sz w:val="22"/>
          <w:szCs w:val="22"/>
          <w:highlight w:val="none"/>
        </w:rPr>
      </w:pPr>
    </w:p>
    <w:p w14:paraId="3DE27485">
      <w:pPr>
        <w:spacing w:line="460" w:lineRule="exact"/>
        <w:rPr>
          <w:rFonts w:hint="eastAsia" w:ascii="新宋体" w:hAnsi="新宋体" w:eastAsia="新宋体" w:cs="新宋体"/>
          <w:color w:val="auto"/>
          <w:spacing w:val="20"/>
          <w:sz w:val="22"/>
          <w:szCs w:val="22"/>
          <w:highlight w:val="none"/>
        </w:rPr>
      </w:pPr>
    </w:p>
    <w:p w14:paraId="33C58587">
      <w:pPr>
        <w:spacing w:line="380" w:lineRule="exact"/>
        <w:rPr>
          <w:rFonts w:hint="eastAsia" w:ascii="新宋体" w:hAnsi="新宋体" w:eastAsia="新宋体" w:cs="新宋体"/>
          <w:color w:val="auto"/>
          <w:sz w:val="22"/>
          <w:szCs w:val="22"/>
          <w:highlight w:val="none"/>
        </w:rPr>
      </w:pPr>
    </w:p>
    <w:p w14:paraId="609A0EDB">
      <w:pPr>
        <w:spacing w:line="380" w:lineRule="exact"/>
        <w:rPr>
          <w:rFonts w:hint="eastAsia" w:ascii="新宋体" w:hAnsi="新宋体" w:eastAsia="新宋体" w:cs="新宋体"/>
          <w:color w:val="auto"/>
          <w:sz w:val="22"/>
          <w:szCs w:val="22"/>
          <w:highlight w:val="none"/>
        </w:rPr>
      </w:pPr>
    </w:p>
    <w:p w14:paraId="7D971B9D">
      <w:pPr>
        <w:spacing w:line="380" w:lineRule="exact"/>
        <w:rPr>
          <w:rFonts w:hint="eastAsia" w:ascii="新宋体" w:hAnsi="新宋体" w:eastAsia="新宋体" w:cs="新宋体"/>
          <w:color w:val="auto"/>
          <w:sz w:val="22"/>
          <w:szCs w:val="22"/>
          <w:highlight w:val="none"/>
        </w:rPr>
      </w:pPr>
    </w:p>
    <w:p w14:paraId="3F2EC246">
      <w:pPr>
        <w:spacing w:line="380" w:lineRule="exact"/>
        <w:rPr>
          <w:rFonts w:hint="eastAsia" w:ascii="新宋体" w:hAnsi="新宋体" w:eastAsia="新宋体" w:cs="新宋体"/>
          <w:color w:val="auto"/>
          <w:sz w:val="22"/>
          <w:szCs w:val="22"/>
          <w:highlight w:val="none"/>
        </w:rPr>
      </w:pPr>
    </w:p>
    <w:p w14:paraId="66CC318A">
      <w:pPr>
        <w:spacing w:line="380" w:lineRule="exact"/>
        <w:rPr>
          <w:rFonts w:hint="eastAsia" w:ascii="新宋体" w:hAnsi="新宋体" w:eastAsia="新宋体" w:cs="新宋体"/>
          <w:color w:val="auto"/>
          <w:sz w:val="22"/>
          <w:szCs w:val="22"/>
          <w:highlight w:val="none"/>
        </w:rPr>
      </w:pPr>
    </w:p>
    <w:p w14:paraId="51AB029C">
      <w:pPr>
        <w:spacing w:line="380" w:lineRule="exact"/>
        <w:rPr>
          <w:rFonts w:hint="eastAsia" w:ascii="新宋体" w:hAnsi="新宋体" w:eastAsia="新宋体" w:cs="新宋体"/>
          <w:color w:val="auto"/>
          <w:sz w:val="22"/>
          <w:szCs w:val="22"/>
          <w:highlight w:val="none"/>
        </w:rPr>
      </w:pPr>
    </w:p>
    <w:p w14:paraId="2B44AEBB">
      <w:pPr>
        <w:spacing w:line="380" w:lineRule="exact"/>
        <w:rPr>
          <w:rFonts w:hint="eastAsia" w:ascii="新宋体" w:hAnsi="新宋体" w:eastAsia="新宋体" w:cs="新宋体"/>
          <w:color w:val="auto"/>
          <w:sz w:val="22"/>
          <w:szCs w:val="22"/>
          <w:highlight w:val="none"/>
        </w:rPr>
      </w:pPr>
    </w:p>
    <w:p w14:paraId="1FC694A6">
      <w:pPr>
        <w:spacing w:line="380" w:lineRule="exact"/>
        <w:rPr>
          <w:rFonts w:hint="eastAsia" w:ascii="新宋体" w:hAnsi="新宋体" w:eastAsia="新宋体" w:cs="新宋体"/>
          <w:color w:val="auto"/>
          <w:sz w:val="22"/>
          <w:szCs w:val="22"/>
          <w:highlight w:val="none"/>
        </w:rPr>
      </w:pPr>
    </w:p>
    <w:p w14:paraId="674CB13F">
      <w:pPr>
        <w:pStyle w:val="23"/>
        <w:rPr>
          <w:rFonts w:hint="eastAsia" w:ascii="新宋体" w:hAnsi="新宋体" w:eastAsia="新宋体" w:cs="新宋体"/>
          <w:color w:val="auto"/>
          <w:highlight w:val="none"/>
        </w:rPr>
      </w:pPr>
    </w:p>
    <w:p w14:paraId="2511D9C5">
      <w:pPr>
        <w:pStyle w:val="23"/>
        <w:rPr>
          <w:rFonts w:hint="eastAsia" w:ascii="新宋体" w:hAnsi="新宋体" w:eastAsia="新宋体" w:cs="新宋体"/>
          <w:color w:val="auto"/>
          <w:highlight w:val="none"/>
        </w:rPr>
      </w:pPr>
    </w:p>
    <w:p w14:paraId="7F9A854E">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（3）残疾人福利性单位的相关证明材料</w:t>
      </w:r>
    </w:p>
    <w:p w14:paraId="07F1D0AE">
      <w:pPr>
        <w:spacing w:line="460" w:lineRule="exact"/>
        <w:ind w:firstLine="520" w:firstLineChars="200"/>
        <w:rPr>
          <w:rFonts w:hint="eastAsia" w:ascii="新宋体" w:hAnsi="新宋体" w:eastAsia="新宋体" w:cs="新宋体"/>
          <w:color w:val="auto"/>
          <w:spacing w:val="20"/>
          <w:sz w:val="22"/>
          <w:szCs w:val="22"/>
          <w:highlight w:val="none"/>
        </w:rPr>
      </w:pPr>
    </w:p>
    <w:p w14:paraId="4E3EAF76">
      <w:pPr>
        <w:spacing w:line="460" w:lineRule="exact"/>
        <w:rPr>
          <w:rFonts w:hint="eastAsia" w:ascii="新宋体" w:hAnsi="新宋体" w:eastAsia="新宋体" w:cs="新宋体"/>
          <w:color w:val="auto"/>
          <w:spacing w:val="20"/>
          <w:sz w:val="22"/>
          <w:szCs w:val="22"/>
          <w:highlight w:val="none"/>
        </w:rPr>
      </w:pPr>
    </w:p>
    <w:p w14:paraId="67622463">
      <w:pPr>
        <w:spacing w:line="460" w:lineRule="exact"/>
        <w:rPr>
          <w:rFonts w:hint="eastAsia" w:ascii="新宋体" w:hAnsi="新宋体" w:eastAsia="新宋体" w:cs="新宋体"/>
          <w:color w:val="auto"/>
          <w:spacing w:val="20"/>
          <w:sz w:val="22"/>
          <w:szCs w:val="22"/>
          <w:highlight w:val="none"/>
        </w:rPr>
      </w:pPr>
    </w:p>
    <w:p w14:paraId="5BCC1FDE">
      <w:pPr>
        <w:spacing w:line="46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b/>
          <w:color w:val="auto"/>
          <w:spacing w:val="6"/>
          <w:sz w:val="22"/>
          <w:szCs w:val="22"/>
          <w:highlight w:val="none"/>
        </w:rPr>
        <w:t>残疾人福利性单位声明函</w:t>
      </w:r>
    </w:p>
    <w:p w14:paraId="7BF38ACE">
      <w:pPr>
        <w:widowControl/>
        <w:adjustRightInd w:val="0"/>
        <w:snapToGrid w:val="0"/>
        <w:spacing w:line="460" w:lineRule="exact"/>
        <w:ind w:firstLine="440" w:firstLineChars="20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【不属于残疾人福利性单位的无需填写、递交】</w:t>
      </w:r>
    </w:p>
    <w:p w14:paraId="2BE1298D">
      <w:pPr>
        <w:snapToGrid w:val="0"/>
        <w:spacing w:line="460" w:lineRule="exact"/>
        <w:jc w:val="center"/>
        <w:rPr>
          <w:rFonts w:hint="eastAsia" w:ascii="新宋体" w:hAnsi="新宋体" w:eastAsia="新宋体" w:cs="新宋体"/>
          <w:b/>
          <w:bCs/>
          <w:color w:val="auto"/>
          <w:sz w:val="22"/>
          <w:szCs w:val="22"/>
          <w:highlight w:val="none"/>
        </w:rPr>
      </w:pPr>
    </w:p>
    <w:p w14:paraId="516F8696">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本单位郑重声明，根据《财政部民政部中国残疾人联合会关于促进残疾人就业政府采购政策的通知》（财库</w:t>
      </w:r>
      <w:r>
        <w:rPr>
          <w:rFonts w:hint="eastAsia" w:ascii="新宋体" w:hAnsi="新宋体" w:eastAsia="新宋体" w:cs="新宋体"/>
          <w:color w:val="auto"/>
          <w:sz w:val="22"/>
          <w:szCs w:val="22"/>
          <w:highlight w:val="none"/>
        </w:rPr>
        <w:t>〔2017〕141</w:t>
      </w:r>
      <w:r>
        <w:rPr>
          <w:rFonts w:hint="eastAsia" w:ascii="新宋体" w:hAnsi="新宋体" w:eastAsia="新宋体" w:cs="新宋体"/>
          <w:color w:val="auto"/>
          <w:spacing w:val="6"/>
          <w:sz w:val="22"/>
          <w:szCs w:val="22"/>
          <w:highlight w:val="none"/>
        </w:rPr>
        <w:t>号）的规定，本单位为符合条件的残疾人福利性单位，且本单位参加</w:t>
      </w:r>
      <w:r>
        <w:rPr>
          <w:rFonts w:hint="eastAsia" w:ascii="新宋体" w:hAnsi="新宋体" w:eastAsia="新宋体" w:cs="新宋体"/>
          <w:color w:val="auto"/>
          <w:spacing w:val="6"/>
          <w:sz w:val="22"/>
          <w:szCs w:val="22"/>
          <w:highlight w:val="none"/>
          <w:u w:val="single"/>
        </w:rPr>
        <w:t>（招标人名称）</w:t>
      </w:r>
      <w:r>
        <w:rPr>
          <w:rFonts w:hint="eastAsia" w:ascii="新宋体" w:hAnsi="新宋体" w:eastAsia="新宋体" w:cs="新宋体"/>
          <w:color w:val="auto"/>
          <w:spacing w:val="6"/>
          <w:sz w:val="22"/>
          <w:szCs w:val="22"/>
          <w:highlight w:val="none"/>
        </w:rPr>
        <w:t>单位的</w:t>
      </w:r>
      <w:r>
        <w:rPr>
          <w:rFonts w:hint="eastAsia" w:ascii="新宋体" w:hAnsi="新宋体" w:eastAsia="新宋体" w:cs="新宋体"/>
          <w:color w:val="auto"/>
          <w:spacing w:val="6"/>
          <w:sz w:val="22"/>
          <w:szCs w:val="22"/>
          <w:highlight w:val="none"/>
          <w:u w:val="single"/>
        </w:rPr>
        <w:t>（招标项目名称）</w:t>
      </w:r>
      <w:r>
        <w:rPr>
          <w:rFonts w:hint="eastAsia" w:ascii="新宋体" w:hAnsi="新宋体" w:eastAsia="新宋体" w:cs="新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35645A88">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本单位对上述声明的真实性负责。如有虚假，将依法承担相应责任。</w:t>
      </w:r>
    </w:p>
    <w:p w14:paraId="440B17D9">
      <w:pPr>
        <w:snapToGrid w:val="0"/>
        <w:spacing w:line="460" w:lineRule="exact"/>
        <w:ind w:firstLine="464" w:firstLineChars="200"/>
        <w:rPr>
          <w:rFonts w:hint="eastAsia" w:ascii="新宋体" w:hAnsi="新宋体" w:eastAsia="新宋体" w:cs="新宋体"/>
          <w:color w:val="auto"/>
          <w:spacing w:val="6"/>
          <w:sz w:val="22"/>
          <w:szCs w:val="22"/>
          <w:highlight w:val="none"/>
        </w:rPr>
      </w:pPr>
    </w:p>
    <w:p w14:paraId="3E4541EF">
      <w:pPr>
        <w:snapToGrid w:val="0"/>
        <w:spacing w:line="460" w:lineRule="exact"/>
        <w:ind w:firstLine="464" w:firstLineChars="200"/>
        <w:rPr>
          <w:rFonts w:hint="eastAsia" w:ascii="新宋体" w:hAnsi="新宋体" w:eastAsia="新宋体" w:cs="新宋体"/>
          <w:color w:val="auto"/>
          <w:spacing w:val="6"/>
          <w:sz w:val="22"/>
          <w:szCs w:val="22"/>
          <w:highlight w:val="none"/>
        </w:rPr>
      </w:pPr>
    </w:p>
    <w:p w14:paraId="35133861">
      <w:pPr>
        <w:adjustRightInd w:val="0"/>
        <w:snapToGrid w:val="0"/>
        <w:spacing w:line="460" w:lineRule="exact"/>
        <w:ind w:firstLine="440" w:firstLineChars="20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投标人全称（盖章）：</w:t>
      </w:r>
      <w:r>
        <w:rPr>
          <w:rFonts w:hint="eastAsia" w:ascii="新宋体" w:hAnsi="新宋体" w:eastAsia="新宋体" w:cs="新宋体"/>
          <w:color w:val="auto"/>
          <w:kern w:val="0"/>
          <w:sz w:val="22"/>
          <w:szCs w:val="22"/>
          <w:highlight w:val="none"/>
          <w:u w:val="single"/>
        </w:rPr>
        <w:t xml:space="preserve">                    </w:t>
      </w:r>
    </w:p>
    <w:p w14:paraId="12FA5D99">
      <w:pPr>
        <w:pStyle w:val="23"/>
        <w:spacing w:line="460" w:lineRule="exact"/>
        <w:ind w:left="877" w:leftChars="208"/>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日期：    年   月  日</w:t>
      </w:r>
    </w:p>
    <w:p w14:paraId="041A3195">
      <w:pPr>
        <w:pStyle w:val="2"/>
        <w:ind w:left="0" w:leftChars="0" w:firstLine="0" w:firstLineChars="0"/>
        <w:rPr>
          <w:rFonts w:hint="eastAsia" w:ascii="新宋体" w:hAnsi="新宋体" w:eastAsia="新宋体" w:cs="新宋体"/>
          <w:color w:val="auto"/>
          <w:highlight w:val="none"/>
        </w:rPr>
      </w:pPr>
    </w:p>
    <w:p w14:paraId="1F4A04F1">
      <w:pPr>
        <w:rPr>
          <w:rFonts w:hint="eastAsia" w:ascii="新宋体" w:hAnsi="新宋体" w:eastAsia="新宋体" w:cs="新宋体"/>
          <w:b/>
          <w:bCs/>
          <w:color w:val="auto"/>
          <w:sz w:val="22"/>
          <w:szCs w:val="22"/>
          <w:highlight w:val="none"/>
        </w:rPr>
      </w:pPr>
      <w:bookmarkStart w:id="87" w:name="_Toc32157"/>
      <w:bookmarkStart w:id="88" w:name="_Toc12262"/>
      <w:bookmarkStart w:id="89" w:name="_Toc20663"/>
      <w:r>
        <w:rPr>
          <w:rFonts w:hint="eastAsia" w:ascii="新宋体" w:hAnsi="新宋体" w:eastAsia="新宋体" w:cs="新宋体"/>
          <w:b/>
          <w:bCs/>
          <w:color w:val="auto"/>
          <w:sz w:val="22"/>
          <w:szCs w:val="22"/>
          <w:highlight w:val="none"/>
        </w:rPr>
        <w:br w:type="page"/>
      </w:r>
    </w:p>
    <w:p w14:paraId="4F2A4FBB">
      <w:pPr>
        <w:outlineLvl w:val="1"/>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附件三</w:t>
      </w:r>
      <w:bookmarkEnd w:id="87"/>
      <w:bookmarkEnd w:id="88"/>
      <w:bookmarkEnd w:id="89"/>
    </w:p>
    <w:p w14:paraId="4B89394C">
      <w:pPr>
        <w:spacing w:line="460" w:lineRule="exact"/>
        <w:jc w:val="center"/>
        <w:outlineLvl w:val="2"/>
        <w:rPr>
          <w:rFonts w:hint="eastAsia" w:ascii="新宋体" w:hAnsi="新宋体" w:eastAsia="新宋体" w:cs="新宋体"/>
          <w:b/>
          <w:bCs/>
          <w:color w:val="auto"/>
          <w:sz w:val="28"/>
          <w:szCs w:val="28"/>
          <w:highlight w:val="none"/>
          <w:lang w:val="zh-CN"/>
        </w:rPr>
      </w:pPr>
      <w:bookmarkStart w:id="90" w:name="_Toc10973"/>
      <w:bookmarkStart w:id="91" w:name="_Toc20086"/>
      <w:r>
        <w:rPr>
          <w:rFonts w:hint="eastAsia" w:ascii="新宋体" w:hAnsi="新宋体" w:eastAsia="新宋体" w:cs="新宋体"/>
          <w:b/>
          <w:bCs/>
          <w:color w:val="auto"/>
          <w:sz w:val="28"/>
          <w:szCs w:val="28"/>
          <w:highlight w:val="none"/>
          <w:lang w:val="zh-CN"/>
        </w:rPr>
        <w:t>商务技术文件</w:t>
      </w:r>
      <w:bookmarkEnd w:id="90"/>
      <w:bookmarkEnd w:id="91"/>
    </w:p>
    <w:p w14:paraId="5BD7278B">
      <w:pPr>
        <w:spacing w:line="460" w:lineRule="exact"/>
        <w:jc w:val="center"/>
        <w:outlineLvl w:val="3"/>
        <w:rPr>
          <w:rFonts w:hint="eastAsia" w:ascii="新宋体" w:hAnsi="新宋体" w:eastAsia="新宋体"/>
          <w:b/>
          <w:bCs/>
          <w:color w:val="auto"/>
          <w:sz w:val="28"/>
          <w:szCs w:val="28"/>
          <w:highlight w:val="none"/>
          <w:lang w:val="zh-CN" w:eastAsia="zh-CN"/>
        </w:rPr>
      </w:pPr>
      <w:r>
        <w:rPr>
          <w:rFonts w:hint="eastAsia" w:ascii="新宋体" w:hAnsi="新宋体" w:eastAsia="新宋体"/>
          <w:b/>
          <w:bCs/>
          <w:color w:val="auto"/>
          <w:sz w:val="28"/>
          <w:szCs w:val="28"/>
          <w:highlight w:val="none"/>
          <w:lang w:val="en-US" w:eastAsia="zh-CN"/>
        </w:rPr>
        <w:t>1、</w:t>
      </w:r>
      <w:r>
        <w:rPr>
          <w:rFonts w:hint="eastAsia" w:ascii="新宋体" w:hAnsi="新宋体" w:eastAsia="新宋体"/>
          <w:b/>
          <w:bCs/>
          <w:color w:val="auto"/>
          <w:sz w:val="28"/>
          <w:szCs w:val="28"/>
          <w:highlight w:val="none"/>
          <w:lang w:val="zh-CN" w:eastAsia="zh-CN"/>
        </w:rPr>
        <w:t>投标函</w:t>
      </w:r>
    </w:p>
    <w:p w14:paraId="480F25C5">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致：</w:t>
      </w:r>
      <w:r>
        <w:rPr>
          <w:rFonts w:hint="eastAsia" w:ascii="新宋体" w:hAnsi="新宋体" w:eastAsia="新宋体" w:cs="新宋体"/>
          <w:color w:val="auto"/>
          <w:sz w:val="22"/>
          <w:szCs w:val="22"/>
          <w:highlight w:val="none"/>
          <w:lang w:eastAsia="zh-CN"/>
        </w:rPr>
        <w:t>温州市第七人民医院工会</w:t>
      </w:r>
    </w:p>
    <w:p w14:paraId="5D748DE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项目（招标编号：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（投标人名称）作为投标人正式授权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（授权代表全名，职务）代表我方处理有关本投标的一切事宜。为此：</w:t>
      </w:r>
    </w:p>
    <w:p w14:paraId="4C87123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1、我方同意在投标人编制和提交投标文件须知规定的开标日期起遵守本投标书中的承诺且在投标有效期满之前均具有约束力。</w:t>
      </w:r>
    </w:p>
    <w:p w14:paraId="474C27C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2、我方承诺已经具备《中华人民共和国政府采购法》中规定的参加采购活动的投标人应当具备的条件：</w:t>
      </w:r>
    </w:p>
    <w:p w14:paraId="59FD0C8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（1）具有独立承担民事责任的能力；</w:t>
      </w:r>
    </w:p>
    <w:p w14:paraId="29903D0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（2）遵守国家法律、行政法规，具有良好的信誉和商业道德；</w:t>
      </w:r>
    </w:p>
    <w:p w14:paraId="0CE8A66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（3）具有履行合同的能力和良好的履行合同记录；</w:t>
      </w:r>
    </w:p>
    <w:p w14:paraId="59E5170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（4）良好的资金、财务状况；</w:t>
      </w:r>
    </w:p>
    <w:p w14:paraId="692F100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（5）提供的产品和服务符合中国政府规定的相应标准和环保标准；</w:t>
      </w:r>
    </w:p>
    <w:p w14:paraId="3FFA08F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（6）没有违反政府采购法规、政策的记录；</w:t>
      </w:r>
    </w:p>
    <w:p w14:paraId="6124B1F4">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（7）没有发生重大经济纠纷和走私犯罪记录。</w:t>
      </w:r>
    </w:p>
    <w:p w14:paraId="0544C63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3、提供编制和提交投标文件须知规定的全部投标文件，包括资格文件、报价文件、商务技术文件。具体内容为：</w:t>
      </w:r>
    </w:p>
    <w:p w14:paraId="5BCFA8A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（1）资格文件</w:t>
      </w:r>
    </w:p>
    <w:p w14:paraId="4750CB0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（2）报价文件；</w:t>
      </w:r>
    </w:p>
    <w:p w14:paraId="17B549FE">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zh-CN"/>
        </w:rPr>
        <w:t>商务技术文件</w:t>
      </w:r>
      <w:r>
        <w:rPr>
          <w:rFonts w:hint="eastAsia" w:ascii="新宋体" w:hAnsi="新宋体" w:eastAsia="新宋体" w:cs="新宋体"/>
          <w:color w:val="auto"/>
          <w:sz w:val="22"/>
          <w:szCs w:val="22"/>
          <w:highlight w:val="none"/>
        </w:rPr>
        <w:t>；</w:t>
      </w:r>
    </w:p>
    <w:p w14:paraId="1FBC8A4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（4）编制和提交投标文件须知要求投标人提交的全部文件；</w:t>
      </w:r>
    </w:p>
    <w:p w14:paraId="6FFBA32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（5）按招标文件要求提供和交付的货物和服务的投标报价详见开标一览表；</w:t>
      </w:r>
    </w:p>
    <w:p w14:paraId="5908764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（6）保证忠实地执行双方所签订的合同，并承担合同规定的责任和义务；</w:t>
      </w:r>
    </w:p>
    <w:p w14:paraId="1B85EF3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（7）保证遵守招标文件中的其他有关规定。</w:t>
      </w:r>
    </w:p>
    <w:p w14:paraId="45FF8EA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4、投标有效期内不撤销投标文件，如中标，有效期将延至合同终止日为止。</w:t>
      </w:r>
    </w:p>
    <w:p w14:paraId="54D326F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5、我方完全理解贵方不一定要接受最低价的投标。</w:t>
      </w:r>
    </w:p>
    <w:p w14:paraId="744250E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157A6F1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7、如中标，按招标文件规定的招标代理服务费标准，在领取中标通知书时向招标代理机构支付招标代理服务费。</w:t>
      </w:r>
    </w:p>
    <w:p w14:paraId="4C953D5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8、我方愿意向贵方提供任何与该项投标有关的数据、情况和服务资料。若贵方需要，我方愿意提供我方作出的一切承诺的证明材料。</w:t>
      </w:r>
    </w:p>
    <w:p w14:paraId="34568AC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7065D7C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E42F35B">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（1）提供虚假材料谋取中标、成交的；</w:t>
      </w:r>
    </w:p>
    <w:p w14:paraId="0F7026F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（2）采取不正当手段诋毁、排挤其他投标人的；</w:t>
      </w:r>
    </w:p>
    <w:p w14:paraId="2001D76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（3）与招标人、其它投标人或者招标代理机构恶意串通的；</w:t>
      </w:r>
    </w:p>
    <w:p w14:paraId="28AF297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（4）向招标人、招标代理机构行贿或者提供其他不正当利益的；</w:t>
      </w:r>
    </w:p>
    <w:p w14:paraId="53D6B81B">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（5）在招标采购过程中与招标人进行协商谈判的；</w:t>
      </w:r>
    </w:p>
    <w:p w14:paraId="5E9DC07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（6）拒绝有关部门监督检查或提供虚假情况的。</w:t>
      </w:r>
    </w:p>
    <w:p w14:paraId="5261E25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投标人有前款第（1）至（5）项情形之一的，中标、成交无效。</w:t>
      </w:r>
    </w:p>
    <w:p w14:paraId="52ABD0CD">
      <w:pPr>
        <w:spacing w:line="460" w:lineRule="exact"/>
        <w:rPr>
          <w:rFonts w:hint="eastAsia" w:ascii="新宋体" w:hAnsi="新宋体" w:eastAsia="新宋体" w:cs="新宋体"/>
          <w:color w:val="auto"/>
          <w:sz w:val="22"/>
          <w:szCs w:val="22"/>
          <w:highlight w:val="none"/>
          <w:lang w:val="zh-CN"/>
        </w:rPr>
      </w:pPr>
    </w:p>
    <w:p w14:paraId="159C8BED">
      <w:pPr>
        <w:keepNext w:val="0"/>
        <w:keepLines w:val="0"/>
        <w:pageBreakBefore w:val="0"/>
        <w:widowControl/>
        <w:kinsoku/>
        <w:wordWrap/>
        <w:overflowPunct/>
        <w:topLinePunct w:val="0"/>
        <w:autoSpaceDE/>
        <w:autoSpaceDN/>
        <w:bidi w:val="0"/>
        <w:adjustRightInd/>
        <w:spacing w:line="460" w:lineRule="exact"/>
        <w:textAlignment w:val="auto"/>
        <w:rPr>
          <w:rFonts w:hint="default" w:ascii="新宋体" w:hAnsi="新宋体" w:eastAsia="新宋体" w:cs="新宋体"/>
          <w:color w:val="auto"/>
          <w:kern w:val="0"/>
          <w:sz w:val="22"/>
          <w:szCs w:val="22"/>
          <w:highlight w:val="none"/>
          <w:u w:val="single"/>
          <w:lang w:val="en-US" w:eastAsia="zh-CN"/>
        </w:rPr>
      </w:pPr>
      <w:r>
        <w:rPr>
          <w:rFonts w:hint="eastAsia" w:ascii="新宋体" w:hAnsi="新宋体" w:eastAsia="新宋体" w:cs="新宋体"/>
          <w:color w:val="auto"/>
          <w:kern w:val="0"/>
          <w:sz w:val="22"/>
          <w:szCs w:val="22"/>
          <w:highlight w:val="none"/>
          <w:lang w:eastAsia="zh-CN"/>
        </w:rPr>
        <w:t>投标人全称（盖章）：</w:t>
      </w:r>
      <w:r>
        <w:rPr>
          <w:rFonts w:hint="eastAsia" w:ascii="新宋体" w:hAnsi="新宋体" w:eastAsia="新宋体" w:cs="新宋体"/>
          <w:color w:val="auto"/>
          <w:kern w:val="0"/>
          <w:sz w:val="22"/>
          <w:szCs w:val="22"/>
          <w:highlight w:val="none"/>
          <w:u w:val="single"/>
          <w:lang w:val="en-US" w:eastAsia="zh-CN"/>
        </w:rPr>
        <w:t xml:space="preserve">                                                </w:t>
      </w:r>
    </w:p>
    <w:p w14:paraId="1ED994AD">
      <w:pPr>
        <w:keepNext w:val="0"/>
        <w:keepLines w:val="0"/>
        <w:pageBreakBefore w:val="0"/>
        <w:widowControl/>
        <w:kinsoku/>
        <w:wordWrap/>
        <w:overflowPunct/>
        <w:topLinePunct w:val="0"/>
        <w:autoSpaceDE/>
        <w:autoSpaceDN/>
        <w:bidi w:val="0"/>
        <w:adjustRightInd/>
        <w:spacing w:line="460" w:lineRule="exact"/>
        <w:textAlignment w:val="auto"/>
        <w:rPr>
          <w:rFonts w:hint="default" w:ascii="新宋体" w:hAnsi="新宋体" w:eastAsia="新宋体" w:cs="新宋体"/>
          <w:color w:val="auto"/>
          <w:kern w:val="0"/>
          <w:sz w:val="22"/>
          <w:szCs w:val="22"/>
          <w:highlight w:val="none"/>
          <w:u w:val="single"/>
          <w:lang w:val="en-US" w:eastAsia="zh-CN"/>
        </w:rPr>
      </w:pPr>
      <w:r>
        <w:rPr>
          <w:rFonts w:hint="eastAsia" w:ascii="新宋体" w:hAnsi="新宋体" w:eastAsia="新宋体" w:cs="新宋体"/>
          <w:color w:val="auto"/>
          <w:kern w:val="0"/>
          <w:sz w:val="22"/>
          <w:szCs w:val="22"/>
          <w:highlight w:val="none"/>
        </w:rPr>
        <w:t>法定代表人或其授权代表（签字或盖章）：</w:t>
      </w:r>
      <w:r>
        <w:rPr>
          <w:rFonts w:hint="eastAsia" w:ascii="新宋体" w:hAnsi="新宋体" w:eastAsia="新宋体" w:cs="新宋体"/>
          <w:color w:val="auto"/>
          <w:kern w:val="0"/>
          <w:sz w:val="22"/>
          <w:szCs w:val="22"/>
          <w:highlight w:val="none"/>
          <w:u w:val="single"/>
          <w:lang w:val="en-US" w:eastAsia="zh-CN"/>
        </w:rPr>
        <w:t xml:space="preserve">                               </w:t>
      </w:r>
    </w:p>
    <w:p w14:paraId="26AC8EAB">
      <w:pPr>
        <w:spacing w:line="460" w:lineRule="exac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lang w:val="zh-CN"/>
        </w:rPr>
        <w:t>联系电话：</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传真：</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电子邮件：</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p>
    <w:p w14:paraId="7C65419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联系地址：</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ab/>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p>
    <w:p w14:paraId="41954F2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邮政编码：</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 xml:space="preserve"> </w:t>
      </w:r>
    </w:p>
    <w:p w14:paraId="2A8E96E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日</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zh-CN"/>
        </w:rPr>
        <w:t>期</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lang w:val="zh-CN"/>
        </w:rPr>
        <w:t>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lang w:val="zh-CN"/>
        </w:rPr>
        <w:t>月</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日</w:t>
      </w:r>
    </w:p>
    <w:p w14:paraId="3482DA66">
      <w:pPr>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lang w:val="zh-CN"/>
        </w:rPr>
        <w:t>注：未按照本投标响应函要求填报的将被视为非实质性响应，从而可能导致该投标文件被拒绝。</w:t>
      </w:r>
    </w:p>
    <w:p w14:paraId="4929EBBF">
      <w:pPr>
        <w:spacing w:line="440" w:lineRule="exact"/>
        <w:rPr>
          <w:rFonts w:hint="eastAsia" w:ascii="新宋体" w:hAnsi="新宋体" w:eastAsia="新宋体" w:cs="新宋体"/>
          <w:b/>
          <w:bCs/>
          <w:color w:val="auto"/>
          <w:sz w:val="22"/>
          <w:szCs w:val="22"/>
          <w:highlight w:val="none"/>
        </w:rPr>
      </w:pPr>
    </w:p>
    <w:p w14:paraId="7C7FC08B">
      <w:pPr>
        <w:bidi w:val="0"/>
        <w:rPr>
          <w:rFonts w:hint="eastAsia"/>
          <w:color w:val="auto"/>
          <w:highlight w:val="none"/>
        </w:rPr>
      </w:pPr>
    </w:p>
    <w:p w14:paraId="1D9C010C">
      <w:pP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br w:type="page"/>
      </w:r>
    </w:p>
    <w:p w14:paraId="19100A0C">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2、法定代表人授权委托书</w:t>
      </w:r>
    </w:p>
    <w:p w14:paraId="77ED6B5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温州市第七人民医院工会</w:t>
      </w:r>
      <w:r>
        <w:rPr>
          <w:rFonts w:hint="eastAsia" w:ascii="新宋体" w:hAnsi="新宋体" w:eastAsia="新宋体" w:cs="新宋体"/>
          <w:color w:val="auto"/>
          <w:sz w:val="22"/>
          <w:szCs w:val="22"/>
          <w:highlight w:val="none"/>
        </w:rPr>
        <w:t>：</w:t>
      </w:r>
    </w:p>
    <w:p w14:paraId="5485E7CA">
      <w:pPr>
        <w:spacing w:line="460" w:lineRule="exact"/>
        <w:rPr>
          <w:rFonts w:hint="eastAsia" w:ascii="新宋体" w:hAnsi="新宋体" w:eastAsia="新宋体" w:cs="新宋体"/>
          <w:color w:val="auto"/>
          <w:sz w:val="22"/>
          <w:szCs w:val="22"/>
          <w:highlight w:val="none"/>
          <w:u w:val="single"/>
        </w:rPr>
      </w:pPr>
    </w:p>
    <w:p w14:paraId="1BF8EC59">
      <w:pPr>
        <w:spacing w:line="46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（投标人全称）法定代表人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（全权代表姓名）为全权代表，参加贵处组织的（项目名称：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）的招标活动，全权代表我方处理招标活动中的一切事宜。</w:t>
      </w:r>
    </w:p>
    <w:p w14:paraId="26DD566B">
      <w:pPr>
        <w:spacing w:line="460" w:lineRule="exact"/>
        <w:rPr>
          <w:rFonts w:hint="eastAsia" w:ascii="新宋体" w:hAnsi="新宋体" w:eastAsia="新宋体" w:cs="新宋体"/>
          <w:color w:val="auto"/>
          <w:sz w:val="22"/>
          <w:szCs w:val="22"/>
          <w:highlight w:val="none"/>
        </w:rPr>
      </w:pPr>
    </w:p>
    <w:p w14:paraId="57B906A1">
      <w:pPr>
        <w:spacing w:line="460" w:lineRule="exact"/>
        <w:rPr>
          <w:rFonts w:hint="eastAsia" w:ascii="新宋体" w:hAnsi="新宋体" w:eastAsia="新宋体" w:cs="新宋体"/>
          <w:color w:val="auto"/>
          <w:sz w:val="22"/>
          <w:szCs w:val="22"/>
          <w:highlight w:val="none"/>
        </w:rPr>
      </w:pPr>
    </w:p>
    <w:p w14:paraId="3B9A6B20">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法定代表人（签字或盖章）：</w:t>
      </w:r>
    </w:p>
    <w:p w14:paraId="6DF638A2">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投标人全称（公章）：</w:t>
      </w:r>
    </w:p>
    <w:p w14:paraId="238CADFC">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   期：  </w:t>
      </w:r>
    </w:p>
    <w:p w14:paraId="0C92C604">
      <w:pPr>
        <w:spacing w:line="380" w:lineRule="exact"/>
        <w:rPr>
          <w:rFonts w:hint="eastAsia" w:ascii="新宋体" w:hAnsi="新宋体" w:eastAsia="新宋体" w:cs="新宋体"/>
          <w:color w:val="auto"/>
          <w:sz w:val="22"/>
          <w:szCs w:val="22"/>
          <w:highlight w:val="none"/>
        </w:rPr>
      </w:pPr>
    </w:p>
    <w:p w14:paraId="5490E6ED">
      <w:pPr>
        <w:spacing w:line="460" w:lineRule="exact"/>
        <w:ind w:firstLine="541"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w:t>
      </w:r>
    </w:p>
    <w:p w14:paraId="606ECC41">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 xml:space="preserve">授权代表姓名：   </w:t>
      </w:r>
    </w:p>
    <w:p w14:paraId="2E1B87E5">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职务：</w:t>
      </w:r>
    </w:p>
    <w:p w14:paraId="76AC4F14">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详细通讯地址：</w:t>
      </w:r>
    </w:p>
    <w:p w14:paraId="549B2ABF">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电话：</w:t>
      </w:r>
    </w:p>
    <w:p w14:paraId="03158B99">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传真：</w:t>
      </w:r>
    </w:p>
    <w:p w14:paraId="21ED7290">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p w14:paraId="316396DE">
      <w:pPr>
        <w:pStyle w:val="8"/>
        <w:ind w:left="0" w:leftChars="0" w:firstLine="0" w:firstLineChars="0"/>
        <w:rPr>
          <w:rFonts w:hint="eastAsia" w:ascii="新宋体" w:hAnsi="新宋体" w:eastAsia="新宋体" w:cs="新宋体"/>
          <w:color w:val="auto"/>
          <w:sz w:val="22"/>
          <w:szCs w:val="22"/>
          <w:highlight w:val="none"/>
        </w:rPr>
      </w:pPr>
    </w:p>
    <w:p w14:paraId="1AE26EA8">
      <w:pPr>
        <w:rPr>
          <w:rFonts w:hint="eastAsia" w:ascii="新宋体" w:hAnsi="新宋体" w:eastAsia="新宋体" w:cs="新宋体"/>
          <w:color w:val="auto"/>
          <w:sz w:val="22"/>
          <w:szCs w:val="22"/>
          <w:highlight w:val="none"/>
        </w:rPr>
      </w:pPr>
    </w:p>
    <w:p w14:paraId="5F88A21C">
      <w:pPr>
        <w:pStyle w:val="8"/>
        <w:ind w:left="0" w:leftChars="0" w:firstLine="0" w:firstLineChars="0"/>
        <w:rPr>
          <w:rFonts w:hint="eastAsia" w:ascii="新宋体" w:hAnsi="新宋体" w:eastAsia="新宋体" w:cs="新宋体"/>
          <w:color w:val="auto"/>
          <w:sz w:val="22"/>
          <w:szCs w:val="22"/>
          <w:highlight w:val="none"/>
        </w:rPr>
      </w:pPr>
    </w:p>
    <w:p w14:paraId="2F639586">
      <w:pPr>
        <w:rPr>
          <w:rFonts w:hint="eastAsia" w:ascii="新宋体" w:hAnsi="新宋体" w:eastAsia="新宋体" w:cs="新宋体"/>
          <w:color w:val="auto"/>
          <w:sz w:val="22"/>
          <w:szCs w:val="22"/>
          <w:highlight w:val="none"/>
        </w:rPr>
      </w:pPr>
    </w:p>
    <w:p w14:paraId="6ECB0C16">
      <w:pPr>
        <w:rPr>
          <w:rFonts w:hint="eastAsia" w:ascii="新宋体" w:hAnsi="新宋体" w:eastAsia="新宋体" w:cs="新宋体"/>
          <w:color w:val="auto"/>
          <w:sz w:val="22"/>
          <w:szCs w:val="22"/>
          <w:highlight w:val="none"/>
        </w:rPr>
      </w:pPr>
    </w:p>
    <w:p w14:paraId="2C4FA62F">
      <w:pPr>
        <w:rPr>
          <w:rFonts w:hint="eastAsia" w:ascii="新宋体" w:hAnsi="新宋体" w:eastAsia="新宋体" w:cs="新宋体"/>
          <w:color w:val="auto"/>
          <w:sz w:val="22"/>
          <w:szCs w:val="22"/>
          <w:highlight w:val="none"/>
        </w:rPr>
      </w:pPr>
    </w:p>
    <w:p w14:paraId="3F0D4288">
      <w:pPr>
        <w:rPr>
          <w:rFonts w:hint="eastAsia" w:ascii="新宋体" w:hAnsi="新宋体" w:eastAsia="新宋体" w:cs="新宋体"/>
          <w:color w:val="auto"/>
          <w:sz w:val="22"/>
          <w:szCs w:val="22"/>
          <w:highlight w:val="none"/>
        </w:rPr>
      </w:pPr>
    </w:p>
    <w:p w14:paraId="629DEDA1">
      <w:pPr>
        <w:rPr>
          <w:rFonts w:hint="eastAsia" w:ascii="新宋体" w:hAnsi="新宋体" w:eastAsia="新宋体" w:cs="新宋体"/>
          <w:color w:val="auto"/>
          <w:sz w:val="22"/>
          <w:szCs w:val="22"/>
          <w:highlight w:val="none"/>
        </w:rPr>
      </w:pPr>
    </w:p>
    <w:p w14:paraId="79AE2143">
      <w:pPr>
        <w:rPr>
          <w:rFonts w:hint="eastAsia" w:ascii="新宋体" w:hAnsi="新宋体" w:eastAsia="新宋体" w:cs="新宋体"/>
          <w:color w:val="auto"/>
          <w:sz w:val="22"/>
          <w:szCs w:val="22"/>
          <w:highlight w:val="none"/>
        </w:rPr>
      </w:pPr>
    </w:p>
    <w:p w14:paraId="1914BBCC">
      <w:pPr>
        <w:rPr>
          <w:rFonts w:hint="eastAsia" w:ascii="新宋体" w:hAnsi="新宋体" w:eastAsia="新宋体" w:cs="新宋体"/>
          <w:color w:val="auto"/>
          <w:sz w:val="22"/>
          <w:szCs w:val="22"/>
          <w:highlight w:val="none"/>
        </w:rPr>
      </w:pPr>
    </w:p>
    <w:p w14:paraId="2409245C">
      <w:pPr>
        <w:pStyle w:val="8"/>
        <w:ind w:left="0" w:leftChars="0" w:firstLine="0" w:firstLineChars="0"/>
        <w:rPr>
          <w:rFonts w:hint="eastAsia" w:ascii="新宋体" w:hAnsi="新宋体" w:eastAsia="新宋体" w:cs="新宋体"/>
          <w:color w:val="auto"/>
          <w:sz w:val="22"/>
          <w:szCs w:val="22"/>
          <w:highlight w:val="none"/>
        </w:rPr>
      </w:pPr>
    </w:p>
    <w:p w14:paraId="6501E1FE">
      <w:pPr>
        <w:rPr>
          <w:rFonts w:hint="eastAsia" w:ascii="新宋体" w:hAnsi="新宋体" w:eastAsia="新宋体" w:cs="新宋体"/>
          <w:color w:val="auto"/>
          <w:sz w:val="22"/>
          <w:szCs w:val="22"/>
          <w:highlight w:val="none"/>
        </w:rPr>
      </w:pPr>
    </w:p>
    <w:p w14:paraId="560DEDF1">
      <w:pPr>
        <w:rPr>
          <w:rFonts w:hint="eastAsia" w:ascii="新宋体" w:hAnsi="新宋体" w:eastAsia="新宋体" w:cs="新宋体"/>
          <w:color w:val="auto"/>
          <w:sz w:val="22"/>
          <w:szCs w:val="22"/>
          <w:highlight w:val="none"/>
        </w:rPr>
      </w:pPr>
    </w:p>
    <w:p w14:paraId="6C58EEA2">
      <w:pPr>
        <w:pStyle w:val="8"/>
        <w:ind w:firstLine="440"/>
        <w:rPr>
          <w:rFonts w:hint="eastAsia" w:ascii="新宋体" w:hAnsi="新宋体" w:eastAsia="新宋体" w:cs="新宋体"/>
          <w:color w:val="auto"/>
          <w:sz w:val="22"/>
          <w:szCs w:val="22"/>
          <w:highlight w:val="none"/>
        </w:rPr>
      </w:pPr>
    </w:p>
    <w:p w14:paraId="62CFE92E">
      <w:pPr>
        <w:rPr>
          <w:rFonts w:hint="eastAsia" w:ascii="新宋体" w:hAnsi="新宋体" w:eastAsia="新宋体" w:cs="新宋体"/>
          <w:color w:val="auto"/>
          <w:sz w:val="22"/>
          <w:szCs w:val="22"/>
          <w:highlight w:val="none"/>
        </w:rPr>
      </w:pPr>
    </w:p>
    <w:p w14:paraId="49165F48">
      <w:pPr>
        <w:pStyle w:val="8"/>
        <w:ind w:firstLine="440"/>
        <w:rPr>
          <w:rFonts w:hint="eastAsia" w:ascii="新宋体" w:hAnsi="新宋体" w:eastAsia="新宋体" w:cs="新宋体"/>
          <w:color w:val="auto"/>
          <w:sz w:val="22"/>
          <w:szCs w:val="22"/>
          <w:highlight w:val="none"/>
        </w:rPr>
      </w:pPr>
    </w:p>
    <w:p w14:paraId="1AAB4D19">
      <w:pPr>
        <w:rPr>
          <w:rFonts w:hint="eastAsia" w:ascii="新宋体" w:hAnsi="新宋体" w:eastAsia="新宋体" w:cs="新宋体"/>
          <w:color w:val="auto"/>
          <w:sz w:val="22"/>
          <w:szCs w:val="22"/>
          <w:highlight w:val="none"/>
        </w:rPr>
      </w:pPr>
    </w:p>
    <w:p w14:paraId="263B5A04">
      <w:pPr>
        <w:pStyle w:val="8"/>
        <w:ind w:firstLine="440"/>
        <w:rPr>
          <w:rFonts w:hint="eastAsia" w:ascii="新宋体" w:hAnsi="新宋体" w:eastAsia="新宋体" w:cs="新宋体"/>
          <w:color w:val="auto"/>
          <w:sz w:val="22"/>
          <w:szCs w:val="22"/>
          <w:highlight w:val="none"/>
        </w:rPr>
      </w:pPr>
    </w:p>
    <w:p w14:paraId="17C35DDD">
      <w:pPr>
        <w:rPr>
          <w:rFonts w:hint="eastAsia" w:ascii="新宋体" w:hAnsi="新宋体" w:eastAsia="新宋体" w:cs="新宋体"/>
          <w:color w:val="auto"/>
          <w:sz w:val="22"/>
          <w:szCs w:val="22"/>
          <w:highlight w:val="none"/>
        </w:rPr>
      </w:pPr>
    </w:p>
    <w:p w14:paraId="728E0631">
      <w:pPr>
        <w:spacing w:line="460" w:lineRule="exact"/>
        <w:jc w:val="center"/>
        <w:rPr>
          <w:rFonts w:hint="eastAsia" w:ascii="新宋体" w:hAnsi="新宋体" w:eastAsia="新宋体" w:cs="新宋体"/>
          <w:b/>
          <w:bCs/>
          <w:color w:val="auto"/>
          <w:sz w:val="28"/>
          <w:szCs w:val="28"/>
          <w:highlight w:val="none"/>
        </w:rPr>
      </w:pPr>
    </w:p>
    <w:p w14:paraId="6046EB32">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0" t="0" r="13335" b="24765"/>
                <wp:wrapNone/>
                <wp:docPr id="25"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C2F70">
                            <w:r>
                              <w:rPr>
                                <w:rFonts w:hint="eastAsia" w:ascii="新宋体" w:hAnsi="新宋体" w:eastAsia="新宋体"/>
                                <w:sz w:val="22"/>
                                <w:szCs w:val="22"/>
                              </w:rPr>
                              <w:t xml:space="preserve">  法定代表人身份证（正反面）：</w:t>
                            </w:r>
                          </w:p>
                        </w:txbxContent>
                      </wps:txbx>
                      <wps:bodyPr wrap="square"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3CNo2AAAAAoBAAAPAAAAAAAAAAEAIAAAACIAAABk&#10;cnMvZG93bnJldi54bWxQSwECFAAUAAAACACHTuJApoZWUgYCAABFBAAADgAAAAAAAAABACAAAAAn&#10;AQAAZHJzL2Uyb0RvYy54bWxQSwUGAAAAAAYABgBZAQAAnwUAAAAA&#10;">
                <v:fill on="t" focussize="0,0"/>
                <v:stroke color="#000000" joinstyle="miter"/>
                <v:imagedata o:title=""/>
                <o:lock v:ext="edit" aspectratio="f"/>
                <v:textbox>
                  <w:txbxContent>
                    <w:p w14:paraId="407C2F70">
                      <w:r>
                        <w:rPr>
                          <w:rFonts w:hint="eastAsia" w:ascii="新宋体" w:hAnsi="新宋体" w:eastAsia="新宋体"/>
                          <w:sz w:val="22"/>
                          <w:szCs w:val="22"/>
                        </w:rPr>
                        <w:t xml:space="preserve">  法定代表人身份证（正反面）：</w:t>
                      </w:r>
                    </w:p>
                  </w:txbxContent>
                </v:textbox>
              </v:shape>
            </w:pict>
          </mc:Fallback>
        </mc:AlternateContent>
      </w:r>
    </w:p>
    <w:p w14:paraId="5F93FDBB">
      <w:pPr>
        <w:spacing w:line="460" w:lineRule="exact"/>
        <w:jc w:val="center"/>
        <w:rPr>
          <w:rFonts w:hint="eastAsia" w:ascii="新宋体" w:hAnsi="新宋体" w:eastAsia="新宋体" w:cs="新宋体"/>
          <w:b/>
          <w:bCs/>
          <w:color w:val="auto"/>
          <w:sz w:val="28"/>
          <w:szCs w:val="28"/>
          <w:highlight w:val="none"/>
        </w:rPr>
      </w:pPr>
    </w:p>
    <w:p w14:paraId="13CA2D03">
      <w:pPr>
        <w:spacing w:line="460" w:lineRule="exact"/>
        <w:jc w:val="center"/>
        <w:rPr>
          <w:rFonts w:hint="eastAsia" w:ascii="新宋体" w:hAnsi="新宋体" w:eastAsia="新宋体" w:cs="新宋体"/>
          <w:b/>
          <w:bCs/>
          <w:color w:val="auto"/>
          <w:sz w:val="28"/>
          <w:szCs w:val="28"/>
          <w:highlight w:val="none"/>
        </w:rPr>
      </w:pPr>
    </w:p>
    <w:p w14:paraId="535C7612">
      <w:pPr>
        <w:spacing w:line="460" w:lineRule="exact"/>
        <w:jc w:val="center"/>
        <w:rPr>
          <w:rFonts w:hint="eastAsia" w:ascii="新宋体" w:hAnsi="新宋体" w:eastAsia="新宋体" w:cs="新宋体"/>
          <w:b/>
          <w:bCs/>
          <w:color w:val="auto"/>
          <w:sz w:val="28"/>
          <w:szCs w:val="28"/>
          <w:highlight w:val="none"/>
        </w:rPr>
      </w:pPr>
    </w:p>
    <w:p w14:paraId="750A25F7">
      <w:pPr>
        <w:spacing w:line="460" w:lineRule="exact"/>
        <w:jc w:val="center"/>
        <w:rPr>
          <w:rFonts w:hint="eastAsia" w:ascii="新宋体" w:hAnsi="新宋体" w:eastAsia="新宋体" w:cs="新宋体"/>
          <w:b/>
          <w:bCs/>
          <w:color w:val="auto"/>
          <w:sz w:val="28"/>
          <w:szCs w:val="28"/>
          <w:highlight w:val="none"/>
        </w:rPr>
      </w:pPr>
    </w:p>
    <w:p w14:paraId="484B496A">
      <w:pPr>
        <w:spacing w:line="460" w:lineRule="exact"/>
        <w:jc w:val="center"/>
        <w:rPr>
          <w:rFonts w:hint="eastAsia" w:ascii="新宋体" w:hAnsi="新宋体" w:eastAsia="新宋体" w:cs="新宋体"/>
          <w:b/>
          <w:bCs/>
          <w:color w:val="auto"/>
          <w:sz w:val="28"/>
          <w:szCs w:val="28"/>
          <w:highlight w:val="none"/>
        </w:rPr>
      </w:pPr>
    </w:p>
    <w:p w14:paraId="31244CA0">
      <w:pPr>
        <w:spacing w:line="460" w:lineRule="exact"/>
        <w:jc w:val="center"/>
        <w:rPr>
          <w:rFonts w:hint="eastAsia" w:ascii="新宋体" w:hAnsi="新宋体" w:eastAsia="新宋体" w:cs="新宋体"/>
          <w:b/>
          <w:bCs/>
          <w:color w:val="auto"/>
          <w:sz w:val="28"/>
          <w:szCs w:val="28"/>
          <w:highlight w:val="none"/>
        </w:rPr>
      </w:pPr>
    </w:p>
    <w:p w14:paraId="6FB70B6D">
      <w:pPr>
        <w:spacing w:line="460" w:lineRule="exact"/>
        <w:jc w:val="center"/>
        <w:rPr>
          <w:rFonts w:hint="eastAsia" w:ascii="新宋体" w:hAnsi="新宋体" w:eastAsia="新宋体" w:cs="新宋体"/>
          <w:b/>
          <w:bCs/>
          <w:color w:val="auto"/>
          <w:sz w:val="28"/>
          <w:szCs w:val="28"/>
          <w:highlight w:val="none"/>
        </w:rPr>
      </w:pPr>
    </w:p>
    <w:p w14:paraId="3D01E521">
      <w:pPr>
        <w:spacing w:line="460" w:lineRule="exact"/>
        <w:jc w:val="center"/>
        <w:rPr>
          <w:rFonts w:hint="eastAsia" w:ascii="新宋体" w:hAnsi="新宋体" w:eastAsia="新宋体" w:cs="新宋体"/>
          <w:b/>
          <w:bCs/>
          <w:color w:val="auto"/>
          <w:sz w:val="28"/>
          <w:szCs w:val="28"/>
          <w:highlight w:val="none"/>
        </w:rPr>
      </w:pPr>
    </w:p>
    <w:p w14:paraId="0E44D550">
      <w:pPr>
        <w:spacing w:line="460" w:lineRule="exact"/>
        <w:jc w:val="center"/>
        <w:rPr>
          <w:rFonts w:hint="eastAsia" w:ascii="新宋体" w:hAnsi="新宋体" w:eastAsia="新宋体" w:cs="新宋体"/>
          <w:b/>
          <w:bCs/>
          <w:color w:val="auto"/>
          <w:sz w:val="28"/>
          <w:szCs w:val="28"/>
          <w:highlight w:val="none"/>
        </w:rPr>
      </w:pPr>
    </w:p>
    <w:p w14:paraId="575202ED">
      <w:pPr>
        <w:spacing w:line="460" w:lineRule="exact"/>
        <w:jc w:val="center"/>
        <w:rPr>
          <w:rFonts w:hint="eastAsia" w:ascii="新宋体" w:hAnsi="新宋体" w:eastAsia="新宋体" w:cs="新宋体"/>
          <w:b/>
          <w:bCs/>
          <w:color w:val="auto"/>
          <w:sz w:val="28"/>
          <w:szCs w:val="28"/>
          <w:highlight w:val="none"/>
        </w:rPr>
      </w:pPr>
    </w:p>
    <w:p w14:paraId="4B4D06CB">
      <w:pPr>
        <w:spacing w:line="460" w:lineRule="exact"/>
        <w:jc w:val="center"/>
        <w:rPr>
          <w:rFonts w:hint="eastAsia" w:ascii="新宋体" w:hAnsi="新宋体" w:eastAsia="新宋体" w:cs="新宋体"/>
          <w:b/>
          <w:bCs/>
          <w:color w:val="auto"/>
          <w:sz w:val="28"/>
          <w:szCs w:val="28"/>
          <w:highlight w:val="none"/>
        </w:rPr>
      </w:pPr>
    </w:p>
    <w:p w14:paraId="0EC3C0A0">
      <w:pPr>
        <w:spacing w:line="460" w:lineRule="exact"/>
        <w:jc w:val="center"/>
        <w:rPr>
          <w:rFonts w:hint="eastAsia" w:ascii="新宋体" w:hAnsi="新宋体" w:eastAsia="新宋体" w:cs="新宋体"/>
          <w:b/>
          <w:bCs/>
          <w:color w:val="auto"/>
          <w:sz w:val="28"/>
          <w:szCs w:val="28"/>
          <w:highlight w:val="none"/>
        </w:rPr>
      </w:pPr>
    </w:p>
    <w:p w14:paraId="50C5EDC9">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0" t="0" r="20955" b="10795"/>
                <wp:wrapNone/>
                <wp:docPr id="26"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28F0DA">
                            <w:r>
                              <w:rPr>
                                <w:rFonts w:hint="eastAsia" w:ascii="新宋体" w:hAnsi="新宋体" w:eastAsia="新宋体"/>
                                <w:sz w:val="22"/>
                                <w:szCs w:val="22"/>
                              </w:rPr>
                              <w:t xml:space="preserve">  授权代表身份证（正反面）：</w:t>
                            </w:r>
                          </w:p>
                        </w:txbxContent>
                      </wps:txbx>
                      <wps:bodyPr wrap="square" upright="1"/>
                    </wps:wsp>
                  </a:graphicData>
                </a:graphic>
              </wp:anchor>
            </w:drawing>
          </mc:Choice>
          <mc:Fallback>
            <w:pict>
              <v:shape id="_x0000_s10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hqi13YAAAACgEAAA8A&#10;AAAAAAAAAQAgAAAAIgAAAGRycy9kb3ducmV2LnhtbFBLAQIUABQAAAAIAIdO4kCoB0w9FwIAAEcE&#10;AAAOAAAAAAAAAAEAIAAAACcBAABkcnMvZTJvRG9jLnhtbFBLBQYAAAAABgAGAFkBAACwBQAAAAA=&#10;">
                <v:fill on="t" focussize="0,0"/>
                <v:stroke color="#000000" joinstyle="miter"/>
                <v:imagedata o:title=""/>
                <o:lock v:ext="edit" aspectratio="f"/>
                <v:textbox>
                  <w:txbxContent>
                    <w:p w14:paraId="0828F0DA">
                      <w:r>
                        <w:rPr>
                          <w:rFonts w:hint="eastAsia" w:ascii="新宋体" w:hAnsi="新宋体" w:eastAsia="新宋体"/>
                          <w:sz w:val="22"/>
                          <w:szCs w:val="22"/>
                        </w:rPr>
                        <w:t xml:space="preserve">  授权代表身份证（正反面）：</w:t>
                      </w:r>
                    </w:p>
                  </w:txbxContent>
                </v:textbox>
              </v:shape>
            </w:pict>
          </mc:Fallback>
        </mc:AlternateContent>
      </w:r>
    </w:p>
    <w:p w14:paraId="08C18B9A">
      <w:pPr>
        <w:spacing w:line="460" w:lineRule="exact"/>
        <w:jc w:val="center"/>
        <w:rPr>
          <w:rFonts w:hint="eastAsia" w:ascii="新宋体" w:hAnsi="新宋体" w:eastAsia="新宋体" w:cs="新宋体"/>
          <w:b/>
          <w:bCs/>
          <w:color w:val="auto"/>
          <w:sz w:val="28"/>
          <w:szCs w:val="28"/>
          <w:highlight w:val="none"/>
        </w:rPr>
      </w:pPr>
    </w:p>
    <w:p w14:paraId="1DF16731">
      <w:pPr>
        <w:spacing w:line="460" w:lineRule="exact"/>
        <w:jc w:val="center"/>
        <w:rPr>
          <w:rFonts w:hint="eastAsia" w:ascii="新宋体" w:hAnsi="新宋体" w:eastAsia="新宋体" w:cs="新宋体"/>
          <w:b/>
          <w:bCs/>
          <w:color w:val="auto"/>
          <w:sz w:val="28"/>
          <w:szCs w:val="28"/>
          <w:highlight w:val="none"/>
        </w:rPr>
      </w:pPr>
    </w:p>
    <w:p w14:paraId="3ACA57FF">
      <w:pPr>
        <w:spacing w:line="460" w:lineRule="exact"/>
        <w:jc w:val="center"/>
        <w:rPr>
          <w:rFonts w:hint="eastAsia" w:ascii="新宋体" w:hAnsi="新宋体" w:eastAsia="新宋体" w:cs="新宋体"/>
          <w:b/>
          <w:bCs/>
          <w:color w:val="auto"/>
          <w:sz w:val="28"/>
          <w:szCs w:val="28"/>
          <w:highlight w:val="none"/>
        </w:rPr>
      </w:pPr>
    </w:p>
    <w:p w14:paraId="2C5AE10B">
      <w:pPr>
        <w:spacing w:line="460" w:lineRule="exact"/>
        <w:jc w:val="center"/>
        <w:rPr>
          <w:rFonts w:hint="eastAsia" w:ascii="新宋体" w:hAnsi="新宋体" w:eastAsia="新宋体" w:cs="新宋体"/>
          <w:b/>
          <w:bCs/>
          <w:color w:val="auto"/>
          <w:sz w:val="28"/>
          <w:szCs w:val="28"/>
          <w:highlight w:val="none"/>
        </w:rPr>
      </w:pPr>
    </w:p>
    <w:p w14:paraId="4E568876">
      <w:pPr>
        <w:spacing w:line="460" w:lineRule="exact"/>
        <w:jc w:val="center"/>
        <w:rPr>
          <w:rFonts w:hint="eastAsia" w:ascii="新宋体" w:hAnsi="新宋体" w:eastAsia="新宋体" w:cs="新宋体"/>
          <w:b/>
          <w:bCs/>
          <w:color w:val="auto"/>
          <w:sz w:val="28"/>
          <w:szCs w:val="28"/>
          <w:highlight w:val="none"/>
        </w:rPr>
      </w:pPr>
    </w:p>
    <w:p w14:paraId="48F6A7EB">
      <w:pPr>
        <w:spacing w:line="460" w:lineRule="exact"/>
        <w:jc w:val="center"/>
        <w:rPr>
          <w:rFonts w:hint="eastAsia" w:ascii="新宋体" w:hAnsi="新宋体" w:eastAsia="新宋体" w:cs="新宋体"/>
          <w:b/>
          <w:bCs/>
          <w:color w:val="auto"/>
          <w:sz w:val="28"/>
          <w:szCs w:val="28"/>
          <w:highlight w:val="none"/>
        </w:rPr>
      </w:pPr>
    </w:p>
    <w:p w14:paraId="64CEF82D">
      <w:pPr>
        <w:spacing w:line="460" w:lineRule="exact"/>
        <w:jc w:val="center"/>
        <w:rPr>
          <w:rFonts w:hint="eastAsia" w:ascii="新宋体" w:hAnsi="新宋体" w:eastAsia="新宋体" w:cs="新宋体"/>
          <w:b/>
          <w:bCs/>
          <w:color w:val="auto"/>
          <w:sz w:val="28"/>
          <w:szCs w:val="28"/>
          <w:highlight w:val="none"/>
        </w:rPr>
      </w:pPr>
    </w:p>
    <w:p w14:paraId="64DC4C07">
      <w:pPr>
        <w:spacing w:line="460" w:lineRule="exact"/>
        <w:jc w:val="center"/>
        <w:rPr>
          <w:rFonts w:hint="eastAsia" w:ascii="新宋体" w:hAnsi="新宋体" w:eastAsia="新宋体" w:cs="新宋体"/>
          <w:b/>
          <w:bCs/>
          <w:color w:val="auto"/>
          <w:sz w:val="28"/>
          <w:szCs w:val="28"/>
          <w:highlight w:val="none"/>
        </w:rPr>
      </w:pPr>
    </w:p>
    <w:p w14:paraId="734CF584">
      <w:pPr>
        <w:spacing w:line="460" w:lineRule="exact"/>
        <w:jc w:val="center"/>
        <w:rPr>
          <w:rFonts w:hint="eastAsia" w:ascii="新宋体" w:hAnsi="新宋体" w:eastAsia="新宋体" w:cs="新宋体"/>
          <w:b/>
          <w:bCs/>
          <w:color w:val="auto"/>
          <w:sz w:val="28"/>
          <w:szCs w:val="28"/>
          <w:highlight w:val="none"/>
        </w:rPr>
      </w:pPr>
    </w:p>
    <w:p w14:paraId="49F5452D">
      <w:pPr>
        <w:spacing w:line="460" w:lineRule="exact"/>
        <w:jc w:val="center"/>
        <w:rPr>
          <w:rFonts w:hint="eastAsia" w:ascii="新宋体" w:hAnsi="新宋体" w:eastAsia="新宋体" w:cs="新宋体"/>
          <w:b/>
          <w:bCs/>
          <w:color w:val="auto"/>
          <w:sz w:val="28"/>
          <w:szCs w:val="28"/>
          <w:highlight w:val="none"/>
        </w:rPr>
      </w:pPr>
    </w:p>
    <w:p w14:paraId="04CE4C02">
      <w:pPr>
        <w:spacing w:line="460" w:lineRule="exact"/>
        <w:jc w:val="center"/>
        <w:rPr>
          <w:rFonts w:hint="eastAsia" w:ascii="新宋体" w:hAnsi="新宋体" w:eastAsia="新宋体" w:cs="新宋体"/>
          <w:b/>
          <w:bCs/>
          <w:color w:val="auto"/>
          <w:sz w:val="28"/>
          <w:szCs w:val="28"/>
          <w:highlight w:val="none"/>
        </w:rPr>
      </w:pPr>
    </w:p>
    <w:p w14:paraId="46C5F7D4">
      <w:pPr>
        <w:spacing w:line="460" w:lineRule="exact"/>
        <w:jc w:val="center"/>
        <w:rPr>
          <w:rFonts w:hint="eastAsia" w:ascii="新宋体" w:hAnsi="新宋体" w:eastAsia="新宋体" w:cs="新宋体"/>
          <w:b/>
          <w:bCs/>
          <w:color w:val="auto"/>
          <w:sz w:val="28"/>
          <w:szCs w:val="28"/>
          <w:highlight w:val="none"/>
        </w:rPr>
      </w:pPr>
    </w:p>
    <w:p w14:paraId="1AA3C570">
      <w:pPr>
        <w:spacing w:line="460" w:lineRule="exact"/>
        <w:jc w:val="center"/>
        <w:rPr>
          <w:rFonts w:hint="eastAsia" w:ascii="新宋体" w:hAnsi="新宋体" w:eastAsia="新宋体" w:cs="新宋体"/>
          <w:b/>
          <w:bCs/>
          <w:color w:val="auto"/>
          <w:sz w:val="28"/>
          <w:szCs w:val="28"/>
          <w:highlight w:val="none"/>
        </w:rPr>
      </w:pPr>
    </w:p>
    <w:p w14:paraId="1F72228D">
      <w:pPr>
        <w:spacing w:line="460" w:lineRule="exact"/>
        <w:jc w:val="center"/>
        <w:rPr>
          <w:rFonts w:hint="eastAsia" w:ascii="新宋体" w:hAnsi="新宋体" w:eastAsia="新宋体" w:cs="新宋体"/>
          <w:b/>
          <w:bCs/>
          <w:color w:val="auto"/>
          <w:sz w:val="28"/>
          <w:szCs w:val="28"/>
          <w:highlight w:val="none"/>
        </w:rPr>
      </w:pPr>
    </w:p>
    <w:p w14:paraId="0C533876">
      <w:pPr>
        <w:rPr>
          <w:rFonts w:hint="eastAsia" w:ascii="新宋体" w:hAnsi="新宋体" w:eastAsia="新宋体" w:cs="新宋体"/>
          <w:b/>
          <w:bCs/>
          <w:color w:val="auto"/>
          <w:sz w:val="24"/>
          <w:szCs w:val="24"/>
          <w:highlight w:val="none"/>
          <w:u w:val="single"/>
          <w:lang w:val="en-US" w:eastAsia="zh-CN"/>
        </w:rPr>
      </w:pPr>
      <w:r>
        <w:rPr>
          <w:rFonts w:hint="eastAsia" w:ascii="新宋体" w:hAnsi="新宋体" w:eastAsia="新宋体" w:cs="新宋体"/>
          <w:b/>
          <w:bCs/>
          <w:color w:val="auto"/>
          <w:sz w:val="24"/>
          <w:szCs w:val="24"/>
          <w:highlight w:val="none"/>
          <w:u w:val="single"/>
          <w:lang w:val="en-US" w:eastAsia="zh-CN"/>
        </w:rPr>
        <w:br w:type="page"/>
      </w:r>
    </w:p>
    <w:p w14:paraId="4EE79C8D">
      <w:pPr>
        <w:rPr>
          <w:rFonts w:hint="eastAsia" w:ascii="新宋体" w:hAnsi="新宋体" w:eastAsia="新宋体" w:cs="新宋体"/>
          <w:b/>
          <w:bCs/>
          <w:color w:val="auto"/>
          <w:sz w:val="24"/>
          <w:szCs w:val="24"/>
          <w:highlight w:val="none"/>
          <w:u w:val="single"/>
          <w:lang w:val="en-US" w:eastAsia="zh-CN"/>
        </w:rPr>
        <w:sectPr>
          <w:headerReference r:id="rId6" w:type="first"/>
          <w:footerReference r:id="rId8" w:type="first"/>
          <w:headerReference r:id="rId5" w:type="default"/>
          <w:footerReference r:id="rId7" w:type="default"/>
          <w:pgSz w:w="11907" w:h="16840"/>
          <w:pgMar w:top="1134" w:right="1134" w:bottom="1134" w:left="1134" w:header="851" w:footer="992" w:gutter="0"/>
          <w:pgNumType w:fmt="decimal" w:start="2"/>
          <w:cols w:space="720" w:num="1"/>
          <w:titlePg/>
          <w:docGrid w:linePitch="312" w:charSpace="0"/>
        </w:sectPr>
      </w:pPr>
    </w:p>
    <w:p w14:paraId="0B63FBD2">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3、投标人情况表</w:t>
      </w:r>
    </w:p>
    <w:p w14:paraId="624EA5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2B4CEE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191F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0F78106F">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单位名称（盖章）</w:t>
            </w:r>
          </w:p>
        </w:tc>
        <w:tc>
          <w:tcPr>
            <w:tcW w:w="2804" w:type="dxa"/>
            <w:gridSpan w:val="2"/>
          </w:tcPr>
          <w:p w14:paraId="43580DF9">
            <w:pPr>
              <w:spacing w:line="480" w:lineRule="exact"/>
              <w:rPr>
                <w:rFonts w:ascii="新宋体" w:hAnsi="新宋体" w:eastAsia="新宋体"/>
                <w:color w:val="auto"/>
                <w:sz w:val="22"/>
                <w:szCs w:val="22"/>
                <w:highlight w:val="none"/>
              </w:rPr>
            </w:pPr>
          </w:p>
        </w:tc>
        <w:tc>
          <w:tcPr>
            <w:tcW w:w="1115" w:type="dxa"/>
            <w:gridSpan w:val="2"/>
          </w:tcPr>
          <w:p w14:paraId="419C1AC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电 话</w:t>
            </w:r>
          </w:p>
        </w:tc>
        <w:tc>
          <w:tcPr>
            <w:tcW w:w="2588" w:type="dxa"/>
            <w:gridSpan w:val="2"/>
          </w:tcPr>
          <w:p w14:paraId="7093232F">
            <w:pPr>
              <w:spacing w:line="480" w:lineRule="exact"/>
              <w:rPr>
                <w:rFonts w:ascii="新宋体" w:hAnsi="新宋体" w:eastAsia="新宋体"/>
                <w:color w:val="auto"/>
                <w:sz w:val="22"/>
                <w:szCs w:val="22"/>
                <w:highlight w:val="none"/>
              </w:rPr>
            </w:pPr>
          </w:p>
        </w:tc>
        <w:tc>
          <w:tcPr>
            <w:tcW w:w="1488" w:type="dxa"/>
          </w:tcPr>
          <w:p w14:paraId="03929847">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主管部门</w:t>
            </w:r>
          </w:p>
        </w:tc>
        <w:tc>
          <w:tcPr>
            <w:tcW w:w="1502" w:type="dxa"/>
          </w:tcPr>
          <w:p w14:paraId="3C987370">
            <w:pPr>
              <w:spacing w:line="480" w:lineRule="exact"/>
              <w:rPr>
                <w:rFonts w:ascii="新宋体" w:hAnsi="新宋体" w:eastAsia="新宋体"/>
                <w:color w:val="auto"/>
                <w:sz w:val="22"/>
                <w:szCs w:val="22"/>
                <w:highlight w:val="none"/>
              </w:rPr>
            </w:pPr>
          </w:p>
        </w:tc>
        <w:tc>
          <w:tcPr>
            <w:tcW w:w="1488" w:type="dxa"/>
          </w:tcPr>
          <w:p w14:paraId="43B06FF6">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企业负责人</w:t>
            </w:r>
          </w:p>
        </w:tc>
        <w:tc>
          <w:tcPr>
            <w:tcW w:w="1115" w:type="dxa"/>
          </w:tcPr>
          <w:p w14:paraId="6374EB0F">
            <w:pPr>
              <w:spacing w:line="480" w:lineRule="exact"/>
              <w:rPr>
                <w:rFonts w:ascii="新宋体" w:hAnsi="新宋体" w:eastAsia="新宋体"/>
                <w:color w:val="auto"/>
                <w:sz w:val="22"/>
                <w:szCs w:val="22"/>
                <w:highlight w:val="none"/>
              </w:rPr>
            </w:pPr>
          </w:p>
        </w:tc>
        <w:tc>
          <w:tcPr>
            <w:tcW w:w="1461" w:type="dxa"/>
            <w:gridSpan w:val="2"/>
          </w:tcPr>
          <w:p w14:paraId="5E153E7A">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职务</w:t>
            </w:r>
          </w:p>
        </w:tc>
      </w:tr>
      <w:tr w14:paraId="303F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03282800">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地    址</w:t>
            </w:r>
          </w:p>
        </w:tc>
        <w:tc>
          <w:tcPr>
            <w:tcW w:w="2804" w:type="dxa"/>
            <w:gridSpan w:val="2"/>
          </w:tcPr>
          <w:p w14:paraId="74C59ECF">
            <w:pPr>
              <w:spacing w:line="480" w:lineRule="exact"/>
              <w:rPr>
                <w:rFonts w:ascii="新宋体" w:hAnsi="新宋体" w:eastAsia="新宋体"/>
                <w:color w:val="auto"/>
                <w:sz w:val="22"/>
                <w:szCs w:val="22"/>
                <w:highlight w:val="none"/>
              </w:rPr>
            </w:pPr>
          </w:p>
        </w:tc>
        <w:tc>
          <w:tcPr>
            <w:tcW w:w="1115" w:type="dxa"/>
            <w:gridSpan w:val="2"/>
          </w:tcPr>
          <w:p w14:paraId="712A685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传 真</w:t>
            </w:r>
          </w:p>
        </w:tc>
        <w:tc>
          <w:tcPr>
            <w:tcW w:w="2588" w:type="dxa"/>
            <w:gridSpan w:val="2"/>
          </w:tcPr>
          <w:p w14:paraId="26CD10DB">
            <w:pPr>
              <w:spacing w:line="480" w:lineRule="exact"/>
              <w:rPr>
                <w:rFonts w:ascii="新宋体" w:hAnsi="新宋体" w:eastAsia="新宋体"/>
                <w:color w:val="auto"/>
                <w:sz w:val="22"/>
                <w:szCs w:val="22"/>
                <w:highlight w:val="none"/>
              </w:rPr>
            </w:pPr>
          </w:p>
        </w:tc>
        <w:tc>
          <w:tcPr>
            <w:tcW w:w="1488" w:type="dxa"/>
          </w:tcPr>
          <w:p w14:paraId="4B8FDB42">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企业性质</w:t>
            </w:r>
          </w:p>
        </w:tc>
        <w:tc>
          <w:tcPr>
            <w:tcW w:w="1502" w:type="dxa"/>
          </w:tcPr>
          <w:p w14:paraId="62105BAF">
            <w:pPr>
              <w:spacing w:line="480" w:lineRule="exact"/>
              <w:rPr>
                <w:rFonts w:ascii="新宋体" w:hAnsi="新宋体" w:eastAsia="新宋体"/>
                <w:color w:val="auto"/>
                <w:sz w:val="22"/>
                <w:szCs w:val="22"/>
                <w:highlight w:val="none"/>
              </w:rPr>
            </w:pPr>
          </w:p>
        </w:tc>
        <w:tc>
          <w:tcPr>
            <w:tcW w:w="1488" w:type="dxa"/>
          </w:tcPr>
          <w:p w14:paraId="3660341A">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授权代表</w:t>
            </w:r>
          </w:p>
        </w:tc>
        <w:tc>
          <w:tcPr>
            <w:tcW w:w="1115" w:type="dxa"/>
          </w:tcPr>
          <w:p w14:paraId="35086778">
            <w:pPr>
              <w:spacing w:line="480" w:lineRule="exact"/>
              <w:rPr>
                <w:rFonts w:ascii="新宋体" w:hAnsi="新宋体" w:eastAsia="新宋体"/>
                <w:color w:val="auto"/>
                <w:sz w:val="22"/>
                <w:szCs w:val="22"/>
                <w:highlight w:val="none"/>
              </w:rPr>
            </w:pPr>
          </w:p>
        </w:tc>
        <w:tc>
          <w:tcPr>
            <w:tcW w:w="1461" w:type="dxa"/>
            <w:gridSpan w:val="2"/>
          </w:tcPr>
          <w:p w14:paraId="4B0E0E31">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职务</w:t>
            </w:r>
          </w:p>
        </w:tc>
      </w:tr>
      <w:tr w14:paraId="66D6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2E7D04F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单位简介</w:t>
            </w:r>
          </w:p>
          <w:p w14:paraId="505D928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及机构</w:t>
            </w:r>
          </w:p>
        </w:tc>
        <w:tc>
          <w:tcPr>
            <w:tcW w:w="6507" w:type="dxa"/>
            <w:gridSpan w:val="6"/>
            <w:vAlign w:val="center"/>
          </w:tcPr>
          <w:p w14:paraId="052000B4">
            <w:pPr>
              <w:spacing w:line="480" w:lineRule="exact"/>
              <w:jc w:val="center"/>
              <w:rPr>
                <w:rFonts w:ascii="新宋体" w:hAnsi="新宋体" w:eastAsia="新宋体"/>
                <w:color w:val="auto"/>
                <w:sz w:val="22"/>
                <w:szCs w:val="22"/>
                <w:highlight w:val="none"/>
              </w:rPr>
            </w:pPr>
          </w:p>
        </w:tc>
        <w:tc>
          <w:tcPr>
            <w:tcW w:w="1488" w:type="dxa"/>
            <w:vAlign w:val="center"/>
          </w:tcPr>
          <w:p w14:paraId="1214981E">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单位优势</w:t>
            </w:r>
          </w:p>
          <w:p w14:paraId="1FDAD064">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及特长</w:t>
            </w:r>
          </w:p>
        </w:tc>
        <w:tc>
          <w:tcPr>
            <w:tcW w:w="5566" w:type="dxa"/>
            <w:gridSpan w:val="5"/>
          </w:tcPr>
          <w:p w14:paraId="7D2693CA">
            <w:pPr>
              <w:spacing w:line="480" w:lineRule="exact"/>
              <w:rPr>
                <w:rFonts w:ascii="新宋体" w:hAnsi="新宋体" w:eastAsia="新宋体"/>
                <w:color w:val="auto"/>
                <w:sz w:val="22"/>
                <w:szCs w:val="22"/>
                <w:highlight w:val="none"/>
              </w:rPr>
            </w:pPr>
          </w:p>
        </w:tc>
      </w:tr>
      <w:tr w14:paraId="3627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25B2DA35">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单位概况</w:t>
            </w:r>
          </w:p>
        </w:tc>
        <w:tc>
          <w:tcPr>
            <w:tcW w:w="1115" w:type="dxa"/>
            <w:vMerge w:val="restart"/>
          </w:tcPr>
          <w:p w14:paraId="11C363EE">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职工总数</w:t>
            </w:r>
          </w:p>
        </w:tc>
        <w:tc>
          <w:tcPr>
            <w:tcW w:w="1689" w:type="dxa"/>
            <w:vMerge w:val="restart"/>
          </w:tcPr>
          <w:p w14:paraId="41153E02">
            <w:pPr>
              <w:spacing w:line="480" w:lineRule="exact"/>
              <w:ind w:firstLine="1540" w:firstLineChars="700"/>
              <w:rPr>
                <w:rFonts w:ascii="新宋体" w:hAnsi="新宋体" w:eastAsia="新宋体"/>
                <w:color w:val="auto"/>
                <w:sz w:val="22"/>
                <w:szCs w:val="22"/>
                <w:highlight w:val="none"/>
              </w:rPr>
            </w:pPr>
          </w:p>
        </w:tc>
        <w:tc>
          <w:tcPr>
            <w:tcW w:w="3703" w:type="dxa"/>
            <w:gridSpan w:val="4"/>
            <w:vMerge w:val="restart"/>
          </w:tcPr>
          <w:p w14:paraId="5F2F4E8D">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各人员构成情况</w:t>
            </w:r>
          </w:p>
        </w:tc>
        <w:tc>
          <w:tcPr>
            <w:tcW w:w="1488" w:type="dxa"/>
            <w:vMerge w:val="restart"/>
            <w:vAlign w:val="center"/>
          </w:tcPr>
          <w:p w14:paraId="6ADD0A1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上一年主要  经济指标</w:t>
            </w:r>
          </w:p>
        </w:tc>
        <w:tc>
          <w:tcPr>
            <w:tcW w:w="1502" w:type="dxa"/>
            <w:vAlign w:val="center"/>
          </w:tcPr>
          <w:p w14:paraId="4D73069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指标名称</w:t>
            </w:r>
          </w:p>
        </w:tc>
        <w:tc>
          <w:tcPr>
            <w:tcW w:w="1488" w:type="dxa"/>
            <w:tcBorders>
              <w:tr2bl w:val="single" w:color="auto" w:sz="4" w:space="0"/>
            </w:tcBorders>
            <w:vAlign w:val="center"/>
          </w:tcPr>
          <w:p w14:paraId="32B0E527">
            <w:pPr>
              <w:spacing w:line="480" w:lineRule="exact"/>
              <w:jc w:val="center"/>
              <w:rPr>
                <w:rFonts w:ascii="新宋体" w:hAnsi="新宋体" w:eastAsia="新宋体"/>
                <w:color w:val="auto"/>
                <w:sz w:val="22"/>
                <w:szCs w:val="22"/>
                <w:highlight w:val="none"/>
              </w:rPr>
            </w:pPr>
          </w:p>
        </w:tc>
        <w:tc>
          <w:tcPr>
            <w:tcW w:w="1470" w:type="dxa"/>
            <w:gridSpan w:val="2"/>
            <w:vAlign w:val="center"/>
          </w:tcPr>
          <w:p w14:paraId="0493980A">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实际完成</w:t>
            </w:r>
          </w:p>
        </w:tc>
        <w:tc>
          <w:tcPr>
            <w:tcW w:w="1106" w:type="dxa"/>
            <w:tcBorders>
              <w:tr2bl w:val="single" w:color="auto" w:sz="4" w:space="0"/>
            </w:tcBorders>
            <w:vAlign w:val="center"/>
          </w:tcPr>
          <w:p w14:paraId="0BFB3105">
            <w:pPr>
              <w:spacing w:line="480" w:lineRule="exact"/>
              <w:jc w:val="center"/>
              <w:rPr>
                <w:rFonts w:ascii="新宋体" w:hAnsi="新宋体" w:eastAsia="新宋体"/>
                <w:color w:val="auto"/>
                <w:sz w:val="22"/>
                <w:szCs w:val="22"/>
                <w:highlight w:val="none"/>
              </w:rPr>
            </w:pPr>
          </w:p>
        </w:tc>
      </w:tr>
      <w:tr w14:paraId="7FDF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3AE40DB0">
            <w:pPr>
              <w:spacing w:line="480" w:lineRule="exact"/>
              <w:rPr>
                <w:rFonts w:ascii="新宋体" w:hAnsi="新宋体" w:eastAsia="新宋体"/>
                <w:color w:val="auto"/>
                <w:sz w:val="22"/>
                <w:szCs w:val="22"/>
                <w:highlight w:val="none"/>
              </w:rPr>
            </w:pPr>
          </w:p>
        </w:tc>
        <w:tc>
          <w:tcPr>
            <w:tcW w:w="1115" w:type="dxa"/>
            <w:vMerge w:val="continue"/>
          </w:tcPr>
          <w:p w14:paraId="27B98371">
            <w:pPr>
              <w:spacing w:line="480" w:lineRule="exact"/>
              <w:rPr>
                <w:rFonts w:ascii="新宋体" w:hAnsi="新宋体" w:eastAsia="新宋体"/>
                <w:color w:val="auto"/>
                <w:sz w:val="22"/>
                <w:szCs w:val="22"/>
                <w:highlight w:val="none"/>
              </w:rPr>
            </w:pPr>
          </w:p>
        </w:tc>
        <w:tc>
          <w:tcPr>
            <w:tcW w:w="1689" w:type="dxa"/>
            <w:vMerge w:val="continue"/>
          </w:tcPr>
          <w:p w14:paraId="269CDFE6">
            <w:pPr>
              <w:spacing w:line="480" w:lineRule="exact"/>
              <w:rPr>
                <w:rFonts w:ascii="新宋体" w:hAnsi="新宋体" w:eastAsia="新宋体"/>
                <w:color w:val="auto"/>
                <w:sz w:val="22"/>
                <w:szCs w:val="22"/>
                <w:highlight w:val="none"/>
              </w:rPr>
            </w:pPr>
          </w:p>
        </w:tc>
        <w:tc>
          <w:tcPr>
            <w:tcW w:w="3703" w:type="dxa"/>
            <w:gridSpan w:val="4"/>
            <w:vMerge w:val="continue"/>
          </w:tcPr>
          <w:p w14:paraId="1283B225">
            <w:pPr>
              <w:spacing w:line="480" w:lineRule="exact"/>
              <w:rPr>
                <w:rFonts w:ascii="新宋体" w:hAnsi="新宋体" w:eastAsia="新宋体"/>
                <w:color w:val="auto"/>
                <w:sz w:val="22"/>
                <w:szCs w:val="22"/>
                <w:highlight w:val="none"/>
              </w:rPr>
            </w:pPr>
          </w:p>
        </w:tc>
        <w:tc>
          <w:tcPr>
            <w:tcW w:w="1488" w:type="dxa"/>
            <w:vMerge w:val="continue"/>
          </w:tcPr>
          <w:p w14:paraId="35155273">
            <w:pPr>
              <w:spacing w:line="480" w:lineRule="exact"/>
              <w:rPr>
                <w:rFonts w:ascii="新宋体" w:hAnsi="新宋体" w:eastAsia="新宋体"/>
                <w:color w:val="auto"/>
                <w:sz w:val="22"/>
                <w:szCs w:val="22"/>
                <w:highlight w:val="none"/>
              </w:rPr>
            </w:pPr>
          </w:p>
        </w:tc>
        <w:tc>
          <w:tcPr>
            <w:tcW w:w="1502" w:type="dxa"/>
            <w:vAlign w:val="center"/>
          </w:tcPr>
          <w:p w14:paraId="10AAA2F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总产值</w:t>
            </w:r>
          </w:p>
        </w:tc>
        <w:tc>
          <w:tcPr>
            <w:tcW w:w="1488" w:type="dxa"/>
            <w:vAlign w:val="center"/>
          </w:tcPr>
          <w:p w14:paraId="4C9DE805">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70" w:type="dxa"/>
            <w:gridSpan w:val="2"/>
            <w:vAlign w:val="center"/>
          </w:tcPr>
          <w:p w14:paraId="3074849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总产值</w:t>
            </w:r>
          </w:p>
        </w:tc>
        <w:tc>
          <w:tcPr>
            <w:tcW w:w="1106" w:type="dxa"/>
            <w:vAlign w:val="center"/>
          </w:tcPr>
          <w:p w14:paraId="7B1836C6">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r>
      <w:tr w14:paraId="410F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6357BDB6">
            <w:pPr>
              <w:spacing w:line="480" w:lineRule="exact"/>
              <w:rPr>
                <w:rFonts w:ascii="新宋体" w:hAnsi="新宋体" w:eastAsia="新宋体"/>
                <w:color w:val="auto"/>
                <w:sz w:val="22"/>
                <w:szCs w:val="22"/>
                <w:highlight w:val="none"/>
              </w:rPr>
            </w:pPr>
          </w:p>
        </w:tc>
        <w:tc>
          <w:tcPr>
            <w:tcW w:w="1115" w:type="dxa"/>
            <w:vMerge w:val="restart"/>
          </w:tcPr>
          <w:p w14:paraId="2F33697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流动资金</w:t>
            </w:r>
          </w:p>
        </w:tc>
        <w:tc>
          <w:tcPr>
            <w:tcW w:w="1689" w:type="dxa"/>
            <w:vMerge w:val="restart"/>
          </w:tcPr>
          <w:p w14:paraId="3A9418DC">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w:t>
            </w:r>
          </w:p>
          <w:p w14:paraId="7DBDF7D0">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万元 </w:t>
            </w:r>
          </w:p>
        </w:tc>
        <w:tc>
          <w:tcPr>
            <w:tcW w:w="728" w:type="dxa"/>
            <w:vMerge w:val="restart"/>
          </w:tcPr>
          <w:p w14:paraId="5FBCD734">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资金来源</w:t>
            </w:r>
          </w:p>
        </w:tc>
        <w:tc>
          <w:tcPr>
            <w:tcW w:w="1487" w:type="dxa"/>
            <w:gridSpan w:val="2"/>
            <w:vAlign w:val="center"/>
          </w:tcPr>
          <w:p w14:paraId="145B9FD1">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自有资金</w:t>
            </w:r>
          </w:p>
        </w:tc>
        <w:tc>
          <w:tcPr>
            <w:tcW w:w="1488" w:type="dxa"/>
            <w:vAlign w:val="center"/>
          </w:tcPr>
          <w:p w14:paraId="33A1476B">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248745F6">
            <w:pPr>
              <w:spacing w:line="480" w:lineRule="exact"/>
              <w:rPr>
                <w:rFonts w:ascii="新宋体" w:hAnsi="新宋体" w:eastAsia="新宋体"/>
                <w:color w:val="auto"/>
                <w:sz w:val="22"/>
                <w:szCs w:val="22"/>
                <w:highlight w:val="none"/>
              </w:rPr>
            </w:pPr>
          </w:p>
        </w:tc>
        <w:tc>
          <w:tcPr>
            <w:tcW w:w="1502" w:type="dxa"/>
            <w:vAlign w:val="center"/>
          </w:tcPr>
          <w:p w14:paraId="0E81B280">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实现利润</w:t>
            </w:r>
          </w:p>
        </w:tc>
        <w:tc>
          <w:tcPr>
            <w:tcW w:w="1488" w:type="dxa"/>
            <w:vAlign w:val="center"/>
          </w:tcPr>
          <w:p w14:paraId="0154750E">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70" w:type="dxa"/>
            <w:gridSpan w:val="2"/>
            <w:vAlign w:val="center"/>
          </w:tcPr>
          <w:p w14:paraId="21EE23B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实现利润</w:t>
            </w:r>
          </w:p>
        </w:tc>
        <w:tc>
          <w:tcPr>
            <w:tcW w:w="1106" w:type="dxa"/>
            <w:vAlign w:val="center"/>
          </w:tcPr>
          <w:p w14:paraId="75C8A95F">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r>
      <w:tr w14:paraId="34B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560E620D">
            <w:pPr>
              <w:spacing w:line="480" w:lineRule="exact"/>
              <w:rPr>
                <w:rFonts w:ascii="新宋体" w:hAnsi="新宋体" w:eastAsia="新宋体"/>
                <w:color w:val="auto"/>
                <w:sz w:val="22"/>
                <w:szCs w:val="22"/>
                <w:highlight w:val="none"/>
              </w:rPr>
            </w:pPr>
          </w:p>
        </w:tc>
        <w:tc>
          <w:tcPr>
            <w:tcW w:w="1115" w:type="dxa"/>
            <w:vMerge w:val="continue"/>
            <w:tcBorders>
              <w:bottom w:val="single" w:color="auto" w:sz="4" w:space="0"/>
            </w:tcBorders>
          </w:tcPr>
          <w:p w14:paraId="1D0AEFF1">
            <w:pPr>
              <w:spacing w:line="480" w:lineRule="exact"/>
              <w:rPr>
                <w:rFonts w:ascii="新宋体" w:hAnsi="新宋体" w:eastAsia="新宋体"/>
                <w:color w:val="auto"/>
                <w:sz w:val="22"/>
                <w:szCs w:val="22"/>
                <w:highlight w:val="none"/>
              </w:rPr>
            </w:pPr>
          </w:p>
        </w:tc>
        <w:tc>
          <w:tcPr>
            <w:tcW w:w="1689" w:type="dxa"/>
            <w:vMerge w:val="continue"/>
            <w:tcBorders>
              <w:bottom w:val="single" w:color="auto" w:sz="4" w:space="0"/>
            </w:tcBorders>
          </w:tcPr>
          <w:p w14:paraId="77AFDD6E">
            <w:pPr>
              <w:spacing w:line="480" w:lineRule="exact"/>
              <w:rPr>
                <w:rFonts w:ascii="新宋体" w:hAnsi="新宋体" w:eastAsia="新宋体"/>
                <w:color w:val="auto"/>
                <w:sz w:val="22"/>
                <w:szCs w:val="22"/>
                <w:highlight w:val="none"/>
              </w:rPr>
            </w:pPr>
          </w:p>
        </w:tc>
        <w:tc>
          <w:tcPr>
            <w:tcW w:w="728" w:type="dxa"/>
            <w:vMerge w:val="continue"/>
            <w:tcBorders>
              <w:bottom w:val="single" w:color="auto" w:sz="4" w:space="0"/>
            </w:tcBorders>
          </w:tcPr>
          <w:p w14:paraId="1D994F38">
            <w:pPr>
              <w:spacing w:line="480" w:lineRule="exact"/>
              <w:rPr>
                <w:rFonts w:ascii="新宋体" w:hAnsi="新宋体" w:eastAsia="新宋体"/>
                <w:color w:val="auto"/>
                <w:sz w:val="22"/>
                <w:szCs w:val="22"/>
                <w:highlight w:val="none"/>
              </w:rPr>
            </w:pPr>
          </w:p>
        </w:tc>
        <w:tc>
          <w:tcPr>
            <w:tcW w:w="1487" w:type="dxa"/>
            <w:gridSpan w:val="2"/>
            <w:tcBorders>
              <w:bottom w:val="single" w:color="auto" w:sz="4" w:space="0"/>
            </w:tcBorders>
          </w:tcPr>
          <w:p w14:paraId="0BC9E780">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银行贷款</w:t>
            </w:r>
          </w:p>
        </w:tc>
        <w:tc>
          <w:tcPr>
            <w:tcW w:w="1488" w:type="dxa"/>
            <w:tcBorders>
              <w:bottom w:val="single" w:color="auto" w:sz="4" w:space="0"/>
            </w:tcBorders>
          </w:tcPr>
          <w:p w14:paraId="01D4187E">
            <w:pPr>
              <w:spacing w:line="480" w:lineRule="exact"/>
              <w:ind w:firstLine="220" w:firstLine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88" w:type="dxa"/>
            <w:vMerge w:val="continue"/>
            <w:tcBorders>
              <w:bottom w:val="single" w:color="auto" w:sz="4" w:space="0"/>
            </w:tcBorders>
          </w:tcPr>
          <w:p w14:paraId="10045AB4">
            <w:pPr>
              <w:spacing w:line="480" w:lineRule="exact"/>
              <w:rPr>
                <w:rFonts w:ascii="新宋体" w:hAnsi="新宋体" w:eastAsia="新宋体"/>
                <w:color w:val="auto"/>
                <w:sz w:val="22"/>
                <w:szCs w:val="22"/>
                <w:highlight w:val="none"/>
              </w:rPr>
            </w:pPr>
          </w:p>
        </w:tc>
        <w:tc>
          <w:tcPr>
            <w:tcW w:w="1502" w:type="dxa"/>
            <w:vMerge w:val="restart"/>
            <w:tcBorders>
              <w:bottom w:val="single" w:color="auto" w:sz="4" w:space="0"/>
            </w:tcBorders>
            <w:vAlign w:val="center"/>
          </w:tcPr>
          <w:p w14:paraId="3F9B29F5">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主要业绩</w:t>
            </w:r>
          </w:p>
        </w:tc>
        <w:tc>
          <w:tcPr>
            <w:tcW w:w="4064" w:type="dxa"/>
            <w:gridSpan w:val="4"/>
            <w:vMerge w:val="restart"/>
            <w:tcBorders>
              <w:bottom w:val="single" w:color="auto" w:sz="4" w:space="0"/>
            </w:tcBorders>
            <w:vAlign w:val="center"/>
          </w:tcPr>
          <w:p w14:paraId="4C47B813">
            <w:pPr>
              <w:spacing w:line="480" w:lineRule="exact"/>
              <w:jc w:val="center"/>
              <w:rPr>
                <w:rFonts w:ascii="新宋体" w:hAnsi="新宋体" w:eastAsia="新宋体"/>
                <w:color w:val="auto"/>
                <w:sz w:val="22"/>
                <w:szCs w:val="22"/>
                <w:highlight w:val="none"/>
              </w:rPr>
            </w:pPr>
          </w:p>
        </w:tc>
      </w:tr>
      <w:tr w14:paraId="44FA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3BB6B251">
            <w:pPr>
              <w:spacing w:line="480" w:lineRule="exact"/>
              <w:rPr>
                <w:rFonts w:ascii="新宋体" w:hAnsi="新宋体" w:eastAsia="新宋体"/>
                <w:color w:val="auto"/>
                <w:sz w:val="22"/>
                <w:szCs w:val="22"/>
                <w:highlight w:val="none"/>
              </w:rPr>
            </w:pPr>
          </w:p>
        </w:tc>
        <w:tc>
          <w:tcPr>
            <w:tcW w:w="1115" w:type="dxa"/>
            <w:vMerge w:val="restart"/>
          </w:tcPr>
          <w:p w14:paraId="5EC3399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固定资产</w:t>
            </w:r>
          </w:p>
        </w:tc>
        <w:tc>
          <w:tcPr>
            <w:tcW w:w="1689" w:type="dxa"/>
            <w:vMerge w:val="restart"/>
          </w:tcPr>
          <w:p w14:paraId="68B38B99">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原值   万元</w:t>
            </w:r>
          </w:p>
          <w:p w14:paraId="43F1EA1A">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净值   万元</w:t>
            </w:r>
          </w:p>
        </w:tc>
        <w:tc>
          <w:tcPr>
            <w:tcW w:w="728" w:type="dxa"/>
            <w:vMerge w:val="restart"/>
          </w:tcPr>
          <w:p w14:paraId="3C135EB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资金性质</w:t>
            </w:r>
          </w:p>
        </w:tc>
        <w:tc>
          <w:tcPr>
            <w:tcW w:w="1487" w:type="dxa"/>
            <w:gridSpan w:val="2"/>
          </w:tcPr>
          <w:p w14:paraId="373E8D8B">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生产性</w:t>
            </w:r>
          </w:p>
        </w:tc>
        <w:tc>
          <w:tcPr>
            <w:tcW w:w="1488" w:type="dxa"/>
          </w:tcPr>
          <w:p w14:paraId="0A4AD799">
            <w:pPr>
              <w:spacing w:line="480" w:lineRule="exact"/>
              <w:ind w:left="220" w:hanging="220" w:hanging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527A42B3">
            <w:pPr>
              <w:spacing w:line="480" w:lineRule="exact"/>
              <w:rPr>
                <w:rFonts w:ascii="新宋体" w:hAnsi="新宋体" w:eastAsia="新宋体"/>
                <w:color w:val="auto"/>
                <w:sz w:val="22"/>
                <w:szCs w:val="22"/>
                <w:highlight w:val="none"/>
              </w:rPr>
            </w:pPr>
          </w:p>
        </w:tc>
        <w:tc>
          <w:tcPr>
            <w:tcW w:w="1502" w:type="dxa"/>
            <w:vMerge w:val="continue"/>
          </w:tcPr>
          <w:p w14:paraId="16D1E855">
            <w:pPr>
              <w:spacing w:line="480" w:lineRule="exact"/>
              <w:rPr>
                <w:rFonts w:ascii="新宋体" w:hAnsi="新宋体" w:eastAsia="新宋体"/>
                <w:color w:val="auto"/>
                <w:sz w:val="22"/>
                <w:szCs w:val="22"/>
                <w:highlight w:val="none"/>
              </w:rPr>
            </w:pPr>
          </w:p>
        </w:tc>
        <w:tc>
          <w:tcPr>
            <w:tcW w:w="4064" w:type="dxa"/>
            <w:gridSpan w:val="4"/>
            <w:vMerge w:val="continue"/>
          </w:tcPr>
          <w:p w14:paraId="727A3DEA">
            <w:pPr>
              <w:spacing w:line="480" w:lineRule="exact"/>
              <w:rPr>
                <w:rFonts w:ascii="新宋体" w:hAnsi="新宋体" w:eastAsia="新宋体"/>
                <w:color w:val="auto"/>
                <w:sz w:val="22"/>
                <w:szCs w:val="22"/>
                <w:highlight w:val="none"/>
              </w:rPr>
            </w:pPr>
          </w:p>
        </w:tc>
      </w:tr>
      <w:tr w14:paraId="0C4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35F59124">
            <w:pPr>
              <w:spacing w:line="480" w:lineRule="exact"/>
              <w:rPr>
                <w:rFonts w:ascii="新宋体" w:hAnsi="新宋体" w:eastAsia="新宋体"/>
                <w:color w:val="auto"/>
                <w:sz w:val="22"/>
                <w:szCs w:val="22"/>
                <w:highlight w:val="none"/>
              </w:rPr>
            </w:pPr>
          </w:p>
        </w:tc>
        <w:tc>
          <w:tcPr>
            <w:tcW w:w="1115" w:type="dxa"/>
            <w:vMerge w:val="continue"/>
          </w:tcPr>
          <w:p w14:paraId="7ACF1FE4">
            <w:pPr>
              <w:spacing w:line="480" w:lineRule="exact"/>
              <w:rPr>
                <w:rFonts w:ascii="新宋体" w:hAnsi="新宋体" w:eastAsia="新宋体"/>
                <w:color w:val="auto"/>
                <w:sz w:val="22"/>
                <w:szCs w:val="22"/>
                <w:highlight w:val="none"/>
              </w:rPr>
            </w:pPr>
          </w:p>
        </w:tc>
        <w:tc>
          <w:tcPr>
            <w:tcW w:w="1689" w:type="dxa"/>
            <w:vMerge w:val="continue"/>
          </w:tcPr>
          <w:p w14:paraId="005317B1">
            <w:pPr>
              <w:spacing w:line="480" w:lineRule="exact"/>
              <w:rPr>
                <w:rFonts w:ascii="新宋体" w:hAnsi="新宋体" w:eastAsia="新宋体"/>
                <w:color w:val="auto"/>
                <w:sz w:val="22"/>
                <w:szCs w:val="22"/>
                <w:highlight w:val="none"/>
              </w:rPr>
            </w:pPr>
          </w:p>
        </w:tc>
        <w:tc>
          <w:tcPr>
            <w:tcW w:w="728" w:type="dxa"/>
            <w:vMerge w:val="continue"/>
          </w:tcPr>
          <w:p w14:paraId="18F86386">
            <w:pPr>
              <w:spacing w:line="480" w:lineRule="exact"/>
              <w:rPr>
                <w:rFonts w:ascii="新宋体" w:hAnsi="新宋体" w:eastAsia="新宋体"/>
                <w:color w:val="auto"/>
                <w:sz w:val="22"/>
                <w:szCs w:val="22"/>
                <w:highlight w:val="none"/>
              </w:rPr>
            </w:pPr>
          </w:p>
        </w:tc>
        <w:tc>
          <w:tcPr>
            <w:tcW w:w="1487" w:type="dxa"/>
            <w:gridSpan w:val="2"/>
          </w:tcPr>
          <w:p w14:paraId="676314C9">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非生产性</w:t>
            </w:r>
          </w:p>
        </w:tc>
        <w:tc>
          <w:tcPr>
            <w:tcW w:w="1488" w:type="dxa"/>
          </w:tcPr>
          <w:p w14:paraId="5076289F">
            <w:pPr>
              <w:spacing w:line="480" w:lineRule="exact"/>
              <w:ind w:left="220" w:hanging="220" w:hanging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160058F6">
            <w:pPr>
              <w:spacing w:line="480" w:lineRule="exact"/>
              <w:rPr>
                <w:rFonts w:ascii="新宋体" w:hAnsi="新宋体" w:eastAsia="新宋体"/>
                <w:color w:val="auto"/>
                <w:sz w:val="22"/>
                <w:szCs w:val="22"/>
                <w:highlight w:val="none"/>
              </w:rPr>
            </w:pPr>
          </w:p>
        </w:tc>
        <w:tc>
          <w:tcPr>
            <w:tcW w:w="1502" w:type="dxa"/>
            <w:vMerge w:val="continue"/>
          </w:tcPr>
          <w:p w14:paraId="1AEB55E5">
            <w:pPr>
              <w:spacing w:line="480" w:lineRule="exact"/>
              <w:rPr>
                <w:rFonts w:ascii="新宋体" w:hAnsi="新宋体" w:eastAsia="新宋体"/>
                <w:color w:val="auto"/>
                <w:sz w:val="22"/>
                <w:szCs w:val="22"/>
                <w:highlight w:val="none"/>
              </w:rPr>
            </w:pPr>
          </w:p>
        </w:tc>
        <w:tc>
          <w:tcPr>
            <w:tcW w:w="4064" w:type="dxa"/>
            <w:gridSpan w:val="4"/>
            <w:vMerge w:val="continue"/>
          </w:tcPr>
          <w:p w14:paraId="19AD3868">
            <w:pPr>
              <w:spacing w:line="480" w:lineRule="exact"/>
              <w:rPr>
                <w:rFonts w:ascii="新宋体" w:hAnsi="新宋体" w:eastAsia="新宋体"/>
                <w:color w:val="auto"/>
                <w:sz w:val="22"/>
                <w:szCs w:val="22"/>
                <w:highlight w:val="none"/>
              </w:rPr>
            </w:pPr>
          </w:p>
        </w:tc>
      </w:tr>
    </w:tbl>
    <w:p w14:paraId="00996FF4">
      <w:pPr>
        <w:rPr>
          <w:rFonts w:hint="eastAsia" w:ascii="新宋体" w:hAnsi="新宋体" w:eastAsia="新宋体" w:cs="新宋体"/>
          <w:b/>
          <w:bCs/>
          <w:color w:val="auto"/>
          <w:sz w:val="24"/>
          <w:szCs w:val="24"/>
          <w:highlight w:val="none"/>
          <w:u w:val="single"/>
          <w:lang w:val="en-US" w:eastAsia="zh-CN"/>
        </w:rPr>
      </w:pPr>
    </w:p>
    <w:p w14:paraId="16E29C3B">
      <w:pPr>
        <w:bidi w:val="0"/>
        <w:rPr>
          <w:rFonts w:hint="eastAsia"/>
          <w:color w:val="auto"/>
          <w:highlight w:val="none"/>
          <w:lang w:val="en-US" w:eastAsia="zh-CN"/>
        </w:rPr>
      </w:pPr>
    </w:p>
    <w:p w14:paraId="59D1D3F6">
      <w:pPr>
        <w:rPr>
          <w:rFonts w:hint="eastAsia" w:ascii="新宋体" w:hAnsi="新宋体" w:eastAsia="新宋体" w:cs="新宋体"/>
          <w:b/>
          <w:bCs/>
          <w:color w:val="auto"/>
          <w:sz w:val="24"/>
          <w:szCs w:val="24"/>
          <w:highlight w:val="none"/>
          <w:u w:val="single"/>
          <w:lang w:val="en-US" w:eastAsia="zh-CN"/>
        </w:rPr>
      </w:pPr>
    </w:p>
    <w:p w14:paraId="5E942486">
      <w:pPr>
        <w:rPr>
          <w:rFonts w:hint="eastAsia"/>
          <w:color w:val="auto"/>
          <w:highlight w:val="none"/>
          <w:lang w:val="en-US" w:eastAsia="zh-CN"/>
        </w:rPr>
      </w:pPr>
    </w:p>
    <w:p w14:paraId="3B8C9279">
      <w:pPr>
        <w:spacing w:line="460" w:lineRule="exact"/>
        <w:jc w:val="left"/>
        <w:outlineLvl w:val="3"/>
        <w:rPr>
          <w:rFonts w:hint="eastAsia" w:ascii="新宋体" w:hAnsi="新宋体" w:eastAsia="新宋体" w:cs="新宋体"/>
          <w:b/>
          <w:bCs/>
          <w:color w:val="auto"/>
          <w:sz w:val="24"/>
          <w:szCs w:val="24"/>
          <w:highlight w:val="none"/>
          <w:u w:val="single"/>
          <w:lang w:val="en-US" w:eastAsia="zh-CN"/>
        </w:rPr>
        <w:sectPr>
          <w:pgSz w:w="16840" w:h="11907" w:orient="landscape"/>
          <w:pgMar w:top="1134" w:right="1134" w:bottom="1134" w:left="1134" w:header="851" w:footer="992" w:gutter="0"/>
          <w:pgNumType w:fmt="decimal"/>
          <w:cols w:space="720" w:num="1"/>
          <w:titlePg/>
          <w:docGrid w:linePitch="312" w:charSpace="0"/>
        </w:sectPr>
      </w:pPr>
    </w:p>
    <w:p w14:paraId="20A2ABC8">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4、廉政承诺书</w:t>
      </w:r>
    </w:p>
    <w:p w14:paraId="4670B1BA">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温州市第七人民医院工会</w:t>
      </w:r>
      <w:r>
        <w:rPr>
          <w:rFonts w:hint="eastAsia" w:ascii="新宋体" w:hAnsi="新宋体" w:eastAsia="新宋体" w:cs="新宋体"/>
          <w:color w:val="auto"/>
          <w:sz w:val="22"/>
          <w:highlight w:val="none"/>
        </w:rPr>
        <w:t>、温州历程招标有限公司：</w:t>
      </w:r>
    </w:p>
    <w:p w14:paraId="752671E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218E7B99">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w:t>
      </w:r>
      <w:r>
        <w:rPr>
          <w:rFonts w:hint="eastAsia" w:ascii="新宋体" w:hAnsi="新宋体" w:eastAsia="新宋体" w:cs="新宋体"/>
          <w:color w:val="auto"/>
          <w:sz w:val="22"/>
          <w:highlight w:val="none"/>
        </w:rPr>
        <w:t>机构及其他投标人私下串通协商，进行围标、串标、抬标、控制投标价格。</w:t>
      </w:r>
    </w:p>
    <w:p w14:paraId="65EC3B9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w:t>
      </w:r>
      <w:r>
        <w:rPr>
          <w:rFonts w:hint="eastAsia" w:ascii="新宋体" w:hAnsi="新宋体" w:eastAsia="新宋体" w:cs="新宋体"/>
          <w:color w:val="auto"/>
          <w:sz w:val="22"/>
          <w:highlight w:val="none"/>
        </w:rPr>
        <w:t>机构、评标专家行贿，以不正当手段谋取中标。</w:t>
      </w:r>
    </w:p>
    <w:p w14:paraId="2775C5C2">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08CC7DC1">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402F2D1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6798B18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采购或其他经营活动，并通报监督管理部门、纪检监察部门或司法机关调查处理。由此引起的相应损失均由我单位承担。</w:t>
      </w:r>
    </w:p>
    <w:p w14:paraId="6A3C3A6A">
      <w:pPr>
        <w:spacing w:line="560" w:lineRule="exact"/>
        <w:rPr>
          <w:rFonts w:hint="eastAsia" w:ascii="新宋体" w:hAnsi="新宋体" w:eastAsia="新宋体" w:cs="新宋体"/>
          <w:b/>
          <w:bCs/>
          <w:color w:val="auto"/>
          <w:sz w:val="22"/>
          <w:szCs w:val="22"/>
          <w:highlight w:val="none"/>
        </w:rPr>
      </w:pPr>
    </w:p>
    <w:p w14:paraId="75003FF3">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特此承诺</w:t>
      </w:r>
      <w:r>
        <w:rPr>
          <w:rFonts w:hint="eastAsia" w:ascii="新宋体" w:hAnsi="新宋体" w:eastAsia="新宋体" w:cs="新宋体"/>
          <w:color w:val="auto"/>
          <w:kern w:val="0"/>
          <w:sz w:val="22"/>
          <w:szCs w:val="22"/>
          <w:highlight w:val="none"/>
          <w:lang w:eastAsia="zh-CN"/>
        </w:rPr>
        <w:t>！</w:t>
      </w:r>
    </w:p>
    <w:p w14:paraId="717EE74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5B3A300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F10E16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E18AA58">
      <w:pPr>
        <w:spacing w:line="460" w:lineRule="exact"/>
        <w:rPr>
          <w:rFonts w:hint="eastAsia" w:ascii="新宋体" w:hAnsi="新宋体" w:eastAsia="新宋体" w:cs="新宋体"/>
          <w:color w:val="auto"/>
          <w:sz w:val="22"/>
          <w:szCs w:val="22"/>
          <w:highlight w:val="none"/>
        </w:rPr>
      </w:pPr>
    </w:p>
    <w:p w14:paraId="632B2B8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1F99DDD4">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5、偏离表</w:t>
      </w:r>
      <w:r>
        <w:rPr>
          <w:rFonts w:hint="eastAsia" w:ascii="新宋体" w:hAnsi="新宋体" w:eastAsia="新宋体"/>
          <w:b/>
          <w:bCs/>
          <w:color w:val="auto"/>
          <w:sz w:val="28"/>
          <w:szCs w:val="28"/>
          <w:highlight w:val="none"/>
          <w:lang w:val="zh-CN" w:eastAsia="zh-CN"/>
        </w:rPr>
        <w:t>（</w:t>
      </w:r>
      <w:r>
        <w:rPr>
          <w:rFonts w:hint="eastAsia" w:ascii="新宋体" w:hAnsi="新宋体" w:eastAsia="新宋体"/>
          <w:b/>
          <w:bCs/>
          <w:color w:val="auto"/>
          <w:sz w:val="28"/>
          <w:szCs w:val="28"/>
          <w:highlight w:val="none"/>
          <w:lang w:val="en-US" w:eastAsia="zh-CN"/>
        </w:rPr>
        <w:t>商务、技术偏离</w:t>
      </w:r>
      <w:r>
        <w:rPr>
          <w:rFonts w:hint="eastAsia" w:ascii="新宋体" w:hAnsi="新宋体" w:eastAsia="新宋体"/>
          <w:b/>
          <w:bCs/>
          <w:color w:val="auto"/>
          <w:sz w:val="28"/>
          <w:szCs w:val="28"/>
          <w:highlight w:val="none"/>
          <w:lang w:val="zh-CN" w:eastAsia="zh-CN"/>
        </w:rPr>
        <w:t>）</w:t>
      </w:r>
    </w:p>
    <w:p w14:paraId="310566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232F27D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3131"/>
        <w:gridCol w:w="3000"/>
        <w:gridCol w:w="1522"/>
      </w:tblGrid>
      <w:tr w14:paraId="38BC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FFFFFF"/>
            <w:vAlign w:val="center"/>
          </w:tcPr>
          <w:p w14:paraId="167E2A4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131" w:type="dxa"/>
            <w:shd w:val="clear" w:color="auto" w:fill="FFFFFF"/>
            <w:vAlign w:val="center"/>
          </w:tcPr>
          <w:p w14:paraId="47C9309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招标文件</w:t>
            </w:r>
          </w:p>
          <w:p w14:paraId="6AE941E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规格要求</w:t>
            </w:r>
          </w:p>
        </w:tc>
        <w:tc>
          <w:tcPr>
            <w:tcW w:w="3000" w:type="dxa"/>
            <w:shd w:val="clear" w:color="auto" w:fill="FFFFFF"/>
            <w:vAlign w:val="center"/>
          </w:tcPr>
          <w:p w14:paraId="2178A27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w:t>
            </w:r>
          </w:p>
          <w:p w14:paraId="7358E3A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对应规格</w:t>
            </w:r>
          </w:p>
        </w:tc>
        <w:tc>
          <w:tcPr>
            <w:tcW w:w="1522" w:type="dxa"/>
            <w:shd w:val="clear" w:color="auto" w:fill="FFFFFF"/>
            <w:vAlign w:val="center"/>
          </w:tcPr>
          <w:p w14:paraId="0234BCD1">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   明</w:t>
            </w:r>
          </w:p>
        </w:tc>
      </w:tr>
      <w:tr w14:paraId="3A69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754" w:type="dxa"/>
            <w:vAlign w:val="center"/>
          </w:tcPr>
          <w:p w14:paraId="067466A9">
            <w:pPr>
              <w:ind w:firstLine="220" w:firstLineChars="100"/>
              <w:jc w:val="center"/>
              <w:rPr>
                <w:rFonts w:hint="eastAsia" w:ascii="新宋体" w:hAnsi="新宋体" w:eastAsia="新宋体" w:cs="新宋体"/>
                <w:color w:val="auto"/>
                <w:sz w:val="22"/>
                <w:szCs w:val="22"/>
                <w:highlight w:val="none"/>
              </w:rPr>
            </w:pPr>
          </w:p>
        </w:tc>
        <w:tc>
          <w:tcPr>
            <w:tcW w:w="3131" w:type="dxa"/>
            <w:vAlign w:val="center"/>
          </w:tcPr>
          <w:p w14:paraId="1D4D2696">
            <w:pPr>
              <w:jc w:val="center"/>
              <w:rPr>
                <w:rFonts w:hint="eastAsia" w:ascii="新宋体" w:hAnsi="新宋体" w:eastAsia="新宋体" w:cs="新宋体"/>
                <w:color w:val="auto"/>
                <w:sz w:val="22"/>
                <w:szCs w:val="22"/>
                <w:highlight w:val="none"/>
              </w:rPr>
            </w:pPr>
          </w:p>
        </w:tc>
        <w:tc>
          <w:tcPr>
            <w:tcW w:w="3000" w:type="dxa"/>
            <w:vAlign w:val="center"/>
          </w:tcPr>
          <w:p w14:paraId="6022C35A">
            <w:pPr>
              <w:jc w:val="center"/>
              <w:rPr>
                <w:rFonts w:hint="eastAsia" w:ascii="新宋体" w:hAnsi="新宋体" w:eastAsia="新宋体" w:cs="新宋体"/>
                <w:color w:val="auto"/>
                <w:sz w:val="22"/>
                <w:szCs w:val="22"/>
                <w:highlight w:val="none"/>
              </w:rPr>
            </w:pPr>
          </w:p>
        </w:tc>
        <w:tc>
          <w:tcPr>
            <w:tcW w:w="1522" w:type="dxa"/>
            <w:vAlign w:val="center"/>
          </w:tcPr>
          <w:p w14:paraId="65CE5691">
            <w:pPr>
              <w:jc w:val="center"/>
              <w:rPr>
                <w:rFonts w:hint="eastAsia" w:ascii="新宋体" w:hAnsi="新宋体" w:eastAsia="新宋体" w:cs="新宋体"/>
                <w:color w:val="auto"/>
                <w:sz w:val="22"/>
                <w:szCs w:val="22"/>
                <w:highlight w:val="none"/>
              </w:rPr>
            </w:pPr>
          </w:p>
        </w:tc>
      </w:tr>
      <w:tr w14:paraId="2EA5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C0556EA">
            <w:pPr>
              <w:jc w:val="center"/>
              <w:rPr>
                <w:rFonts w:hint="eastAsia" w:ascii="新宋体" w:hAnsi="新宋体" w:eastAsia="新宋体" w:cs="新宋体"/>
                <w:color w:val="auto"/>
                <w:sz w:val="22"/>
                <w:szCs w:val="22"/>
                <w:highlight w:val="none"/>
              </w:rPr>
            </w:pPr>
          </w:p>
        </w:tc>
        <w:tc>
          <w:tcPr>
            <w:tcW w:w="3131" w:type="dxa"/>
            <w:vAlign w:val="center"/>
          </w:tcPr>
          <w:p w14:paraId="6458E8B9">
            <w:pPr>
              <w:jc w:val="center"/>
              <w:rPr>
                <w:rFonts w:hint="eastAsia" w:ascii="新宋体" w:hAnsi="新宋体" w:eastAsia="新宋体" w:cs="新宋体"/>
                <w:color w:val="auto"/>
                <w:sz w:val="22"/>
                <w:szCs w:val="22"/>
                <w:highlight w:val="none"/>
              </w:rPr>
            </w:pPr>
          </w:p>
        </w:tc>
        <w:tc>
          <w:tcPr>
            <w:tcW w:w="3000" w:type="dxa"/>
            <w:vAlign w:val="center"/>
          </w:tcPr>
          <w:p w14:paraId="5C1F1FD7">
            <w:pPr>
              <w:jc w:val="center"/>
              <w:rPr>
                <w:rFonts w:hint="eastAsia" w:ascii="新宋体" w:hAnsi="新宋体" w:eastAsia="新宋体" w:cs="新宋体"/>
                <w:color w:val="auto"/>
                <w:sz w:val="22"/>
                <w:szCs w:val="22"/>
                <w:highlight w:val="none"/>
              </w:rPr>
            </w:pPr>
          </w:p>
        </w:tc>
        <w:tc>
          <w:tcPr>
            <w:tcW w:w="1522" w:type="dxa"/>
            <w:vAlign w:val="center"/>
          </w:tcPr>
          <w:p w14:paraId="0DA57526">
            <w:pPr>
              <w:jc w:val="center"/>
              <w:rPr>
                <w:rFonts w:hint="eastAsia" w:ascii="新宋体" w:hAnsi="新宋体" w:eastAsia="新宋体" w:cs="新宋体"/>
                <w:color w:val="auto"/>
                <w:sz w:val="22"/>
                <w:szCs w:val="22"/>
                <w:highlight w:val="none"/>
              </w:rPr>
            </w:pPr>
          </w:p>
        </w:tc>
      </w:tr>
      <w:tr w14:paraId="400D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9F2DD3D">
            <w:pPr>
              <w:jc w:val="center"/>
              <w:rPr>
                <w:rFonts w:hint="eastAsia" w:ascii="新宋体" w:hAnsi="新宋体" w:eastAsia="新宋体" w:cs="新宋体"/>
                <w:color w:val="auto"/>
                <w:sz w:val="22"/>
                <w:szCs w:val="22"/>
                <w:highlight w:val="none"/>
              </w:rPr>
            </w:pPr>
          </w:p>
        </w:tc>
        <w:tc>
          <w:tcPr>
            <w:tcW w:w="3131" w:type="dxa"/>
            <w:vAlign w:val="center"/>
          </w:tcPr>
          <w:p w14:paraId="4B97B907">
            <w:pPr>
              <w:jc w:val="center"/>
              <w:rPr>
                <w:rFonts w:hint="eastAsia" w:ascii="新宋体" w:hAnsi="新宋体" w:eastAsia="新宋体" w:cs="新宋体"/>
                <w:color w:val="auto"/>
                <w:sz w:val="22"/>
                <w:szCs w:val="22"/>
                <w:highlight w:val="none"/>
              </w:rPr>
            </w:pPr>
          </w:p>
        </w:tc>
        <w:tc>
          <w:tcPr>
            <w:tcW w:w="3000" w:type="dxa"/>
            <w:vAlign w:val="center"/>
          </w:tcPr>
          <w:p w14:paraId="0145FD23">
            <w:pPr>
              <w:jc w:val="center"/>
              <w:rPr>
                <w:rFonts w:hint="eastAsia" w:ascii="新宋体" w:hAnsi="新宋体" w:eastAsia="新宋体" w:cs="新宋体"/>
                <w:color w:val="auto"/>
                <w:sz w:val="22"/>
                <w:szCs w:val="22"/>
                <w:highlight w:val="none"/>
              </w:rPr>
            </w:pPr>
          </w:p>
        </w:tc>
        <w:tc>
          <w:tcPr>
            <w:tcW w:w="1522" w:type="dxa"/>
            <w:vAlign w:val="center"/>
          </w:tcPr>
          <w:p w14:paraId="4DA7035B">
            <w:pPr>
              <w:jc w:val="center"/>
              <w:rPr>
                <w:rFonts w:hint="eastAsia" w:ascii="新宋体" w:hAnsi="新宋体" w:eastAsia="新宋体" w:cs="新宋体"/>
                <w:color w:val="auto"/>
                <w:sz w:val="22"/>
                <w:szCs w:val="22"/>
                <w:highlight w:val="none"/>
              </w:rPr>
            </w:pPr>
          </w:p>
        </w:tc>
      </w:tr>
      <w:tr w14:paraId="2EA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9A1D96E">
            <w:pPr>
              <w:jc w:val="center"/>
              <w:rPr>
                <w:rFonts w:hint="eastAsia" w:ascii="新宋体" w:hAnsi="新宋体" w:eastAsia="新宋体" w:cs="新宋体"/>
                <w:color w:val="auto"/>
                <w:sz w:val="22"/>
                <w:szCs w:val="22"/>
                <w:highlight w:val="none"/>
              </w:rPr>
            </w:pPr>
          </w:p>
        </w:tc>
        <w:tc>
          <w:tcPr>
            <w:tcW w:w="3131" w:type="dxa"/>
            <w:vAlign w:val="center"/>
          </w:tcPr>
          <w:p w14:paraId="36F5AB84">
            <w:pPr>
              <w:jc w:val="center"/>
              <w:rPr>
                <w:rFonts w:hint="eastAsia" w:ascii="新宋体" w:hAnsi="新宋体" w:eastAsia="新宋体" w:cs="新宋体"/>
                <w:color w:val="auto"/>
                <w:sz w:val="22"/>
                <w:szCs w:val="22"/>
                <w:highlight w:val="none"/>
              </w:rPr>
            </w:pPr>
          </w:p>
        </w:tc>
        <w:tc>
          <w:tcPr>
            <w:tcW w:w="3000" w:type="dxa"/>
            <w:vAlign w:val="center"/>
          </w:tcPr>
          <w:p w14:paraId="0899DF20">
            <w:pPr>
              <w:jc w:val="center"/>
              <w:rPr>
                <w:rFonts w:hint="eastAsia" w:ascii="新宋体" w:hAnsi="新宋体" w:eastAsia="新宋体" w:cs="新宋体"/>
                <w:color w:val="auto"/>
                <w:sz w:val="22"/>
                <w:szCs w:val="22"/>
                <w:highlight w:val="none"/>
              </w:rPr>
            </w:pPr>
          </w:p>
        </w:tc>
        <w:tc>
          <w:tcPr>
            <w:tcW w:w="1522" w:type="dxa"/>
            <w:vAlign w:val="center"/>
          </w:tcPr>
          <w:p w14:paraId="68F55D8C">
            <w:pPr>
              <w:jc w:val="center"/>
              <w:rPr>
                <w:rFonts w:hint="eastAsia" w:ascii="新宋体" w:hAnsi="新宋体" w:eastAsia="新宋体" w:cs="新宋体"/>
                <w:color w:val="auto"/>
                <w:sz w:val="22"/>
                <w:szCs w:val="22"/>
                <w:highlight w:val="none"/>
              </w:rPr>
            </w:pPr>
          </w:p>
        </w:tc>
      </w:tr>
      <w:tr w14:paraId="75CE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0C16385C">
            <w:pPr>
              <w:jc w:val="center"/>
              <w:rPr>
                <w:rFonts w:hint="eastAsia" w:ascii="新宋体" w:hAnsi="新宋体" w:eastAsia="新宋体" w:cs="新宋体"/>
                <w:color w:val="auto"/>
                <w:sz w:val="22"/>
                <w:szCs w:val="22"/>
                <w:highlight w:val="none"/>
              </w:rPr>
            </w:pPr>
          </w:p>
        </w:tc>
        <w:tc>
          <w:tcPr>
            <w:tcW w:w="3131" w:type="dxa"/>
            <w:vAlign w:val="center"/>
          </w:tcPr>
          <w:p w14:paraId="559D4716">
            <w:pPr>
              <w:jc w:val="center"/>
              <w:rPr>
                <w:rFonts w:hint="eastAsia" w:ascii="新宋体" w:hAnsi="新宋体" w:eastAsia="新宋体" w:cs="新宋体"/>
                <w:color w:val="auto"/>
                <w:sz w:val="22"/>
                <w:szCs w:val="22"/>
                <w:highlight w:val="none"/>
              </w:rPr>
            </w:pPr>
          </w:p>
        </w:tc>
        <w:tc>
          <w:tcPr>
            <w:tcW w:w="3000" w:type="dxa"/>
            <w:vAlign w:val="center"/>
          </w:tcPr>
          <w:p w14:paraId="7A04280E">
            <w:pPr>
              <w:jc w:val="center"/>
              <w:rPr>
                <w:rFonts w:hint="eastAsia" w:ascii="新宋体" w:hAnsi="新宋体" w:eastAsia="新宋体" w:cs="新宋体"/>
                <w:color w:val="auto"/>
                <w:sz w:val="22"/>
                <w:szCs w:val="22"/>
                <w:highlight w:val="none"/>
              </w:rPr>
            </w:pPr>
          </w:p>
        </w:tc>
        <w:tc>
          <w:tcPr>
            <w:tcW w:w="1522" w:type="dxa"/>
            <w:vAlign w:val="center"/>
          </w:tcPr>
          <w:p w14:paraId="78F703D7">
            <w:pPr>
              <w:jc w:val="center"/>
              <w:rPr>
                <w:rFonts w:hint="eastAsia" w:ascii="新宋体" w:hAnsi="新宋体" w:eastAsia="新宋体" w:cs="新宋体"/>
                <w:color w:val="auto"/>
                <w:sz w:val="22"/>
                <w:szCs w:val="22"/>
                <w:highlight w:val="none"/>
              </w:rPr>
            </w:pPr>
          </w:p>
        </w:tc>
      </w:tr>
      <w:tr w14:paraId="195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1D2111C6">
            <w:pPr>
              <w:ind w:firstLine="220" w:firstLineChars="100"/>
              <w:rPr>
                <w:rFonts w:hint="eastAsia" w:ascii="新宋体" w:hAnsi="新宋体" w:eastAsia="新宋体" w:cs="新宋体"/>
                <w:color w:val="auto"/>
                <w:sz w:val="22"/>
                <w:szCs w:val="22"/>
                <w:highlight w:val="none"/>
              </w:rPr>
            </w:pPr>
          </w:p>
        </w:tc>
        <w:tc>
          <w:tcPr>
            <w:tcW w:w="3131" w:type="dxa"/>
            <w:vAlign w:val="center"/>
          </w:tcPr>
          <w:p w14:paraId="1071F736">
            <w:pPr>
              <w:jc w:val="center"/>
              <w:rPr>
                <w:rFonts w:hint="eastAsia" w:ascii="新宋体" w:hAnsi="新宋体" w:eastAsia="新宋体" w:cs="新宋体"/>
                <w:color w:val="auto"/>
                <w:sz w:val="22"/>
                <w:szCs w:val="22"/>
                <w:highlight w:val="none"/>
              </w:rPr>
            </w:pPr>
          </w:p>
        </w:tc>
        <w:tc>
          <w:tcPr>
            <w:tcW w:w="3000" w:type="dxa"/>
            <w:vAlign w:val="center"/>
          </w:tcPr>
          <w:p w14:paraId="77807BE8">
            <w:pPr>
              <w:jc w:val="center"/>
              <w:rPr>
                <w:rFonts w:hint="eastAsia" w:ascii="新宋体" w:hAnsi="新宋体" w:eastAsia="新宋体" w:cs="新宋体"/>
                <w:color w:val="auto"/>
                <w:sz w:val="22"/>
                <w:szCs w:val="22"/>
                <w:highlight w:val="none"/>
              </w:rPr>
            </w:pPr>
          </w:p>
        </w:tc>
        <w:tc>
          <w:tcPr>
            <w:tcW w:w="1522" w:type="dxa"/>
            <w:vAlign w:val="center"/>
          </w:tcPr>
          <w:p w14:paraId="70A4A0BD">
            <w:pPr>
              <w:jc w:val="center"/>
              <w:rPr>
                <w:rFonts w:hint="eastAsia" w:ascii="新宋体" w:hAnsi="新宋体" w:eastAsia="新宋体" w:cs="新宋体"/>
                <w:color w:val="auto"/>
                <w:sz w:val="22"/>
                <w:szCs w:val="22"/>
                <w:highlight w:val="none"/>
              </w:rPr>
            </w:pPr>
          </w:p>
        </w:tc>
      </w:tr>
      <w:tr w14:paraId="7F2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7C77B4B9">
            <w:pPr>
              <w:jc w:val="center"/>
              <w:rPr>
                <w:rFonts w:hint="eastAsia" w:ascii="新宋体" w:hAnsi="新宋体" w:eastAsia="新宋体" w:cs="新宋体"/>
                <w:color w:val="auto"/>
                <w:sz w:val="22"/>
                <w:szCs w:val="22"/>
                <w:highlight w:val="none"/>
              </w:rPr>
            </w:pPr>
          </w:p>
        </w:tc>
        <w:tc>
          <w:tcPr>
            <w:tcW w:w="3131" w:type="dxa"/>
            <w:vAlign w:val="center"/>
          </w:tcPr>
          <w:p w14:paraId="466485D1">
            <w:pPr>
              <w:jc w:val="center"/>
              <w:rPr>
                <w:rFonts w:hint="eastAsia" w:ascii="新宋体" w:hAnsi="新宋体" w:eastAsia="新宋体" w:cs="新宋体"/>
                <w:color w:val="auto"/>
                <w:sz w:val="22"/>
                <w:szCs w:val="22"/>
                <w:highlight w:val="none"/>
              </w:rPr>
            </w:pPr>
          </w:p>
        </w:tc>
        <w:tc>
          <w:tcPr>
            <w:tcW w:w="3000" w:type="dxa"/>
            <w:vAlign w:val="center"/>
          </w:tcPr>
          <w:p w14:paraId="4B69869E">
            <w:pPr>
              <w:jc w:val="center"/>
              <w:rPr>
                <w:rFonts w:hint="eastAsia" w:ascii="新宋体" w:hAnsi="新宋体" w:eastAsia="新宋体" w:cs="新宋体"/>
                <w:color w:val="auto"/>
                <w:sz w:val="22"/>
                <w:szCs w:val="22"/>
                <w:highlight w:val="none"/>
              </w:rPr>
            </w:pPr>
          </w:p>
        </w:tc>
        <w:tc>
          <w:tcPr>
            <w:tcW w:w="1522" w:type="dxa"/>
            <w:vAlign w:val="center"/>
          </w:tcPr>
          <w:p w14:paraId="24C48B54">
            <w:pPr>
              <w:jc w:val="center"/>
              <w:rPr>
                <w:rFonts w:hint="eastAsia" w:ascii="新宋体" w:hAnsi="新宋体" w:eastAsia="新宋体" w:cs="新宋体"/>
                <w:color w:val="auto"/>
                <w:sz w:val="22"/>
                <w:szCs w:val="22"/>
                <w:highlight w:val="none"/>
              </w:rPr>
            </w:pPr>
          </w:p>
        </w:tc>
      </w:tr>
      <w:tr w14:paraId="150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20535461">
            <w:pPr>
              <w:jc w:val="center"/>
              <w:rPr>
                <w:rFonts w:hint="eastAsia" w:ascii="新宋体" w:hAnsi="新宋体" w:eastAsia="新宋体" w:cs="新宋体"/>
                <w:color w:val="auto"/>
                <w:sz w:val="22"/>
                <w:szCs w:val="22"/>
                <w:highlight w:val="none"/>
              </w:rPr>
            </w:pPr>
          </w:p>
        </w:tc>
        <w:tc>
          <w:tcPr>
            <w:tcW w:w="3131" w:type="dxa"/>
            <w:vAlign w:val="center"/>
          </w:tcPr>
          <w:p w14:paraId="2AC2A7F2">
            <w:pPr>
              <w:jc w:val="center"/>
              <w:rPr>
                <w:rFonts w:hint="eastAsia" w:ascii="新宋体" w:hAnsi="新宋体" w:eastAsia="新宋体" w:cs="新宋体"/>
                <w:color w:val="auto"/>
                <w:sz w:val="22"/>
                <w:szCs w:val="22"/>
                <w:highlight w:val="none"/>
              </w:rPr>
            </w:pPr>
          </w:p>
        </w:tc>
        <w:tc>
          <w:tcPr>
            <w:tcW w:w="3000" w:type="dxa"/>
            <w:vAlign w:val="center"/>
          </w:tcPr>
          <w:p w14:paraId="58042F2E">
            <w:pPr>
              <w:jc w:val="center"/>
              <w:rPr>
                <w:rFonts w:hint="eastAsia" w:ascii="新宋体" w:hAnsi="新宋体" w:eastAsia="新宋体" w:cs="新宋体"/>
                <w:color w:val="auto"/>
                <w:sz w:val="22"/>
                <w:szCs w:val="22"/>
                <w:highlight w:val="none"/>
              </w:rPr>
            </w:pPr>
          </w:p>
        </w:tc>
        <w:tc>
          <w:tcPr>
            <w:tcW w:w="1522" w:type="dxa"/>
            <w:vAlign w:val="center"/>
          </w:tcPr>
          <w:p w14:paraId="0F0A25D6">
            <w:pPr>
              <w:jc w:val="center"/>
              <w:rPr>
                <w:rFonts w:hint="eastAsia" w:ascii="新宋体" w:hAnsi="新宋体" w:eastAsia="新宋体" w:cs="新宋体"/>
                <w:color w:val="auto"/>
                <w:sz w:val="22"/>
                <w:szCs w:val="22"/>
                <w:highlight w:val="none"/>
              </w:rPr>
            </w:pPr>
          </w:p>
        </w:tc>
      </w:tr>
      <w:tr w14:paraId="4FD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57656AE4">
            <w:pPr>
              <w:jc w:val="center"/>
              <w:rPr>
                <w:rFonts w:hint="eastAsia" w:ascii="新宋体" w:hAnsi="新宋体" w:eastAsia="新宋体" w:cs="新宋体"/>
                <w:color w:val="auto"/>
                <w:sz w:val="22"/>
                <w:szCs w:val="22"/>
                <w:highlight w:val="none"/>
              </w:rPr>
            </w:pPr>
          </w:p>
        </w:tc>
        <w:tc>
          <w:tcPr>
            <w:tcW w:w="3131" w:type="dxa"/>
            <w:vAlign w:val="center"/>
          </w:tcPr>
          <w:p w14:paraId="3B34E1E1">
            <w:pPr>
              <w:jc w:val="center"/>
              <w:rPr>
                <w:rFonts w:hint="eastAsia" w:ascii="新宋体" w:hAnsi="新宋体" w:eastAsia="新宋体" w:cs="新宋体"/>
                <w:color w:val="auto"/>
                <w:sz w:val="22"/>
                <w:szCs w:val="22"/>
                <w:highlight w:val="none"/>
              </w:rPr>
            </w:pPr>
          </w:p>
        </w:tc>
        <w:tc>
          <w:tcPr>
            <w:tcW w:w="3000" w:type="dxa"/>
            <w:vAlign w:val="center"/>
          </w:tcPr>
          <w:p w14:paraId="4ED12F32">
            <w:pPr>
              <w:jc w:val="center"/>
              <w:rPr>
                <w:rFonts w:hint="eastAsia" w:ascii="新宋体" w:hAnsi="新宋体" w:eastAsia="新宋体" w:cs="新宋体"/>
                <w:color w:val="auto"/>
                <w:sz w:val="22"/>
                <w:szCs w:val="22"/>
                <w:highlight w:val="none"/>
              </w:rPr>
            </w:pPr>
          </w:p>
        </w:tc>
        <w:tc>
          <w:tcPr>
            <w:tcW w:w="1522" w:type="dxa"/>
            <w:vAlign w:val="center"/>
          </w:tcPr>
          <w:p w14:paraId="09CFA8C6">
            <w:pPr>
              <w:jc w:val="center"/>
              <w:rPr>
                <w:rFonts w:hint="eastAsia" w:ascii="新宋体" w:hAnsi="新宋体" w:eastAsia="新宋体" w:cs="新宋体"/>
                <w:color w:val="auto"/>
                <w:sz w:val="22"/>
                <w:szCs w:val="22"/>
                <w:highlight w:val="none"/>
              </w:rPr>
            </w:pPr>
          </w:p>
        </w:tc>
      </w:tr>
      <w:tr w14:paraId="6706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6C9F07CD">
            <w:pPr>
              <w:jc w:val="center"/>
              <w:rPr>
                <w:rFonts w:hint="eastAsia" w:ascii="新宋体" w:hAnsi="新宋体" w:eastAsia="新宋体" w:cs="新宋体"/>
                <w:color w:val="auto"/>
                <w:sz w:val="22"/>
                <w:szCs w:val="22"/>
                <w:highlight w:val="none"/>
              </w:rPr>
            </w:pPr>
          </w:p>
        </w:tc>
        <w:tc>
          <w:tcPr>
            <w:tcW w:w="3131" w:type="dxa"/>
            <w:vAlign w:val="center"/>
          </w:tcPr>
          <w:p w14:paraId="79F0F3D7">
            <w:pPr>
              <w:jc w:val="center"/>
              <w:rPr>
                <w:rFonts w:hint="eastAsia" w:ascii="新宋体" w:hAnsi="新宋体" w:eastAsia="新宋体" w:cs="新宋体"/>
                <w:color w:val="auto"/>
                <w:sz w:val="22"/>
                <w:szCs w:val="22"/>
                <w:highlight w:val="none"/>
              </w:rPr>
            </w:pPr>
          </w:p>
        </w:tc>
        <w:tc>
          <w:tcPr>
            <w:tcW w:w="3000" w:type="dxa"/>
            <w:vAlign w:val="center"/>
          </w:tcPr>
          <w:p w14:paraId="7BD93F5D">
            <w:pPr>
              <w:jc w:val="center"/>
              <w:rPr>
                <w:rFonts w:hint="eastAsia" w:ascii="新宋体" w:hAnsi="新宋体" w:eastAsia="新宋体" w:cs="新宋体"/>
                <w:color w:val="auto"/>
                <w:sz w:val="22"/>
                <w:szCs w:val="22"/>
                <w:highlight w:val="none"/>
              </w:rPr>
            </w:pPr>
          </w:p>
        </w:tc>
        <w:tc>
          <w:tcPr>
            <w:tcW w:w="1522" w:type="dxa"/>
            <w:vAlign w:val="center"/>
          </w:tcPr>
          <w:p w14:paraId="7FFC9E81">
            <w:pPr>
              <w:jc w:val="center"/>
              <w:rPr>
                <w:rFonts w:hint="eastAsia" w:ascii="新宋体" w:hAnsi="新宋体" w:eastAsia="新宋体" w:cs="新宋体"/>
                <w:color w:val="auto"/>
                <w:sz w:val="22"/>
                <w:szCs w:val="22"/>
                <w:highlight w:val="none"/>
              </w:rPr>
            </w:pPr>
          </w:p>
        </w:tc>
      </w:tr>
    </w:tbl>
    <w:p w14:paraId="1A316380">
      <w:pPr>
        <w:pStyle w:val="30"/>
        <w:spacing w:line="400" w:lineRule="atLeast"/>
        <w:ind w:left="537" w:hanging="537" w:hangingChars="243"/>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注：如有偏离，必须在偏离表中进行详细对比说明并注明正偏离（负偏离），如不说明偏离情况，视为完全响应招标文件要求无偏离。</w:t>
      </w:r>
    </w:p>
    <w:p w14:paraId="3DFC3BD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3ABB44D5">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25154D0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1499BD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6640023C">
      <w:pPr>
        <w:spacing w:line="460" w:lineRule="exact"/>
        <w:jc w:val="left"/>
        <w:outlineLvl w:val="3"/>
        <w:rPr>
          <w:rFonts w:hint="eastAsia" w:ascii="新宋体" w:hAnsi="新宋体" w:eastAsia="新宋体"/>
          <w:b/>
          <w:bCs/>
          <w:color w:val="auto"/>
          <w:sz w:val="28"/>
          <w:szCs w:val="28"/>
          <w:highlight w:val="none"/>
          <w:u w:val="single"/>
          <w:lang w:val="en-US" w:eastAsia="zh-CN"/>
        </w:rPr>
      </w:pPr>
      <w:r>
        <w:rPr>
          <w:rFonts w:hint="eastAsia" w:ascii="新宋体" w:hAnsi="新宋体" w:eastAsia="新宋体" w:cs="新宋体"/>
          <w:b/>
          <w:bCs/>
          <w:color w:val="auto"/>
          <w:sz w:val="28"/>
          <w:szCs w:val="28"/>
          <w:highlight w:val="none"/>
        </w:rPr>
        <w:br w:type="page"/>
      </w:r>
      <w:r>
        <w:rPr>
          <w:rFonts w:hint="eastAsia" w:ascii="新宋体" w:hAnsi="新宋体" w:eastAsia="新宋体"/>
          <w:b/>
          <w:bCs/>
          <w:color w:val="auto"/>
          <w:sz w:val="28"/>
          <w:szCs w:val="28"/>
          <w:highlight w:val="none"/>
          <w:u w:val="single"/>
          <w:lang w:val="en-US" w:eastAsia="zh-CN"/>
        </w:rPr>
        <w:t>6、供应商为生产企业的须提供《食品生产许可证》；供应商为经营企业的须提供《食品经营许可证》和响应产品生产企业的《食品生产许可证》；</w:t>
      </w:r>
    </w:p>
    <w:p w14:paraId="00DCC865">
      <w:pPr>
        <w:bidi w:val="0"/>
        <w:rPr>
          <w:rFonts w:hint="eastAsia"/>
          <w:color w:val="auto"/>
          <w:highlight w:val="none"/>
          <w:lang w:val="en-US" w:eastAsia="zh-CN"/>
        </w:rPr>
      </w:pPr>
    </w:p>
    <w:p w14:paraId="779486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p w14:paraId="124B951F">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2914F6DD">
      <w:pPr>
        <w:spacing w:line="460" w:lineRule="exact"/>
        <w:jc w:val="center"/>
        <w:outlineLvl w:val="3"/>
        <w:rPr>
          <w:rFonts w:hint="eastAsia" w:ascii="新宋体" w:hAnsi="新宋体" w:eastAsia="新宋体" w:cs="Times New Roman"/>
          <w:b/>
          <w:bCs/>
          <w:color w:val="auto"/>
          <w:sz w:val="28"/>
          <w:szCs w:val="28"/>
          <w:highlight w:val="none"/>
          <w:lang w:val="en-US" w:eastAsia="zh-CN"/>
        </w:rPr>
      </w:pPr>
      <w:r>
        <w:rPr>
          <w:rFonts w:hint="eastAsia" w:ascii="新宋体" w:hAnsi="新宋体" w:eastAsia="新宋体" w:cs="Times New Roman"/>
          <w:b/>
          <w:bCs/>
          <w:color w:val="auto"/>
          <w:sz w:val="28"/>
          <w:szCs w:val="28"/>
          <w:highlight w:val="none"/>
          <w:lang w:val="en-US" w:eastAsia="zh-CN"/>
        </w:rPr>
        <w:t>7、详细供货清单说明一览表</w:t>
      </w:r>
    </w:p>
    <w:p w14:paraId="6FA7B663">
      <w:pPr>
        <w:spacing w:line="4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w:t>
      </w:r>
    </w:p>
    <w:p w14:paraId="3C1C1DD4">
      <w:pPr>
        <w:spacing w:line="4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2"/>
        <w:gridCol w:w="2880"/>
        <w:gridCol w:w="1661"/>
        <w:gridCol w:w="1260"/>
        <w:gridCol w:w="1219"/>
      </w:tblGrid>
      <w:tr w14:paraId="0610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 w:type="dxa"/>
            <w:shd w:val="clear" w:color="auto" w:fill="FFFFFF"/>
            <w:vAlign w:val="center"/>
          </w:tcPr>
          <w:p w14:paraId="78A9FE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692" w:type="dxa"/>
            <w:shd w:val="clear" w:color="auto" w:fill="FFFFFF"/>
            <w:vAlign w:val="center"/>
          </w:tcPr>
          <w:p w14:paraId="06D9E4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货物名称</w:t>
            </w:r>
          </w:p>
        </w:tc>
        <w:tc>
          <w:tcPr>
            <w:tcW w:w="2880" w:type="dxa"/>
            <w:shd w:val="clear" w:color="auto" w:fill="FFFFFF"/>
            <w:vAlign w:val="center"/>
          </w:tcPr>
          <w:p w14:paraId="11EC0E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规格及技术参数</w:t>
            </w:r>
          </w:p>
        </w:tc>
        <w:tc>
          <w:tcPr>
            <w:tcW w:w="1661" w:type="dxa"/>
            <w:shd w:val="clear" w:color="auto" w:fill="FFFFFF"/>
            <w:vAlign w:val="center"/>
          </w:tcPr>
          <w:p w14:paraId="52A4DA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w:t>
            </w:r>
          </w:p>
          <w:p w14:paraId="40CC93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（生产厂家）</w:t>
            </w:r>
          </w:p>
        </w:tc>
        <w:tc>
          <w:tcPr>
            <w:tcW w:w="1260" w:type="dxa"/>
            <w:shd w:val="clear" w:color="auto" w:fill="FFFFFF"/>
            <w:vAlign w:val="center"/>
          </w:tcPr>
          <w:p w14:paraId="0162E1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1219" w:type="dxa"/>
            <w:shd w:val="clear" w:color="auto" w:fill="FFFFFF"/>
            <w:vAlign w:val="center"/>
          </w:tcPr>
          <w:p w14:paraId="7BC885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质保期</w:t>
            </w:r>
          </w:p>
        </w:tc>
      </w:tr>
      <w:tr w14:paraId="15D8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801F9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60E572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10DA45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5B746F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01A75A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7745B89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1E84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9B529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374E24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5145B6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27F9F9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7F3E4F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4DFD397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5A3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7C6ABD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7EC274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20BA92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1521CB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5613D3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16A70D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41EA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3491A3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742F90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0EB01B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1133D5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56A40A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19F4A9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4507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2A8559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38DABB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1DE813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07D1A6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6E1BB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6709FC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37BE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D49D9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5A07A1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72ACDD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6FEE2B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1BF67F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5E1140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5941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445A2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0A687C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2880" w:type="dxa"/>
            <w:vAlign w:val="center"/>
          </w:tcPr>
          <w:p w14:paraId="7D8CEA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2843AB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6BF41F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66E2C8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6424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FEB14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430EE4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1D3471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61" w:type="dxa"/>
            <w:vAlign w:val="center"/>
          </w:tcPr>
          <w:p w14:paraId="1307AD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505BC2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1E8DEC9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676E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AA816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42ECF7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2880" w:type="dxa"/>
          </w:tcPr>
          <w:p w14:paraId="738558C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p>
        </w:tc>
        <w:tc>
          <w:tcPr>
            <w:tcW w:w="1661" w:type="dxa"/>
            <w:vAlign w:val="center"/>
          </w:tcPr>
          <w:p w14:paraId="66A724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2D2118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32ED79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28DE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7B4FF3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77AC68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tcPr>
          <w:p w14:paraId="142E95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1661" w:type="dxa"/>
            <w:vAlign w:val="center"/>
          </w:tcPr>
          <w:p w14:paraId="2DEDB6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35DAD7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247C40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5418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66F13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260DAB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2880" w:type="dxa"/>
          </w:tcPr>
          <w:p w14:paraId="591CA09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1661" w:type="dxa"/>
            <w:vAlign w:val="center"/>
          </w:tcPr>
          <w:p w14:paraId="5F4603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02BA43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629C416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4810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58BDB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01FD67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2880" w:type="dxa"/>
          </w:tcPr>
          <w:p w14:paraId="3ABD36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1661" w:type="dxa"/>
            <w:vAlign w:val="center"/>
          </w:tcPr>
          <w:p w14:paraId="4DAEFE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0E452C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7BD7883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12F1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D6BB4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20F9F1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2880" w:type="dxa"/>
            <w:vAlign w:val="center"/>
          </w:tcPr>
          <w:p w14:paraId="0B0058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46A82B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2F7F45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2E13497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0456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74B810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p>
        </w:tc>
        <w:tc>
          <w:tcPr>
            <w:tcW w:w="1692" w:type="dxa"/>
            <w:vAlign w:val="center"/>
          </w:tcPr>
          <w:p w14:paraId="042631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p>
        </w:tc>
        <w:tc>
          <w:tcPr>
            <w:tcW w:w="2880" w:type="dxa"/>
            <w:vAlign w:val="center"/>
          </w:tcPr>
          <w:p w14:paraId="2C5F3E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6527B1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7068A3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49BD51D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21D2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17EAF8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92" w:type="dxa"/>
            <w:vAlign w:val="center"/>
          </w:tcPr>
          <w:p w14:paraId="3A7D679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p>
        </w:tc>
        <w:tc>
          <w:tcPr>
            <w:tcW w:w="2880" w:type="dxa"/>
            <w:vAlign w:val="center"/>
          </w:tcPr>
          <w:p w14:paraId="2F9ACE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44A61F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247FD3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3277602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5A73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748B9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1692" w:type="dxa"/>
            <w:vAlign w:val="center"/>
          </w:tcPr>
          <w:p w14:paraId="365D02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2880" w:type="dxa"/>
            <w:vAlign w:val="center"/>
          </w:tcPr>
          <w:p w14:paraId="6F27BE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4723BC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626D94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59E7EED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01F1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8025B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92" w:type="dxa"/>
            <w:vAlign w:val="center"/>
          </w:tcPr>
          <w:p w14:paraId="0FBB2FE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p>
        </w:tc>
        <w:tc>
          <w:tcPr>
            <w:tcW w:w="2880" w:type="dxa"/>
            <w:vAlign w:val="center"/>
          </w:tcPr>
          <w:p w14:paraId="732863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703229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251248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1355D0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7829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130E1F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92" w:type="dxa"/>
            <w:vAlign w:val="center"/>
          </w:tcPr>
          <w:p w14:paraId="2886EBF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c>
          <w:tcPr>
            <w:tcW w:w="2880" w:type="dxa"/>
            <w:vAlign w:val="center"/>
          </w:tcPr>
          <w:p w14:paraId="237A7C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14642E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18A105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596819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04C6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6D6D88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92" w:type="dxa"/>
            <w:vAlign w:val="center"/>
          </w:tcPr>
          <w:p w14:paraId="66519C1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p>
        </w:tc>
        <w:tc>
          <w:tcPr>
            <w:tcW w:w="2880" w:type="dxa"/>
            <w:vAlign w:val="center"/>
          </w:tcPr>
          <w:p w14:paraId="4936A1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0CEB4B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31AA81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56EF0EE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r w14:paraId="406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5CC0C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92" w:type="dxa"/>
            <w:vAlign w:val="center"/>
          </w:tcPr>
          <w:p w14:paraId="1EFE44E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p>
        </w:tc>
        <w:tc>
          <w:tcPr>
            <w:tcW w:w="2880" w:type="dxa"/>
            <w:vAlign w:val="center"/>
          </w:tcPr>
          <w:p w14:paraId="007428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661" w:type="dxa"/>
            <w:vAlign w:val="center"/>
          </w:tcPr>
          <w:p w14:paraId="152714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60" w:type="dxa"/>
            <w:vAlign w:val="center"/>
          </w:tcPr>
          <w:p w14:paraId="5299B6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2"/>
                <w:szCs w:val="22"/>
                <w:highlight w:val="none"/>
              </w:rPr>
            </w:pPr>
          </w:p>
        </w:tc>
        <w:tc>
          <w:tcPr>
            <w:tcW w:w="1219" w:type="dxa"/>
          </w:tcPr>
          <w:p w14:paraId="1A8F5C6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tc>
      </w:tr>
    </w:tbl>
    <w:p w14:paraId="47577DC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69A6677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E4CF03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073D80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p w14:paraId="2C5E39B8">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8BD65B0">
      <w:pPr>
        <w:spacing w:line="460" w:lineRule="exact"/>
        <w:jc w:val="center"/>
        <w:outlineLvl w:val="3"/>
        <w:rPr>
          <w:rFonts w:hint="eastAsia" w:ascii="新宋体" w:hAnsi="新宋体" w:eastAsia="新宋体" w:cs="Times New Roman"/>
          <w:b/>
          <w:bCs/>
          <w:color w:val="auto"/>
          <w:sz w:val="28"/>
          <w:szCs w:val="28"/>
          <w:highlight w:val="none"/>
          <w:lang w:val="zh-CN" w:eastAsia="zh-CN"/>
        </w:rPr>
      </w:pPr>
      <w:r>
        <w:rPr>
          <w:rFonts w:hint="eastAsia" w:ascii="新宋体" w:hAnsi="新宋体" w:eastAsia="新宋体" w:cs="Times New Roman"/>
          <w:b/>
          <w:bCs/>
          <w:color w:val="auto"/>
          <w:sz w:val="28"/>
          <w:szCs w:val="28"/>
          <w:highlight w:val="none"/>
          <w:lang w:val="en-US" w:eastAsia="zh-CN"/>
        </w:rPr>
        <w:t>8、</w:t>
      </w:r>
      <w:bookmarkStart w:id="92" w:name="_Toc10178"/>
      <w:bookmarkStart w:id="93" w:name="_Toc15779"/>
      <w:r>
        <w:rPr>
          <w:rFonts w:hint="eastAsia" w:ascii="新宋体" w:hAnsi="新宋体" w:eastAsia="新宋体" w:cs="Times New Roman"/>
          <w:b/>
          <w:bCs/>
          <w:color w:val="auto"/>
          <w:sz w:val="28"/>
          <w:szCs w:val="28"/>
          <w:highlight w:val="none"/>
          <w:lang w:val="en-US" w:eastAsia="zh-CN"/>
        </w:rPr>
        <w:t>其他必要提供的资料</w:t>
      </w:r>
    </w:p>
    <w:p w14:paraId="690547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p w14:paraId="65695111">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新宋体"/>
          <w:color w:val="auto"/>
          <w:highlight w:val="none"/>
        </w:rPr>
      </w:pPr>
      <w:r>
        <w:rPr>
          <w:rFonts w:hint="eastAsia" w:ascii="新宋体" w:hAnsi="新宋体" w:eastAsia="新宋体" w:cs="新宋体"/>
          <w:b w:val="0"/>
          <w:bCs w:val="0"/>
          <w:color w:val="auto"/>
          <w:sz w:val="22"/>
          <w:szCs w:val="22"/>
          <w:highlight w:val="none"/>
        </w:rPr>
        <w:t>项目编号：</w:t>
      </w:r>
    </w:p>
    <w:tbl>
      <w:tblPr>
        <w:tblStyle w:val="54"/>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5AE5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top"/>
          </w:tcPr>
          <w:p w14:paraId="16333B23">
            <w:pPr>
              <w:pStyle w:val="253"/>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895A4B2">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BAB581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6CEF32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AD8EF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72D38F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highlight w:val="none"/>
        </w:rPr>
      </w:pPr>
      <w:r>
        <w:rPr>
          <w:rFonts w:hint="eastAsia"/>
          <w:color w:val="auto"/>
          <w:highlight w:val="none"/>
        </w:rPr>
        <w:br w:type="page"/>
      </w:r>
    </w:p>
    <w:p w14:paraId="1E3B59C0">
      <w:pPr>
        <w:pStyle w:val="23"/>
        <w:spacing w:line="460" w:lineRule="exact"/>
        <w:ind w:left="602" w:hanging="602"/>
        <w:jc w:val="center"/>
        <w:outlineLvl w:val="0"/>
        <w:rPr>
          <w:rFonts w:hint="eastAsia" w:ascii="新宋体" w:hAnsi="新宋体" w:eastAsia="新宋体" w:cs="新宋体"/>
          <w:b/>
          <w:color w:val="auto"/>
          <w:sz w:val="30"/>
          <w:highlight w:val="none"/>
        </w:rPr>
      </w:pPr>
      <w:bookmarkStart w:id="94" w:name="_Toc10143"/>
      <w:r>
        <w:rPr>
          <w:rFonts w:hint="eastAsia" w:ascii="新宋体" w:hAnsi="新宋体" w:eastAsia="新宋体" w:cs="新宋体"/>
          <w:b/>
          <w:color w:val="auto"/>
          <w:sz w:val="30"/>
          <w:highlight w:val="none"/>
        </w:rPr>
        <w:t>第四部分</w:t>
      </w:r>
      <w:bookmarkStart w:id="95" w:name="_Toc221356958"/>
      <w:bookmarkStart w:id="96" w:name="_Toc221356895"/>
      <w:r>
        <w:rPr>
          <w:rFonts w:hint="eastAsia" w:ascii="新宋体" w:hAnsi="新宋体" w:eastAsia="新宋体" w:cs="新宋体"/>
          <w:b/>
          <w:color w:val="auto"/>
          <w:sz w:val="30"/>
          <w:highlight w:val="none"/>
        </w:rPr>
        <w:t xml:space="preserve">  项目技术规范和服务要求</w:t>
      </w:r>
      <w:bookmarkEnd w:id="92"/>
      <w:bookmarkEnd w:id="93"/>
      <w:bookmarkEnd w:id="94"/>
    </w:p>
    <w:bookmarkEnd w:id="95"/>
    <w:bookmarkEnd w:id="96"/>
    <w:p w14:paraId="73EC53B4">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一、服务要求</w:t>
      </w:r>
    </w:p>
    <w:p w14:paraId="1F969BD5">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val="0"/>
          <w:bCs/>
          <w:color w:val="auto"/>
          <w:sz w:val="22"/>
          <w:szCs w:val="22"/>
          <w:highlight w:val="none"/>
          <w:u w:val="none"/>
        </w:rPr>
      </w:pPr>
      <w:bookmarkStart w:id="97" w:name="_Toc27792"/>
      <w:bookmarkStart w:id="98" w:name="_Toc13743"/>
      <w:r>
        <w:rPr>
          <w:rFonts w:hint="eastAsia" w:ascii="新宋体" w:hAnsi="新宋体" w:eastAsia="新宋体" w:cs="新宋体"/>
          <w:b/>
          <w:bCs w:val="0"/>
          <w:color w:val="auto"/>
          <w:sz w:val="22"/>
          <w:szCs w:val="22"/>
          <w:highlight w:val="none"/>
        </w:rPr>
        <w:t>1．</w:t>
      </w:r>
      <w:r>
        <w:rPr>
          <w:rFonts w:hint="eastAsia" w:ascii="新宋体" w:hAnsi="新宋体" w:eastAsia="新宋体"/>
          <w:b/>
          <w:bCs w:val="0"/>
          <w:color w:val="auto"/>
          <w:sz w:val="22"/>
          <w:szCs w:val="22"/>
          <w:highlight w:val="none"/>
          <w:u w:val="none"/>
        </w:rPr>
        <w:t>具有食品卫生许可证</w:t>
      </w:r>
      <w:r>
        <w:rPr>
          <w:rFonts w:hint="eastAsia" w:ascii="新宋体" w:hAnsi="新宋体" w:eastAsia="新宋体"/>
          <w:b/>
          <w:bCs w:val="0"/>
          <w:color w:val="auto"/>
          <w:sz w:val="22"/>
          <w:szCs w:val="22"/>
          <w:highlight w:val="none"/>
          <w:u w:val="none"/>
          <w:lang w:eastAsia="zh-CN"/>
        </w:rPr>
        <w:t>，</w:t>
      </w:r>
      <w:r>
        <w:rPr>
          <w:rFonts w:hint="eastAsia" w:ascii="新宋体" w:hAnsi="新宋体" w:eastAsia="新宋体"/>
          <w:b/>
          <w:bCs w:val="0"/>
          <w:color w:val="auto"/>
          <w:sz w:val="22"/>
          <w:szCs w:val="22"/>
          <w:highlight w:val="none"/>
          <w:u w:val="none"/>
          <w:lang w:eastAsia="zh-CN"/>
        </w:rPr>
        <w:t>投标时提供食品安全、卫生的承诺</w:t>
      </w:r>
      <w:r>
        <w:rPr>
          <w:rFonts w:hint="eastAsia" w:ascii="新宋体" w:hAnsi="新宋体" w:eastAsia="新宋体" w:cs="新宋体"/>
          <w:b/>
          <w:bCs w:val="0"/>
          <w:color w:val="auto"/>
          <w:sz w:val="22"/>
          <w:szCs w:val="22"/>
          <w:highlight w:val="none"/>
          <w:u w:val="none"/>
        </w:rPr>
        <w:t>。</w:t>
      </w:r>
      <w:bookmarkEnd w:id="97"/>
      <w:bookmarkEnd w:id="98"/>
    </w:p>
    <w:p w14:paraId="79919A9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 w:val="0"/>
          <w:bCs/>
          <w:color w:val="auto"/>
          <w:sz w:val="22"/>
          <w:szCs w:val="22"/>
          <w:highlight w:val="none"/>
          <w:lang w:eastAsia="zh-CN"/>
        </w:rPr>
      </w:pPr>
      <w:bookmarkStart w:id="99" w:name="_Toc5282"/>
      <w:bookmarkStart w:id="100" w:name="_Toc27061"/>
      <w:r>
        <w:rPr>
          <w:rFonts w:hint="eastAsia" w:ascii="新宋体" w:hAnsi="新宋体" w:eastAsia="新宋体" w:cs="新宋体"/>
          <w:b w:val="0"/>
          <w:bCs/>
          <w:color w:val="auto"/>
          <w:sz w:val="22"/>
          <w:szCs w:val="22"/>
          <w:highlight w:val="none"/>
        </w:rPr>
        <w:t>2．经营项目与采购标的内容相符，在温州市区有独立的连锁门店</w:t>
      </w:r>
      <w:r>
        <w:rPr>
          <w:rFonts w:hint="eastAsia" w:ascii="新宋体" w:hAnsi="新宋体" w:eastAsia="新宋体" w:cs="新宋体"/>
          <w:b w:val="0"/>
          <w:bCs/>
          <w:color w:val="auto"/>
          <w:sz w:val="22"/>
          <w:szCs w:val="22"/>
          <w:highlight w:val="none"/>
          <w:lang w:eastAsia="zh-CN"/>
        </w:rPr>
        <w:t>。</w:t>
      </w:r>
    </w:p>
    <w:p w14:paraId="01D678D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lang w:val="en-US" w:eastAsia="zh-CN"/>
        </w:rPr>
        <w:t>3.</w:t>
      </w:r>
      <w:r>
        <w:rPr>
          <w:rFonts w:hint="eastAsia" w:ascii="新宋体" w:hAnsi="新宋体" w:eastAsia="新宋体" w:cs="新宋体"/>
          <w:b w:val="0"/>
          <w:bCs/>
          <w:color w:val="auto"/>
          <w:sz w:val="22"/>
          <w:szCs w:val="22"/>
          <w:highlight w:val="none"/>
        </w:rPr>
        <w:t xml:space="preserve"> 每张</w:t>
      </w:r>
      <w:r>
        <w:rPr>
          <w:rFonts w:hint="eastAsia" w:ascii="新宋体" w:hAnsi="新宋体" w:eastAsia="新宋体" w:cs="新宋体"/>
          <w:b w:val="0"/>
          <w:bCs/>
          <w:color w:val="auto"/>
          <w:sz w:val="22"/>
          <w:szCs w:val="22"/>
          <w:highlight w:val="none"/>
          <w:lang w:eastAsia="zh-CN"/>
        </w:rPr>
        <w:t>端午节慰问品</w:t>
      </w:r>
      <w:r>
        <w:rPr>
          <w:rFonts w:hint="eastAsia" w:ascii="新宋体" w:hAnsi="新宋体" w:eastAsia="新宋体" w:cs="新宋体"/>
          <w:b w:val="0"/>
          <w:bCs/>
          <w:color w:val="auto"/>
          <w:sz w:val="22"/>
          <w:szCs w:val="22"/>
          <w:highlight w:val="none"/>
          <w:lang w:val="en-US" w:eastAsia="zh-CN"/>
        </w:rPr>
        <w:t>提货券（卡）</w:t>
      </w:r>
      <w:r>
        <w:rPr>
          <w:rFonts w:hint="eastAsia" w:ascii="新宋体" w:hAnsi="新宋体" w:eastAsia="新宋体" w:cs="新宋体"/>
          <w:b w:val="0"/>
          <w:bCs/>
          <w:color w:val="auto"/>
          <w:sz w:val="22"/>
          <w:szCs w:val="22"/>
          <w:highlight w:val="none"/>
        </w:rPr>
        <w:t>在供应商门店均可</w:t>
      </w:r>
      <w:r>
        <w:rPr>
          <w:rFonts w:hint="eastAsia" w:ascii="新宋体" w:hAnsi="新宋体" w:eastAsia="新宋体" w:cs="新宋体"/>
          <w:b/>
          <w:bCs w:val="0"/>
          <w:color w:val="auto"/>
          <w:sz w:val="22"/>
          <w:szCs w:val="22"/>
          <w:highlight w:val="none"/>
          <w:lang w:val="en-US" w:eastAsia="zh-CN"/>
        </w:rPr>
        <w:t>根据投标套餐提取货物或</w:t>
      </w:r>
      <w:r>
        <w:rPr>
          <w:rFonts w:hint="eastAsia" w:ascii="宋体" w:hAnsi="宋体" w:eastAsia="宋体" w:cs="宋体"/>
          <w:color w:val="auto"/>
          <w:kern w:val="2"/>
          <w:sz w:val="22"/>
          <w:szCs w:val="22"/>
          <w:highlight w:val="none"/>
          <w:lang w:val="en-US" w:eastAsia="zh-CN" w:bidi="ar-SA"/>
        </w:rPr>
        <w:t>其他自主搭配产品</w:t>
      </w:r>
      <w:r>
        <w:rPr>
          <w:rFonts w:hint="eastAsia" w:ascii="新宋体" w:hAnsi="新宋体" w:eastAsia="新宋体" w:cs="新宋体"/>
          <w:b w:val="0"/>
          <w:bCs/>
          <w:color w:val="auto"/>
          <w:sz w:val="22"/>
          <w:szCs w:val="22"/>
          <w:highlight w:val="none"/>
        </w:rPr>
        <w:t>，不得限定门店内产品购买范围</w:t>
      </w:r>
      <w:r>
        <w:rPr>
          <w:rFonts w:hint="eastAsia" w:ascii="新宋体" w:hAnsi="新宋体" w:eastAsia="新宋体" w:cs="新宋体"/>
          <w:b w:val="0"/>
          <w:bCs/>
          <w:color w:val="auto"/>
          <w:sz w:val="22"/>
          <w:szCs w:val="22"/>
          <w:highlight w:val="none"/>
          <w:lang w:val="en-US" w:eastAsia="zh-CN"/>
        </w:rPr>
        <w:t>，不得限定使用有效期。</w:t>
      </w:r>
      <w:bookmarkEnd w:id="99"/>
      <w:bookmarkEnd w:id="100"/>
    </w:p>
    <w:p w14:paraId="5D66DAC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 w:val="0"/>
          <w:bCs/>
          <w:color w:val="auto"/>
          <w:sz w:val="22"/>
          <w:szCs w:val="22"/>
          <w:highlight w:val="none"/>
        </w:rPr>
      </w:pPr>
      <w:bookmarkStart w:id="101" w:name="_Toc15943"/>
      <w:bookmarkStart w:id="102" w:name="_Toc24121"/>
      <w:r>
        <w:rPr>
          <w:rFonts w:hint="eastAsia" w:ascii="新宋体" w:hAnsi="新宋体" w:eastAsia="新宋体" w:cs="新宋体"/>
          <w:b w:val="0"/>
          <w:bCs/>
          <w:color w:val="auto"/>
          <w:sz w:val="22"/>
          <w:szCs w:val="22"/>
          <w:highlight w:val="none"/>
          <w:lang w:val="en-US" w:eastAsia="zh-CN"/>
        </w:rPr>
        <w:t>4</w:t>
      </w:r>
      <w:r>
        <w:rPr>
          <w:rFonts w:hint="eastAsia" w:ascii="新宋体" w:hAnsi="新宋体" w:eastAsia="新宋体" w:cs="新宋体"/>
          <w:b w:val="0"/>
          <w:bCs/>
          <w:color w:val="auto"/>
          <w:sz w:val="22"/>
          <w:szCs w:val="22"/>
          <w:highlight w:val="none"/>
        </w:rPr>
        <w:t>．本次采购</w:t>
      </w:r>
      <w:r>
        <w:rPr>
          <w:rFonts w:hint="eastAsia" w:ascii="新宋体" w:hAnsi="新宋体" w:eastAsia="新宋体" w:cs="新宋体"/>
          <w:b w:val="0"/>
          <w:bCs/>
          <w:color w:val="auto"/>
          <w:sz w:val="22"/>
          <w:szCs w:val="22"/>
          <w:highlight w:val="none"/>
          <w:lang w:eastAsia="zh-CN"/>
        </w:rPr>
        <w:t>端午节慰问品</w:t>
      </w:r>
      <w:r>
        <w:rPr>
          <w:rFonts w:hint="eastAsia" w:ascii="新宋体" w:hAnsi="新宋体" w:eastAsia="新宋体" w:cs="新宋体"/>
          <w:b w:val="0"/>
          <w:bCs/>
          <w:color w:val="auto"/>
          <w:sz w:val="22"/>
          <w:szCs w:val="22"/>
          <w:highlight w:val="none"/>
        </w:rPr>
        <w:t>实际支付金额为</w:t>
      </w:r>
      <w:r>
        <w:rPr>
          <w:rFonts w:hint="eastAsia" w:ascii="新宋体" w:hAnsi="新宋体" w:eastAsia="新宋体" w:cs="新宋体"/>
          <w:b w:val="0"/>
          <w:bCs/>
          <w:color w:val="auto"/>
          <w:sz w:val="22"/>
          <w:szCs w:val="22"/>
          <w:highlight w:val="none"/>
          <w:lang w:val="en-US" w:eastAsia="zh-CN"/>
        </w:rPr>
        <w:t>200</w:t>
      </w:r>
      <w:r>
        <w:rPr>
          <w:rFonts w:hint="eastAsia" w:ascii="新宋体" w:hAnsi="新宋体" w:eastAsia="新宋体" w:cs="新宋体"/>
          <w:b w:val="0"/>
          <w:bCs/>
          <w:color w:val="auto"/>
          <w:sz w:val="22"/>
          <w:szCs w:val="22"/>
          <w:highlight w:val="none"/>
        </w:rPr>
        <w:t>元/份，折扣金额直接返点至每张</w:t>
      </w:r>
      <w:r>
        <w:rPr>
          <w:rFonts w:hint="eastAsia" w:ascii="新宋体" w:hAnsi="新宋体" w:eastAsia="新宋体" w:cs="新宋体"/>
          <w:b w:val="0"/>
          <w:bCs/>
          <w:color w:val="auto"/>
          <w:sz w:val="22"/>
          <w:szCs w:val="22"/>
          <w:highlight w:val="none"/>
          <w:lang w:val="en-US" w:eastAsia="zh-CN"/>
        </w:rPr>
        <w:t>提货券（卡）</w:t>
      </w:r>
      <w:r>
        <w:rPr>
          <w:rFonts w:hint="eastAsia" w:ascii="新宋体" w:hAnsi="新宋体" w:eastAsia="新宋体" w:cs="新宋体"/>
          <w:b w:val="0"/>
          <w:bCs/>
          <w:color w:val="auto"/>
          <w:sz w:val="22"/>
          <w:szCs w:val="22"/>
          <w:highlight w:val="none"/>
        </w:rPr>
        <w:t>里面。</w:t>
      </w:r>
      <w:bookmarkEnd w:id="101"/>
      <w:bookmarkEnd w:id="102"/>
    </w:p>
    <w:p w14:paraId="4C56932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 w:val="0"/>
          <w:bCs/>
          <w:color w:val="auto"/>
          <w:sz w:val="22"/>
          <w:szCs w:val="22"/>
          <w:highlight w:val="none"/>
        </w:rPr>
      </w:pPr>
      <w:bookmarkStart w:id="103" w:name="_Toc32007"/>
      <w:bookmarkStart w:id="104" w:name="_Toc8015"/>
      <w:r>
        <w:rPr>
          <w:rFonts w:hint="eastAsia" w:ascii="新宋体" w:hAnsi="新宋体" w:eastAsia="新宋体" w:cs="新宋体"/>
          <w:b w:val="0"/>
          <w:bCs/>
          <w:color w:val="auto"/>
          <w:sz w:val="22"/>
          <w:szCs w:val="22"/>
          <w:highlight w:val="none"/>
          <w:lang w:val="en-US" w:eastAsia="zh-CN"/>
        </w:rPr>
        <w:t>5</w:t>
      </w:r>
      <w:r>
        <w:rPr>
          <w:rFonts w:hint="eastAsia" w:ascii="新宋体" w:hAnsi="新宋体" w:eastAsia="新宋体" w:cs="新宋体"/>
          <w:b w:val="0"/>
          <w:bCs/>
          <w:color w:val="auto"/>
          <w:sz w:val="22"/>
          <w:szCs w:val="22"/>
          <w:highlight w:val="none"/>
        </w:rPr>
        <w:t>．</w:t>
      </w:r>
      <w:r>
        <w:rPr>
          <w:rFonts w:hint="eastAsia" w:ascii="新宋体" w:hAnsi="新宋体" w:eastAsia="新宋体" w:cs="新宋体"/>
          <w:b w:val="0"/>
          <w:bCs/>
          <w:color w:val="auto"/>
          <w:sz w:val="22"/>
          <w:szCs w:val="22"/>
          <w:highlight w:val="none"/>
          <w:lang w:val="en-US" w:eastAsia="zh-CN"/>
        </w:rPr>
        <w:t>本项目按批次供货，</w:t>
      </w:r>
      <w:r>
        <w:rPr>
          <w:rFonts w:hint="eastAsia" w:ascii="新宋体" w:hAnsi="新宋体" w:eastAsia="新宋体" w:cs="新宋体"/>
          <w:b w:val="0"/>
          <w:bCs/>
          <w:color w:val="auto"/>
          <w:sz w:val="22"/>
          <w:szCs w:val="22"/>
          <w:highlight w:val="none"/>
        </w:rPr>
        <w:t>以实际购买张数为准，予以支付。</w:t>
      </w:r>
      <w:bookmarkEnd w:id="103"/>
      <w:bookmarkEnd w:id="104"/>
    </w:p>
    <w:p w14:paraId="6CD65FE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 w:val="0"/>
          <w:bCs/>
          <w:color w:val="auto"/>
          <w:sz w:val="22"/>
          <w:szCs w:val="22"/>
          <w:highlight w:val="none"/>
          <w:lang w:val="en-US" w:eastAsia="zh-CN"/>
        </w:rPr>
      </w:pPr>
      <w:bookmarkStart w:id="105" w:name="_Toc11009"/>
      <w:bookmarkStart w:id="106" w:name="_Toc3584"/>
      <w:r>
        <w:rPr>
          <w:rFonts w:hint="eastAsia" w:ascii="新宋体" w:hAnsi="新宋体" w:eastAsia="新宋体" w:cs="新宋体"/>
          <w:b w:val="0"/>
          <w:bCs/>
          <w:color w:val="auto"/>
          <w:sz w:val="22"/>
          <w:szCs w:val="22"/>
          <w:highlight w:val="none"/>
          <w:lang w:val="en-US" w:eastAsia="zh-CN"/>
        </w:rPr>
        <w:t>6、投标产品需包含：粽子等其他自主搭配产品。</w:t>
      </w:r>
    </w:p>
    <w:p w14:paraId="077916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7、投标人根据自身情况，在投标人投标需列出相关产品及价格，所提供货品的价值不得低于预算单价，结算按预算单价进行。</w:t>
      </w:r>
    </w:p>
    <w:p w14:paraId="0DB649E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Times New Roman"/>
          <w:b w:val="0"/>
          <w:bCs/>
          <w:color w:val="auto"/>
          <w:sz w:val="22"/>
          <w:szCs w:val="22"/>
          <w:highlight w:val="none"/>
          <w:lang w:eastAsia="zh-CN"/>
        </w:rPr>
      </w:pPr>
      <w:r>
        <w:rPr>
          <w:rFonts w:hint="eastAsia" w:ascii="新宋体" w:hAnsi="新宋体" w:eastAsia="新宋体" w:cs="Times New Roman"/>
          <w:b w:val="0"/>
          <w:bCs/>
          <w:color w:val="auto"/>
          <w:sz w:val="22"/>
          <w:szCs w:val="22"/>
          <w:highlight w:val="none"/>
          <w:lang w:val="en-US" w:eastAsia="zh-CN"/>
        </w:rPr>
        <w:t>8.</w:t>
      </w:r>
      <w:r>
        <w:rPr>
          <w:rFonts w:hint="eastAsia" w:ascii="新宋体" w:hAnsi="新宋体" w:eastAsia="新宋体" w:cs="Times New Roman"/>
          <w:b w:val="0"/>
          <w:bCs/>
          <w:color w:val="auto"/>
          <w:sz w:val="22"/>
          <w:szCs w:val="22"/>
          <w:highlight w:val="none"/>
        </w:rPr>
        <w:t>中标人提供的货物必须是符合食品卫生要求，质优、新鲜、无污染、无变质、不发黄、不发霉的，包装达标</w:t>
      </w:r>
      <w:r>
        <w:rPr>
          <w:rFonts w:hint="eastAsia" w:ascii="新宋体" w:hAnsi="新宋体" w:eastAsia="新宋体" w:cs="Times New Roman"/>
          <w:b w:val="0"/>
          <w:bCs/>
          <w:color w:val="auto"/>
          <w:sz w:val="22"/>
          <w:szCs w:val="22"/>
          <w:highlight w:val="none"/>
          <w:lang w:eastAsia="zh-CN"/>
        </w:rPr>
        <w:t>。</w:t>
      </w:r>
    </w:p>
    <w:p w14:paraId="03BFFAB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Times New Roman"/>
          <w:b w:val="0"/>
          <w:bCs/>
          <w:color w:val="auto"/>
          <w:sz w:val="22"/>
          <w:szCs w:val="22"/>
          <w:highlight w:val="none"/>
          <w:lang w:eastAsia="zh-CN"/>
        </w:rPr>
      </w:pPr>
      <w:r>
        <w:rPr>
          <w:rFonts w:hint="eastAsia" w:ascii="新宋体" w:hAnsi="新宋体" w:eastAsia="新宋体" w:cs="Times New Roman"/>
          <w:b w:val="0"/>
          <w:bCs/>
          <w:color w:val="auto"/>
          <w:sz w:val="22"/>
          <w:szCs w:val="22"/>
          <w:highlight w:val="none"/>
          <w:lang w:val="en-US" w:eastAsia="zh-CN"/>
        </w:rPr>
        <w:t>9.</w:t>
      </w:r>
      <w:r>
        <w:rPr>
          <w:rFonts w:hint="eastAsia" w:ascii="新宋体" w:hAnsi="新宋体" w:eastAsia="新宋体" w:cs="Times New Roman"/>
          <w:b w:val="0"/>
          <w:bCs/>
          <w:color w:val="auto"/>
          <w:sz w:val="22"/>
          <w:szCs w:val="22"/>
          <w:highlight w:val="none"/>
        </w:rPr>
        <w:t>中标人在供货期间，各类产品因不符合要求，出现质量问题负责退货，问题严重的将终止供货，由中标人承担责任，并承担由此造成的全部经济损失及责任</w:t>
      </w:r>
      <w:r>
        <w:rPr>
          <w:rFonts w:hint="eastAsia" w:ascii="新宋体" w:hAnsi="新宋体" w:eastAsia="新宋体" w:cs="Times New Roman"/>
          <w:b w:val="0"/>
          <w:bCs/>
          <w:color w:val="auto"/>
          <w:sz w:val="22"/>
          <w:szCs w:val="22"/>
          <w:highlight w:val="none"/>
          <w:lang w:eastAsia="zh-CN"/>
        </w:rPr>
        <w:t>。</w:t>
      </w:r>
    </w:p>
    <w:p w14:paraId="622BE93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Times New Roman"/>
          <w:b/>
          <w:color w:val="auto"/>
          <w:sz w:val="22"/>
          <w:szCs w:val="22"/>
          <w:highlight w:val="none"/>
          <w:lang w:val="en-US" w:eastAsia="zh-CN"/>
        </w:rPr>
        <w:t>10.</w:t>
      </w:r>
      <w:r>
        <w:rPr>
          <w:rFonts w:hint="eastAsia" w:ascii="新宋体" w:hAnsi="新宋体" w:eastAsia="新宋体"/>
          <w:color w:val="auto"/>
          <w:sz w:val="22"/>
          <w:highlight w:val="none"/>
        </w:rPr>
        <w:t>发票内容</w:t>
      </w:r>
      <w:r>
        <w:rPr>
          <w:rFonts w:hint="eastAsia" w:ascii="新宋体" w:hAnsi="新宋体" w:eastAsia="新宋体"/>
          <w:color w:val="auto"/>
          <w:sz w:val="22"/>
          <w:highlight w:val="none"/>
          <w:lang w:eastAsia="zh-CN"/>
        </w:rPr>
        <w:t>需</w:t>
      </w:r>
      <w:r>
        <w:rPr>
          <w:rFonts w:hint="eastAsia" w:ascii="新宋体" w:hAnsi="新宋体" w:eastAsia="新宋体"/>
          <w:color w:val="auto"/>
          <w:sz w:val="22"/>
          <w:highlight w:val="none"/>
        </w:rPr>
        <w:t>开</w:t>
      </w:r>
      <w:r>
        <w:rPr>
          <w:rFonts w:hint="eastAsia" w:ascii="新宋体" w:hAnsi="新宋体" w:eastAsia="新宋体"/>
          <w:color w:val="auto"/>
          <w:sz w:val="22"/>
          <w:highlight w:val="none"/>
          <w:lang w:eastAsia="zh-CN"/>
        </w:rPr>
        <w:t>“实物类”</w:t>
      </w:r>
      <w:r>
        <w:rPr>
          <w:rFonts w:hint="eastAsia" w:ascii="新宋体" w:hAnsi="新宋体" w:eastAsia="新宋体"/>
          <w:color w:val="auto"/>
          <w:sz w:val="22"/>
          <w:highlight w:val="none"/>
        </w:rPr>
        <w:t>。</w:t>
      </w:r>
    </w:p>
    <w:p w14:paraId="12A9C864">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二</w:t>
      </w:r>
      <w:r>
        <w:rPr>
          <w:rFonts w:hint="eastAsia" w:ascii="新宋体" w:hAnsi="新宋体" w:eastAsia="新宋体" w:cs="新宋体"/>
          <w:b/>
          <w:color w:val="auto"/>
          <w:sz w:val="22"/>
          <w:szCs w:val="22"/>
          <w:highlight w:val="none"/>
        </w:rPr>
        <w:t>、供货地点</w:t>
      </w:r>
      <w:bookmarkEnd w:id="105"/>
      <w:bookmarkEnd w:id="106"/>
    </w:p>
    <w:p w14:paraId="1A6AC6A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1、双方在合同签订后，乙方应将</w:t>
      </w:r>
      <w:r>
        <w:rPr>
          <w:rFonts w:hint="eastAsia" w:ascii="新宋体" w:hAnsi="新宋体" w:eastAsia="新宋体" w:cs="新宋体"/>
          <w:color w:val="auto"/>
          <w:sz w:val="22"/>
          <w:highlight w:val="none"/>
          <w:lang w:val="en-US" w:eastAsia="zh-CN"/>
        </w:rPr>
        <w:t>提货券（卡）送</w:t>
      </w:r>
      <w:r>
        <w:rPr>
          <w:rFonts w:hint="eastAsia" w:ascii="新宋体" w:hAnsi="新宋体" w:eastAsia="新宋体" w:cs="新宋体"/>
          <w:color w:val="auto"/>
          <w:sz w:val="22"/>
          <w:highlight w:val="none"/>
        </w:rPr>
        <w:t>至甲方事先指定的地点。</w:t>
      </w:r>
    </w:p>
    <w:p w14:paraId="2FC937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2、到货时间：合同签订后指定时间内。</w:t>
      </w:r>
    </w:p>
    <w:p w14:paraId="5F6C04D0">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bookmarkStart w:id="107" w:name="_Toc17300"/>
      <w:bookmarkStart w:id="108" w:name="_Toc18814"/>
      <w:r>
        <w:rPr>
          <w:rFonts w:hint="eastAsia" w:ascii="新宋体" w:hAnsi="新宋体" w:eastAsia="新宋体" w:cs="新宋体"/>
          <w:b/>
          <w:color w:val="auto"/>
          <w:sz w:val="22"/>
          <w:szCs w:val="22"/>
          <w:highlight w:val="none"/>
          <w:lang w:val="en-US" w:eastAsia="zh-CN"/>
        </w:rPr>
        <w:t>三</w:t>
      </w:r>
      <w:r>
        <w:rPr>
          <w:rFonts w:hint="eastAsia" w:ascii="新宋体" w:hAnsi="新宋体" w:eastAsia="新宋体" w:cs="新宋体"/>
          <w:b/>
          <w:color w:val="auto"/>
          <w:sz w:val="22"/>
          <w:szCs w:val="22"/>
          <w:highlight w:val="none"/>
        </w:rPr>
        <w:t>、供货期</w:t>
      </w:r>
      <w:bookmarkEnd w:id="107"/>
      <w:bookmarkEnd w:id="108"/>
    </w:p>
    <w:p w14:paraId="32FB1F7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合同签订之日起1年</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lang w:val="en-US" w:eastAsia="zh-CN"/>
        </w:rPr>
        <w:t>或采购金额达到预算总金额，本项目预算为人民币壹拾伍万柒仟元整（¥157000.00）</w:t>
      </w:r>
      <w:r>
        <w:rPr>
          <w:rFonts w:hint="eastAsia" w:ascii="新宋体" w:hAnsi="新宋体" w:eastAsia="新宋体" w:cs="新宋体"/>
          <w:color w:val="auto"/>
          <w:sz w:val="22"/>
          <w:highlight w:val="none"/>
        </w:rPr>
        <w:t>。</w:t>
      </w:r>
    </w:p>
    <w:p w14:paraId="355E082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bookmarkStart w:id="109" w:name="_Toc3397"/>
      <w:bookmarkStart w:id="110" w:name="_Toc2433"/>
      <w:r>
        <w:rPr>
          <w:rFonts w:hint="eastAsia" w:ascii="新宋体" w:hAnsi="新宋体" w:eastAsia="新宋体" w:cs="新宋体"/>
          <w:b/>
          <w:color w:val="auto"/>
          <w:sz w:val="22"/>
          <w:szCs w:val="22"/>
          <w:highlight w:val="none"/>
          <w:lang w:val="en-US" w:eastAsia="zh-CN"/>
        </w:rPr>
        <w:t>四</w:t>
      </w:r>
      <w:r>
        <w:rPr>
          <w:rFonts w:hint="eastAsia" w:ascii="新宋体" w:hAnsi="新宋体" w:eastAsia="新宋体" w:cs="新宋体"/>
          <w:b/>
          <w:color w:val="auto"/>
          <w:sz w:val="22"/>
          <w:szCs w:val="22"/>
          <w:highlight w:val="none"/>
        </w:rPr>
        <w:t>、付款方式</w:t>
      </w:r>
      <w:bookmarkEnd w:id="109"/>
      <w:bookmarkEnd w:id="110"/>
    </w:p>
    <w:p w14:paraId="63239EC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highlight w:val="none"/>
        </w:rPr>
        <w:t>结算付款方式：</w:t>
      </w:r>
      <w:r>
        <w:rPr>
          <w:rFonts w:hint="eastAsia" w:ascii="新宋体" w:hAnsi="新宋体" w:eastAsia="新宋体" w:cs="新宋体"/>
          <w:color w:val="auto"/>
          <w:sz w:val="22"/>
          <w:highlight w:val="none"/>
          <w:lang w:val="en-US" w:eastAsia="zh-CN"/>
        </w:rPr>
        <w:t>本项目按批次供货，</w:t>
      </w:r>
      <w:r>
        <w:rPr>
          <w:rFonts w:hint="eastAsia" w:ascii="新宋体" w:hAnsi="新宋体" w:eastAsia="新宋体" w:cs="新宋体"/>
          <w:color w:val="auto"/>
          <w:sz w:val="22"/>
          <w:highlight w:val="none"/>
        </w:rPr>
        <w:t>以实际购买张数为准，予以支付；发票</w:t>
      </w:r>
      <w:r>
        <w:rPr>
          <w:rFonts w:hint="eastAsia" w:ascii="新宋体" w:hAnsi="新宋体" w:eastAsia="新宋体" w:cs="新宋体"/>
          <w:color w:val="auto"/>
          <w:sz w:val="22"/>
          <w:highlight w:val="none"/>
          <w:lang w:val="en-US" w:eastAsia="zh-CN"/>
        </w:rPr>
        <w:t>按每批次供货实际数量开具，收到发票后15个工作日内支付。</w:t>
      </w:r>
    </w:p>
    <w:p w14:paraId="44508E68">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五、样品</w:t>
      </w:r>
    </w:p>
    <w:p w14:paraId="393D468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投标人需</w:t>
      </w:r>
      <w:r>
        <w:rPr>
          <w:rFonts w:hint="eastAsia" w:ascii="新宋体" w:hAnsi="新宋体" w:eastAsia="新宋体" w:cs="新宋体"/>
          <w:color w:val="auto"/>
          <w:sz w:val="22"/>
          <w:szCs w:val="22"/>
          <w:highlight w:val="none"/>
          <w:lang w:val="en-US" w:eastAsia="zh-CN"/>
        </w:rPr>
        <w:t>根据投标产品提供</w:t>
      </w:r>
      <w:r>
        <w:rPr>
          <w:rFonts w:hint="eastAsia" w:ascii="新宋体" w:hAnsi="新宋体" w:eastAsia="新宋体" w:cs="新宋体"/>
          <w:color w:val="auto"/>
          <w:sz w:val="22"/>
          <w:szCs w:val="22"/>
          <w:highlight w:val="none"/>
        </w:rPr>
        <w:t>样品</w:t>
      </w:r>
      <w:r>
        <w:rPr>
          <w:rFonts w:hint="eastAsia" w:ascii="新宋体" w:hAnsi="新宋体" w:eastAsia="新宋体" w:cs="新宋体"/>
          <w:color w:val="auto"/>
          <w:sz w:val="22"/>
          <w:szCs w:val="22"/>
          <w:highlight w:val="none"/>
          <w:lang w:val="en-US" w:eastAsia="zh-CN"/>
        </w:rPr>
        <w:t>一份，</w:t>
      </w:r>
    </w:p>
    <w:p w14:paraId="0AFD1E4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投标样品作为评分项，不影响其投标文件的有效性。</w:t>
      </w:r>
    </w:p>
    <w:p w14:paraId="5ABBB28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3、样品须在</w:t>
      </w:r>
      <w:r>
        <w:rPr>
          <w:rFonts w:hint="eastAsia" w:ascii="新宋体" w:hAnsi="新宋体" w:eastAsia="新宋体" w:cs="新宋体"/>
          <w:color w:val="auto"/>
          <w:sz w:val="22"/>
          <w:szCs w:val="22"/>
          <w:highlight w:val="none"/>
        </w:rPr>
        <w:t>投标截止时间前送至地点（可邮寄）</w:t>
      </w:r>
      <w:r>
        <w:rPr>
          <w:rFonts w:hint="eastAsia" w:ascii="新宋体" w:hAnsi="新宋体" w:eastAsia="新宋体" w:cs="新宋体"/>
          <w:color w:val="auto"/>
          <w:sz w:val="22"/>
          <w:szCs w:val="22"/>
          <w:highlight w:val="none"/>
          <w:lang w:eastAsia="zh-CN"/>
        </w:rPr>
        <w:t>：温州市鹿城区勤民路鹿城壹号18幢803室（</w:t>
      </w:r>
      <w:r>
        <w:rPr>
          <w:rFonts w:hint="eastAsia" w:ascii="新宋体" w:hAnsi="新宋体" w:eastAsia="新宋体" w:cs="新宋体"/>
          <w:color w:val="auto"/>
          <w:sz w:val="22"/>
          <w:szCs w:val="22"/>
          <w:highlight w:val="none"/>
        </w:rPr>
        <w:t>温州历程招标有限公司</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逾期不予接受，按未提供样品处理。</w:t>
      </w:r>
    </w:p>
    <w:p w14:paraId="01DA0A5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样品应在</w:t>
      </w:r>
      <w:r>
        <w:rPr>
          <w:rFonts w:hint="eastAsia" w:ascii="新宋体" w:hAnsi="新宋体" w:eastAsia="新宋体" w:cs="新宋体"/>
          <w:color w:val="auto"/>
          <w:sz w:val="22"/>
          <w:szCs w:val="22"/>
          <w:highlight w:val="none"/>
          <w:lang w:val="en-US" w:eastAsia="zh-CN"/>
        </w:rPr>
        <w:t>样品</w:t>
      </w:r>
      <w:r>
        <w:rPr>
          <w:rFonts w:hint="eastAsia" w:ascii="新宋体" w:hAnsi="新宋体" w:eastAsia="新宋体" w:cs="新宋体"/>
          <w:color w:val="auto"/>
          <w:sz w:val="22"/>
          <w:szCs w:val="22"/>
          <w:highlight w:val="none"/>
        </w:rPr>
        <w:t>上标明包括</w:t>
      </w:r>
      <w:r>
        <w:rPr>
          <w:rFonts w:hint="eastAsia" w:ascii="新宋体" w:hAnsi="新宋体" w:eastAsia="新宋体" w:cs="新宋体"/>
          <w:color w:val="auto"/>
          <w:sz w:val="22"/>
          <w:szCs w:val="22"/>
          <w:highlight w:val="none"/>
          <w:lang w:val="en-US" w:eastAsia="zh-CN"/>
        </w:rPr>
        <w:t>但不限于项目编号、项目名称、</w:t>
      </w:r>
      <w:r>
        <w:rPr>
          <w:rFonts w:hint="eastAsia" w:ascii="新宋体" w:hAnsi="新宋体" w:eastAsia="新宋体" w:cs="新宋体"/>
          <w:color w:val="auto"/>
          <w:sz w:val="22"/>
          <w:szCs w:val="22"/>
          <w:highlight w:val="none"/>
        </w:rPr>
        <w:t>供应商信息</w:t>
      </w:r>
      <w:r>
        <w:rPr>
          <w:rFonts w:hint="eastAsia" w:ascii="新宋体" w:hAnsi="新宋体" w:eastAsia="新宋体" w:cs="新宋体"/>
          <w:color w:val="auto"/>
          <w:sz w:val="22"/>
          <w:szCs w:val="22"/>
          <w:highlight w:val="none"/>
          <w:lang w:val="en-US" w:eastAsia="zh-CN"/>
        </w:rPr>
        <w:t>等</w:t>
      </w:r>
      <w:r>
        <w:rPr>
          <w:rFonts w:hint="eastAsia" w:ascii="新宋体" w:hAnsi="新宋体" w:eastAsia="新宋体" w:cs="新宋体"/>
          <w:color w:val="auto"/>
          <w:sz w:val="22"/>
          <w:szCs w:val="22"/>
          <w:highlight w:val="none"/>
        </w:rPr>
        <w:t>，否则样品分得0分。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未</w:t>
      </w:r>
      <w:r>
        <w:rPr>
          <w:rFonts w:hint="eastAsia" w:ascii="新宋体" w:hAnsi="新宋体" w:eastAsia="新宋体" w:cs="新宋体"/>
          <w:color w:val="auto"/>
          <w:sz w:val="22"/>
          <w:szCs w:val="22"/>
          <w:highlight w:val="none"/>
        </w:rPr>
        <w:t>提供样品</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样品不符合招标文件要求</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无标注</w:t>
      </w:r>
      <w:r>
        <w:rPr>
          <w:rFonts w:hint="eastAsia" w:ascii="新宋体" w:hAnsi="新宋体" w:eastAsia="新宋体" w:cs="新宋体"/>
          <w:color w:val="auto"/>
          <w:sz w:val="22"/>
          <w:szCs w:val="22"/>
          <w:highlight w:val="none"/>
        </w:rPr>
        <w:t>供应商信息</w:t>
      </w:r>
      <w:r>
        <w:rPr>
          <w:rFonts w:hint="eastAsia" w:ascii="新宋体" w:hAnsi="新宋体" w:eastAsia="新宋体" w:cs="新宋体"/>
          <w:color w:val="auto"/>
          <w:sz w:val="22"/>
          <w:szCs w:val="22"/>
          <w:highlight w:val="none"/>
          <w:lang w:val="en-US" w:eastAsia="zh-CN"/>
        </w:rPr>
        <w:t>或信息模糊不清</w:t>
      </w:r>
      <w:r>
        <w:rPr>
          <w:rFonts w:hint="eastAsia" w:ascii="新宋体" w:hAnsi="新宋体" w:eastAsia="新宋体" w:cs="新宋体"/>
          <w:color w:val="auto"/>
          <w:sz w:val="22"/>
          <w:szCs w:val="22"/>
          <w:highlight w:val="none"/>
        </w:rPr>
        <w:t>，评审</w:t>
      </w:r>
      <w:r>
        <w:rPr>
          <w:rFonts w:hint="eastAsia" w:ascii="新宋体" w:hAnsi="新宋体" w:eastAsia="新宋体" w:cs="新宋体"/>
          <w:color w:val="auto"/>
          <w:sz w:val="22"/>
          <w:szCs w:val="22"/>
          <w:highlight w:val="none"/>
          <w:lang w:val="en-US" w:eastAsia="zh-CN"/>
        </w:rPr>
        <w:t>委员会</w:t>
      </w:r>
      <w:r>
        <w:rPr>
          <w:rFonts w:hint="eastAsia" w:ascii="新宋体" w:hAnsi="新宋体" w:eastAsia="新宋体" w:cs="新宋体"/>
          <w:color w:val="auto"/>
          <w:sz w:val="22"/>
          <w:szCs w:val="22"/>
          <w:highlight w:val="none"/>
        </w:rPr>
        <w:t>可能对其作出不利评判</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其后果由供应商自行承担</w:t>
      </w:r>
      <w:r>
        <w:rPr>
          <w:rFonts w:hint="eastAsia" w:ascii="新宋体" w:hAnsi="新宋体" w:eastAsia="新宋体" w:cs="新宋体"/>
          <w:color w:val="auto"/>
          <w:sz w:val="22"/>
          <w:szCs w:val="22"/>
          <w:highlight w:val="none"/>
          <w:lang w:eastAsia="zh-CN"/>
        </w:rPr>
        <w:t>）</w:t>
      </w:r>
    </w:p>
    <w:p w14:paraId="1CFB294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5、供应商自行承担样品费用，中标供应商的样品将在评审结束后送至招标人指定地点进行封样，并作为验收标准。未中标样品在评审结束后由投标人自行取回。</w:t>
      </w:r>
    </w:p>
    <w:p w14:paraId="4EA3DD40">
      <w:pPr>
        <w:rPr>
          <w:rFonts w:hint="eastAsia" w:ascii="新宋体" w:hAnsi="新宋体" w:eastAsia="新宋体" w:cs="新宋体"/>
          <w:b/>
          <w:color w:val="auto"/>
          <w:sz w:val="30"/>
          <w:highlight w:val="none"/>
        </w:rPr>
      </w:pPr>
      <w:bookmarkStart w:id="111" w:name="_Toc17657"/>
      <w:bookmarkStart w:id="112" w:name="_Toc2238"/>
      <w:r>
        <w:rPr>
          <w:rFonts w:hint="eastAsia" w:ascii="新宋体" w:hAnsi="新宋体" w:eastAsia="新宋体" w:cs="新宋体"/>
          <w:b/>
          <w:color w:val="auto"/>
          <w:sz w:val="30"/>
          <w:highlight w:val="none"/>
        </w:rPr>
        <w:br w:type="page"/>
      </w:r>
    </w:p>
    <w:p w14:paraId="7F050D7E">
      <w:pPr>
        <w:tabs>
          <w:tab w:val="left" w:pos="360"/>
        </w:tabs>
        <w:spacing w:line="460" w:lineRule="exact"/>
        <w:jc w:val="center"/>
        <w:outlineLvl w:val="0"/>
        <w:rPr>
          <w:rFonts w:hint="eastAsia" w:ascii="新宋体" w:hAnsi="新宋体" w:eastAsia="新宋体" w:cs="新宋体"/>
          <w:b/>
          <w:color w:val="auto"/>
          <w:sz w:val="30"/>
          <w:highlight w:val="none"/>
        </w:rPr>
      </w:pPr>
      <w:bookmarkStart w:id="113" w:name="_Toc31941"/>
      <w:r>
        <w:rPr>
          <w:rFonts w:hint="eastAsia" w:ascii="新宋体" w:hAnsi="新宋体" w:eastAsia="新宋体" w:cs="新宋体"/>
          <w:b/>
          <w:color w:val="auto"/>
          <w:sz w:val="30"/>
          <w:highlight w:val="none"/>
        </w:rPr>
        <w:t>第五部分  评标原则及方法</w:t>
      </w:r>
      <w:bookmarkEnd w:id="111"/>
      <w:bookmarkEnd w:id="112"/>
      <w:bookmarkEnd w:id="113"/>
    </w:p>
    <w:p w14:paraId="46C31CA7">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参照《中华人民共和国政府采购法》、《政府采购货物和服务招标投标管理办法》、《中华人民共和国政府采购法实施条例》和《关于进一步规范政府采购活动的若干意见》等相关法规特制定以下评标办法。</w:t>
      </w:r>
    </w:p>
    <w:p w14:paraId="101CFDA8">
      <w:pPr>
        <w:spacing w:line="460" w:lineRule="exact"/>
        <w:ind w:firstLine="442" w:firstLineChars="200"/>
        <w:outlineLvl w:val="1"/>
        <w:rPr>
          <w:rFonts w:hint="eastAsia" w:ascii="新宋体" w:hAnsi="新宋体" w:eastAsia="新宋体" w:cs="新宋体"/>
          <w:b/>
          <w:color w:val="auto"/>
          <w:sz w:val="22"/>
          <w:szCs w:val="22"/>
          <w:highlight w:val="none"/>
        </w:rPr>
      </w:pPr>
      <w:bookmarkStart w:id="114" w:name="_Toc21458"/>
      <w:bookmarkStart w:id="115" w:name="_Toc13001"/>
      <w:bookmarkStart w:id="116" w:name="_Toc20545"/>
      <w:r>
        <w:rPr>
          <w:rFonts w:hint="eastAsia" w:ascii="新宋体" w:hAnsi="新宋体" w:eastAsia="新宋体" w:cs="新宋体"/>
          <w:b/>
          <w:color w:val="auto"/>
          <w:sz w:val="22"/>
          <w:szCs w:val="22"/>
          <w:highlight w:val="none"/>
        </w:rPr>
        <w:t>一、总 则</w:t>
      </w:r>
      <w:bookmarkEnd w:id="114"/>
      <w:bookmarkEnd w:id="115"/>
      <w:bookmarkEnd w:id="116"/>
    </w:p>
    <w:p w14:paraId="13910CC9">
      <w:pPr>
        <w:spacing w:line="460" w:lineRule="exact"/>
        <w:ind w:firstLine="440" w:firstLineChars="200"/>
        <w:rPr>
          <w:rFonts w:hint="eastAsia" w:ascii="新宋体" w:hAnsi="新宋体" w:eastAsia="新宋体" w:cs="新宋体"/>
          <w:b/>
          <w:color w:val="auto"/>
          <w:sz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45AD4B12">
      <w:pPr>
        <w:spacing w:line="460" w:lineRule="exact"/>
        <w:ind w:firstLine="442" w:firstLineChars="200"/>
        <w:outlineLvl w:val="1"/>
        <w:rPr>
          <w:rFonts w:hint="eastAsia" w:ascii="新宋体" w:hAnsi="新宋体" w:eastAsia="新宋体" w:cs="新宋体"/>
          <w:b/>
          <w:color w:val="auto"/>
          <w:sz w:val="22"/>
          <w:szCs w:val="22"/>
          <w:highlight w:val="none"/>
        </w:rPr>
      </w:pPr>
      <w:bookmarkStart w:id="117" w:name="_Toc19564"/>
      <w:bookmarkStart w:id="118" w:name="_Toc13804"/>
      <w:bookmarkStart w:id="119" w:name="_Toc32117"/>
      <w:r>
        <w:rPr>
          <w:rFonts w:hint="eastAsia" w:ascii="新宋体" w:hAnsi="新宋体" w:eastAsia="新宋体" w:cs="新宋体"/>
          <w:b/>
          <w:color w:val="auto"/>
          <w:sz w:val="22"/>
          <w:szCs w:val="22"/>
          <w:highlight w:val="none"/>
        </w:rPr>
        <w:t>二、评标组织</w:t>
      </w:r>
      <w:bookmarkEnd w:id="117"/>
      <w:bookmarkEnd w:id="118"/>
      <w:bookmarkEnd w:id="119"/>
    </w:p>
    <w:p w14:paraId="65D5839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评标工作由招标人组建的评标委员会负责，评标全过程由有关部门指导监督。</w:t>
      </w:r>
    </w:p>
    <w:p w14:paraId="287DCAE1">
      <w:pPr>
        <w:spacing w:line="460" w:lineRule="exact"/>
        <w:ind w:firstLine="442" w:firstLineChars="200"/>
        <w:outlineLvl w:val="1"/>
        <w:rPr>
          <w:rFonts w:hint="eastAsia" w:ascii="新宋体" w:hAnsi="新宋体" w:eastAsia="新宋体" w:cs="新宋体"/>
          <w:b/>
          <w:color w:val="auto"/>
          <w:sz w:val="22"/>
          <w:szCs w:val="22"/>
          <w:highlight w:val="none"/>
        </w:rPr>
      </w:pPr>
      <w:bookmarkStart w:id="120" w:name="_Toc23954"/>
      <w:bookmarkStart w:id="121" w:name="_Toc4304"/>
      <w:bookmarkStart w:id="122" w:name="_Toc6111"/>
      <w:r>
        <w:rPr>
          <w:rFonts w:hint="eastAsia" w:ascii="新宋体" w:hAnsi="新宋体" w:eastAsia="新宋体" w:cs="新宋体"/>
          <w:b/>
          <w:color w:val="auto"/>
          <w:sz w:val="22"/>
          <w:szCs w:val="22"/>
          <w:highlight w:val="none"/>
        </w:rPr>
        <w:t>三、评标程序</w:t>
      </w:r>
      <w:bookmarkEnd w:id="120"/>
      <w:bookmarkEnd w:id="121"/>
      <w:bookmarkEnd w:id="122"/>
    </w:p>
    <w:p w14:paraId="1ACE12CD">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w:t>
      </w:r>
      <w:r>
        <w:rPr>
          <w:rFonts w:hint="eastAsia" w:ascii="新宋体" w:hAnsi="新宋体" w:eastAsia="新宋体" w:cs="新宋体"/>
          <w:bCs/>
          <w:color w:val="auto"/>
          <w:sz w:val="22"/>
          <w:szCs w:val="22"/>
          <w:highlight w:val="none"/>
          <w:lang w:val="en-US" w:eastAsia="zh-CN"/>
        </w:rPr>
        <w:t>会</w:t>
      </w:r>
      <w:r>
        <w:rPr>
          <w:rFonts w:hint="eastAsia" w:ascii="新宋体" w:hAnsi="新宋体" w:eastAsia="新宋体" w:cs="新宋体"/>
          <w:bCs/>
          <w:color w:val="auto"/>
          <w:sz w:val="22"/>
          <w:szCs w:val="22"/>
          <w:highlight w:val="none"/>
        </w:rPr>
        <w:t>按照招标文件中规定的评标方法和标准，对投标文件进行商务和技术评估，综合比较与评价</w:t>
      </w:r>
      <w:r>
        <w:rPr>
          <w:rFonts w:hint="eastAsia" w:ascii="新宋体" w:hAnsi="新宋体" w:eastAsia="新宋体" w:cs="新宋体"/>
          <w:color w:val="auto"/>
          <w:sz w:val="22"/>
          <w:szCs w:val="22"/>
          <w:highlight w:val="none"/>
        </w:rPr>
        <w:t>，根据综合评审结果，提交评审报告。</w:t>
      </w:r>
    </w:p>
    <w:p w14:paraId="5D74325B">
      <w:pPr>
        <w:spacing w:line="460" w:lineRule="exact"/>
        <w:ind w:firstLine="442" w:firstLineChars="200"/>
        <w:outlineLvl w:val="1"/>
        <w:rPr>
          <w:rFonts w:hint="eastAsia" w:ascii="新宋体" w:hAnsi="新宋体" w:eastAsia="新宋体" w:cs="新宋体"/>
          <w:b/>
          <w:color w:val="auto"/>
          <w:sz w:val="22"/>
          <w:szCs w:val="22"/>
          <w:highlight w:val="none"/>
        </w:rPr>
      </w:pPr>
      <w:bookmarkStart w:id="123" w:name="_Toc2159"/>
      <w:bookmarkStart w:id="124" w:name="_Toc10754"/>
      <w:bookmarkStart w:id="125" w:name="_Toc25708"/>
      <w:r>
        <w:rPr>
          <w:rFonts w:hint="eastAsia" w:ascii="新宋体" w:hAnsi="新宋体" w:eastAsia="新宋体" w:cs="新宋体"/>
          <w:b/>
          <w:color w:val="auto"/>
          <w:sz w:val="22"/>
          <w:szCs w:val="22"/>
          <w:highlight w:val="none"/>
        </w:rPr>
        <w:t>四、评标办法</w:t>
      </w:r>
      <w:bookmarkEnd w:id="123"/>
      <w:bookmarkEnd w:id="124"/>
      <w:bookmarkEnd w:id="125"/>
    </w:p>
    <w:p w14:paraId="2C152339">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本次</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采用百分制综合评分法，即投标人最大限度地满足招标文件实质性要求的基础上，按照招标文件的各项因素进行综合评审后，以评标总得分最高的投标人和次高的投标人作为第一和第二排序的中标候选人的评标方法。根据</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要求，</w:t>
      </w:r>
      <w:r>
        <w:rPr>
          <w:rFonts w:hint="eastAsia" w:ascii="新宋体" w:hAnsi="新宋体" w:eastAsia="新宋体" w:cs="新宋体"/>
          <w:b/>
          <w:color w:val="auto"/>
          <w:sz w:val="22"/>
          <w:szCs w:val="22"/>
          <w:highlight w:val="none"/>
        </w:rPr>
        <w:t>总分设定为100分：技术标</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分（权值</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%），商务标（报价）3</w:t>
      </w:r>
      <w:r>
        <w:rPr>
          <w:rFonts w:hint="eastAsia" w:ascii="新宋体" w:hAnsi="新宋体" w:eastAsia="新宋体" w:cs="新宋体"/>
          <w:b/>
          <w:color w:val="auto"/>
          <w:sz w:val="22"/>
          <w:szCs w:val="22"/>
          <w:highlight w:val="none"/>
          <w:lang w:val="en-US" w:eastAsia="zh-CN"/>
        </w:rPr>
        <w:t>0</w:t>
      </w:r>
      <w:r>
        <w:rPr>
          <w:rFonts w:hint="eastAsia" w:ascii="新宋体" w:hAnsi="新宋体" w:eastAsia="新宋体" w:cs="新宋体"/>
          <w:b/>
          <w:color w:val="auto"/>
          <w:sz w:val="22"/>
          <w:szCs w:val="22"/>
          <w:highlight w:val="none"/>
        </w:rPr>
        <w:t>分（权值3</w:t>
      </w:r>
      <w:r>
        <w:rPr>
          <w:rFonts w:hint="eastAsia" w:ascii="新宋体" w:hAnsi="新宋体" w:eastAsia="新宋体" w:cs="新宋体"/>
          <w:b/>
          <w:color w:val="auto"/>
          <w:sz w:val="22"/>
          <w:szCs w:val="22"/>
          <w:highlight w:val="none"/>
          <w:lang w:val="en-US" w:eastAsia="zh-CN"/>
        </w:rPr>
        <w:t>0</w:t>
      </w:r>
      <w:r>
        <w:rPr>
          <w:rFonts w:hint="eastAsia" w:ascii="新宋体" w:hAnsi="新宋体" w:eastAsia="新宋体" w:cs="新宋体"/>
          <w:b/>
          <w:color w:val="auto"/>
          <w:sz w:val="22"/>
          <w:szCs w:val="22"/>
          <w:highlight w:val="none"/>
        </w:rPr>
        <w:t>%）。</w:t>
      </w:r>
    </w:p>
    <w:p w14:paraId="1B9D76A4">
      <w:pPr>
        <w:spacing w:line="460" w:lineRule="exact"/>
        <w:ind w:firstLine="442" w:firstLineChars="200"/>
        <w:outlineLvl w:val="1"/>
        <w:rPr>
          <w:rFonts w:hint="eastAsia" w:ascii="新宋体" w:hAnsi="新宋体" w:eastAsia="新宋体" w:cs="新宋体"/>
          <w:b/>
          <w:color w:val="auto"/>
          <w:sz w:val="22"/>
          <w:szCs w:val="22"/>
          <w:highlight w:val="none"/>
        </w:rPr>
      </w:pPr>
      <w:bookmarkStart w:id="126" w:name="_Toc18735"/>
      <w:bookmarkStart w:id="127" w:name="_Toc21132"/>
      <w:bookmarkStart w:id="128" w:name="_Toc9715"/>
      <w:r>
        <w:rPr>
          <w:rFonts w:hint="eastAsia" w:ascii="新宋体" w:hAnsi="新宋体" w:eastAsia="新宋体" w:cs="新宋体"/>
          <w:b/>
          <w:color w:val="auto"/>
          <w:sz w:val="22"/>
          <w:szCs w:val="22"/>
          <w:highlight w:val="none"/>
        </w:rPr>
        <w:t>五、评分细则</w:t>
      </w:r>
      <w:bookmarkEnd w:id="126"/>
      <w:bookmarkEnd w:id="127"/>
      <w:bookmarkEnd w:id="128"/>
    </w:p>
    <w:p w14:paraId="316A1C8B">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1、技术分的评定（</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分）（权值</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w:t>
      </w:r>
    </w:p>
    <w:p w14:paraId="0E3A25B4">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新宋体" w:hAnsi="新宋体" w:eastAsia="新宋体" w:cs="新宋体"/>
          <w:color w:val="auto"/>
          <w:sz w:val="22"/>
          <w:highlight w:val="none"/>
        </w:rPr>
        <w:t>各评标委员会成员</w:t>
      </w:r>
      <w:r>
        <w:rPr>
          <w:rFonts w:hint="eastAsia" w:ascii="新宋体" w:hAnsi="新宋体" w:eastAsia="新宋体" w:cs="新宋体"/>
          <w:color w:val="auto"/>
          <w:sz w:val="22"/>
          <w:szCs w:val="22"/>
          <w:highlight w:val="none"/>
        </w:rPr>
        <w:t>对各投标人的各项评分内容评分的算术平均值为各投标人技术分得分（小数点后按四舍五入保留2位）。</w:t>
      </w:r>
    </w:p>
    <w:tbl>
      <w:tblPr>
        <w:tblStyle w:val="54"/>
        <w:tblW w:w="9614"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96"/>
        <w:gridCol w:w="736"/>
        <w:gridCol w:w="6573"/>
      </w:tblGrid>
      <w:tr w14:paraId="39BB8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9" w:type="dxa"/>
            <w:vAlign w:val="center"/>
          </w:tcPr>
          <w:p w14:paraId="678FAB9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96" w:type="dxa"/>
            <w:vAlign w:val="center"/>
          </w:tcPr>
          <w:p w14:paraId="6FB0CF2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评分内容</w:t>
            </w:r>
          </w:p>
        </w:tc>
        <w:tc>
          <w:tcPr>
            <w:tcW w:w="736" w:type="dxa"/>
            <w:vAlign w:val="center"/>
          </w:tcPr>
          <w:p w14:paraId="30F66ED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分数</w:t>
            </w:r>
          </w:p>
        </w:tc>
        <w:tc>
          <w:tcPr>
            <w:tcW w:w="6573" w:type="dxa"/>
            <w:vAlign w:val="center"/>
          </w:tcPr>
          <w:p w14:paraId="6154A25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14:paraId="6D978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9" w:type="dxa"/>
            <w:vAlign w:val="center"/>
          </w:tcPr>
          <w:p w14:paraId="6119CD5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96" w:type="dxa"/>
            <w:vAlign w:val="center"/>
          </w:tcPr>
          <w:p w14:paraId="66A9B77F">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企业综合情况</w:t>
            </w:r>
          </w:p>
        </w:tc>
        <w:tc>
          <w:tcPr>
            <w:tcW w:w="736" w:type="dxa"/>
            <w:vAlign w:val="center"/>
          </w:tcPr>
          <w:p w14:paraId="62AA5AC6">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4FFBE5B8">
            <w:pPr>
              <w:spacing w:line="460" w:lineRule="exact"/>
              <w:jc w:val="lef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供应商具有</w:t>
            </w:r>
            <w:r>
              <w:rPr>
                <w:rFonts w:hint="eastAsia" w:ascii="新宋体" w:hAnsi="新宋体" w:eastAsia="新宋体" w:cs="新宋体"/>
                <w:color w:val="auto"/>
                <w:sz w:val="22"/>
                <w:szCs w:val="22"/>
                <w:highlight w:val="none"/>
              </w:rPr>
              <w:t>质量管理体系认证证书</w:t>
            </w:r>
            <w:r>
              <w:rPr>
                <w:rFonts w:hint="eastAsia" w:ascii="新宋体" w:hAnsi="新宋体" w:eastAsia="新宋体" w:cs="新宋体"/>
                <w:color w:val="auto"/>
                <w:sz w:val="22"/>
                <w:szCs w:val="22"/>
                <w:highlight w:val="none"/>
                <w:lang w:eastAsia="zh-CN"/>
              </w:rPr>
              <w:t>的</w:t>
            </w:r>
            <w:r>
              <w:rPr>
                <w:rFonts w:hint="eastAsia" w:ascii="新宋体" w:hAnsi="新宋体" w:eastAsia="新宋体" w:cs="新宋体"/>
                <w:color w:val="auto"/>
                <w:sz w:val="22"/>
                <w:szCs w:val="22"/>
                <w:highlight w:val="none"/>
                <w:lang w:val="en-US" w:eastAsia="zh-CN"/>
              </w:rPr>
              <w:t>得1分</w:t>
            </w:r>
            <w:r>
              <w:rPr>
                <w:rFonts w:hint="eastAsia" w:ascii="新宋体" w:hAnsi="新宋体" w:eastAsia="新宋体" w:cs="新宋体"/>
                <w:color w:val="auto"/>
                <w:sz w:val="22"/>
                <w:szCs w:val="22"/>
                <w:highlight w:val="none"/>
                <w:lang w:eastAsia="zh-CN"/>
              </w:rPr>
              <w:t>；</w:t>
            </w:r>
          </w:p>
          <w:p w14:paraId="2C4DA55C">
            <w:pPr>
              <w:spacing w:line="460" w:lineRule="exact"/>
              <w:jc w:val="lef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供应商具有</w:t>
            </w:r>
            <w:r>
              <w:rPr>
                <w:rFonts w:hint="eastAsia" w:ascii="新宋体" w:hAnsi="新宋体" w:eastAsia="新宋体" w:cs="新宋体"/>
                <w:color w:val="auto"/>
                <w:sz w:val="22"/>
                <w:szCs w:val="22"/>
                <w:highlight w:val="none"/>
              </w:rPr>
              <w:t>环境管理体系认证证书</w:t>
            </w:r>
            <w:r>
              <w:rPr>
                <w:rFonts w:hint="eastAsia" w:ascii="新宋体" w:hAnsi="新宋体" w:eastAsia="新宋体" w:cs="新宋体"/>
                <w:color w:val="auto"/>
                <w:sz w:val="22"/>
                <w:szCs w:val="22"/>
                <w:highlight w:val="none"/>
                <w:lang w:eastAsia="zh-CN"/>
              </w:rPr>
              <w:t>的</w:t>
            </w:r>
            <w:r>
              <w:rPr>
                <w:rFonts w:hint="eastAsia" w:ascii="新宋体" w:hAnsi="新宋体" w:eastAsia="新宋体" w:cs="新宋体"/>
                <w:color w:val="auto"/>
                <w:sz w:val="22"/>
                <w:szCs w:val="22"/>
                <w:highlight w:val="none"/>
                <w:lang w:val="en-US" w:eastAsia="zh-CN"/>
              </w:rPr>
              <w:t>得1分</w:t>
            </w:r>
            <w:r>
              <w:rPr>
                <w:rFonts w:hint="eastAsia" w:ascii="新宋体" w:hAnsi="新宋体" w:eastAsia="新宋体" w:cs="新宋体"/>
                <w:color w:val="auto"/>
                <w:sz w:val="22"/>
                <w:szCs w:val="22"/>
                <w:highlight w:val="none"/>
                <w:lang w:eastAsia="zh-CN"/>
              </w:rPr>
              <w:t>；</w:t>
            </w:r>
          </w:p>
          <w:p w14:paraId="4C1BDF53">
            <w:pPr>
              <w:spacing w:line="460" w:lineRule="exact"/>
              <w:jc w:val="lef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供应商具有</w:t>
            </w:r>
            <w:r>
              <w:rPr>
                <w:rFonts w:hint="eastAsia" w:ascii="新宋体" w:hAnsi="新宋体" w:eastAsia="新宋体" w:cs="新宋体"/>
                <w:color w:val="auto"/>
                <w:sz w:val="22"/>
                <w:szCs w:val="22"/>
                <w:highlight w:val="none"/>
              </w:rPr>
              <w:t>食品安全管理认证证书</w:t>
            </w:r>
            <w:r>
              <w:rPr>
                <w:rFonts w:hint="eastAsia" w:ascii="新宋体" w:hAnsi="新宋体" w:eastAsia="新宋体" w:cs="新宋体"/>
                <w:color w:val="auto"/>
                <w:sz w:val="22"/>
                <w:szCs w:val="22"/>
                <w:highlight w:val="none"/>
                <w:lang w:eastAsia="zh-CN"/>
              </w:rPr>
              <w:t>的</w:t>
            </w:r>
            <w:r>
              <w:rPr>
                <w:rFonts w:hint="eastAsia" w:ascii="新宋体" w:hAnsi="新宋体" w:eastAsia="新宋体" w:cs="新宋体"/>
                <w:color w:val="auto"/>
                <w:sz w:val="22"/>
                <w:szCs w:val="22"/>
                <w:highlight w:val="none"/>
                <w:lang w:val="en-US" w:eastAsia="zh-CN"/>
              </w:rPr>
              <w:t>得1分</w:t>
            </w:r>
            <w:r>
              <w:rPr>
                <w:rFonts w:hint="eastAsia" w:ascii="新宋体" w:hAnsi="新宋体" w:eastAsia="新宋体" w:cs="新宋体"/>
                <w:color w:val="auto"/>
                <w:sz w:val="22"/>
                <w:szCs w:val="22"/>
                <w:highlight w:val="none"/>
                <w:lang w:eastAsia="zh-CN"/>
              </w:rPr>
              <w:t>；</w:t>
            </w:r>
          </w:p>
          <w:p w14:paraId="5EFDF17C">
            <w:pPr>
              <w:spacing w:line="460" w:lineRule="exact"/>
              <w:jc w:val="lef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提供证书复印件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未</w:t>
            </w:r>
            <w:r>
              <w:rPr>
                <w:rFonts w:hint="eastAsia" w:ascii="新宋体" w:hAnsi="新宋体" w:eastAsia="新宋体" w:cs="新宋体"/>
                <w:color w:val="auto"/>
                <w:sz w:val="22"/>
                <w:szCs w:val="22"/>
                <w:highlight w:val="none"/>
              </w:rPr>
              <w:t>提供不得分</w:t>
            </w:r>
            <w:r>
              <w:rPr>
                <w:rFonts w:hint="eastAsia" w:ascii="新宋体" w:hAnsi="新宋体" w:eastAsia="新宋体" w:cs="新宋体"/>
                <w:color w:val="auto"/>
                <w:sz w:val="22"/>
                <w:szCs w:val="22"/>
                <w:highlight w:val="none"/>
                <w:lang w:eastAsia="zh-CN"/>
              </w:rPr>
              <w:t>。</w:t>
            </w:r>
          </w:p>
        </w:tc>
      </w:tr>
      <w:tr w14:paraId="5C274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14:paraId="3F5AA9F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96" w:type="dxa"/>
            <w:vAlign w:val="center"/>
          </w:tcPr>
          <w:p w14:paraId="40DD580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所投产品综合情况</w:t>
            </w:r>
          </w:p>
        </w:tc>
        <w:tc>
          <w:tcPr>
            <w:tcW w:w="736" w:type="dxa"/>
            <w:vAlign w:val="center"/>
          </w:tcPr>
          <w:p w14:paraId="1B961BC6">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c>
          <w:tcPr>
            <w:tcW w:w="6573" w:type="dxa"/>
            <w:vAlign w:val="center"/>
          </w:tcPr>
          <w:p w14:paraId="346DDD8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根据所报产品的品牌形象、知名度、产品成熟度</w:t>
            </w:r>
            <w:r>
              <w:rPr>
                <w:rFonts w:hint="eastAsia" w:ascii="新宋体" w:hAnsi="新宋体" w:eastAsia="新宋体" w:cs="新宋体"/>
                <w:snapToGrid w:val="0"/>
                <w:color w:val="auto"/>
                <w:sz w:val="22"/>
                <w:szCs w:val="22"/>
                <w:highlight w:val="none"/>
              </w:rPr>
              <w:t>、</w:t>
            </w:r>
            <w:r>
              <w:rPr>
                <w:rFonts w:hint="eastAsia" w:ascii="新宋体" w:hAnsi="新宋体" w:eastAsia="新宋体" w:cs="新宋体"/>
                <w:color w:val="auto"/>
                <w:sz w:val="22"/>
                <w:szCs w:val="22"/>
                <w:highlight w:val="none"/>
              </w:rPr>
              <w:t>用户美誉度等</w:t>
            </w:r>
            <w:r>
              <w:rPr>
                <w:rFonts w:hint="eastAsia" w:ascii="新宋体" w:hAnsi="新宋体" w:eastAsia="新宋体" w:cs="新宋体"/>
                <w:color w:val="auto"/>
                <w:sz w:val="22"/>
                <w:szCs w:val="22"/>
                <w:highlight w:val="none"/>
                <w:lang w:val="en-US" w:eastAsia="zh-CN"/>
              </w:rPr>
              <w:t>专家综合评审</w:t>
            </w:r>
            <w:r>
              <w:rPr>
                <w:rFonts w:hint="eastAsia" w:ascii="新宋体" w:hAnsi="新宋体" w:eastAsia="新宋体" w:cs="新宋体"/>
                <w:color w:val="auto"/>
                <w:sz w:val="22"/>
                <w:szCs w:val="22"/>
                <w:highlight w:val="none"/>
                <w:lang w:val="zh-CN"/>
              </w:rPr>
              <w:t>。</w:t>
            </w:r>
            <w:r>
              <w:rPr>
                <w:rFonts w:hint="eastAsia" w:ascii="新宋体" w:hAnsi="新宋体" w:eastAsia="新宋体" w:cs="新宋体"/>
                <w:color w:val="auto"/>
                <w:sz w:val="22"/>
                <w:szCs w:val="22"/>
                <w:highlight w:val="none"/>
                <w:lang w:val="en-US" w:eastAsia="zh-CN"/>
              </w:rPr>
              <w:t>（评分范围：5、4、3、2、1、0）</w:t>
            </w:r>
          </w:p>
        </w:tc>
      </w:tr>
      <w:tr w14:paraId="05D46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709" w:type="dxa"/>
            <w:vMerge w:val="restart"/>
            <w:vAlign w:val="center"/>
          </w:tcPr>
          <w:p w14:paraId="606FE7D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96" w:type="dxa"/>
            <w:vMerge w:val="restart"/>
            <w:vAlign w:val="center"/>
          </w:tcPr>
          <w:p w14:paraId="32796355">
            <w:pPr>
              <w:spacing w:line="460" w:lineRule="exact"/>
              <w:jc w:val="left"/>
              <w:rPr>
                <w:rFonts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en-US" w:eastAsia="zh-CN"/>
              </w:rPr>
              <w:t>投标方案</w:t>
            </w:r>
          </w:p>
        </w:tc>
        <w:tc>
          <w:tcPr>
            <w:tcW w:w="736" w:type="dxa"/>
            <w:vAlign w:val="center"/>
          </w:tcPr>
          <w:p w14:paraId="55A6CCE0">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7分</w:t>
            </w:r>
          </w:p>
        </w:tc>
        <w:tc>
          <w:tcPr>
            <w:tcW w:w="6573" w:type="dxa"/>
            <w:vAlign w:val="center"/>
          </w:tcPr>
          <w:p w14:paraId="4E8D4E9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投标方案的符合性，包括但不限于产品可选择性（多样性、丰富性）、实用性、卫生安全、质量等专家综合评审。（评分范围：7、6、5、4、3、2、1、0）</w:t>
            </w:r>
          </w:p>
        </w:tc>
      </w:tr>
      <w:tr w14:paraId="1FB84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709" w:type="dxa"/>
            <w:vMerge w:val="continue"/>
            <w:vAlign w:val="center"/>
          </w:tcPr>
          <w:p w14:paraId="787CBFEF">
            <w:pPr>
              <w:spacing w:line="460" w:lineRule="exact"/>
              <w:jc w:val="center"/>
              <w:rPr>
                <w:rFonts w:ascii="新宋体" w:hAnsi="新宋体" w:eastAsia="新宋体" w:cs="新宋体"/>
                <w:color w:val="auto"/>
                <w:sz w:val="22"/>
                <w:szCs w:val="22"/>
                <w:highlight w:val="none"/>
              </w:rPr>
            </w:pPr>
          </w:p>
        </w:tc>
        <w:tc>
          <w:tcPr>
            <w:tcW w:w="1596" w:type="dxa"/>
            <w:vMerge w:val="continue"/>
            <w:vAlign w:val="center"/>
          </w:tcPr>
          <w:p w14:paraId="79C1634D">
            <w:pPr>
              <w:spacing w:line="460" w:lineRule="exact"/>
              <w:jc w:val="left"/>
              <w:rPr>
                <w:rFonts w:ascii="新宋体" w:hAnsi="新宋体" w:eastAsia="新宋体" w:cs="新宋体"/>
                <w:color w:val="auto"/>
                <w:sz w:val="22"/>
                <w:szCs w:val="22"/>
                <w:highlight w:val="none"/>
                <w:lang w:val="zh-CN"/>
              </w:rPr>
            </w:pPr>
          </w:p>
        </w:tc>
        <w:tc>
          <w:tcPr>
            <w:tcW w:w="736" w:type="dxa"/>
            <w:vAlign w:val="center"/>
          </w:tcPr>
          <w:p w14:paraId="3745C7C7">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7分</w:t>
            </w:r>
          </w:p>
        </w:tc>
        <w:tc>
          <w:tcPr>
            <w:tcW w:w="6573" w:type="dxa"/>
            <w:vAlign w:val="center"/>
          </w:tcPr>
          <w:p w14:paraId="69BD36A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根据投标货品的价值，及价值的合理性专家综合评审。（评分范围：7、6、5、4、3、2、1、0）</w:t>
            </w:r>
          </w:p>
        </w:tc>
      </w:tr>
      <w:tr w14:paraId="0297B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709" w:type="dxa"/>
            <w:vAlign w:val="center"/>
          </w:tcPr>
          <w:p w14:paraId="2DE8042B">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w:t>
            </w:r>
          </w:p>
        </w:tc>
        <w:tc>
          <w:tcPr>
            <w:tcW w:w="1596" w:type="dxa"/>
            <w:shd w:val="clear" w:color="auto" w:fill="auto"/>
            <w:vAlign w:val="center"/>
          </w:tcPr>
          <w:p w14:paraId="4F7609E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kern w:val="2"/>
                <w:sz w:val="22"/>
                <w:szCs w:val="22"/>
                <w:highlight w:val="none"/>
                <w:lang w:val="zh-CN" w:eastAsia="zh-CN" w:bidi="ar-SA"/>
              </w:rPr>
            </w:pPr>
            <w:r>
              <w:rPr>
                <w:rFonts w:hint="eastAsia" w:ascii="新宋体" w:hAnsi="新宋体" w:eastAsia="新宋体" w:cs="新宋体"/>
                <w:color w:val="auto"/>
                <w:sz w:val="22"/>
                <w:szCs w:val="22"/>
                <w:highlight w:val="none"/>
                <w:lang w:val="en-US" w:eastAsia="zh-CN"/>
              </w:rPr>
              <w:t>样品</w:t>
            </w:r>
          </w:p>
        </w:tc>
        <w:tc>
          <w:tcPr>
            <w:tcW w:w="736" w:type="dxa"/>
            <w:shd w:val="clear" w:color="auto" w:fill="auto"/>
            <w:vAlign w:val="center"/>
          </w:tcPr>
          <w:p w14:paraId="58C62780">
            <w:pPr>
              <w:spacing w:line="460" w:lineRule="exact"/>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8分</w:t>
            </w:r>
          </w:p>
        </w:tc>
        <w:tc>
          <w:tcPr>
            <w:tcW w:w="6573" w:type="dxa"/>
            <w:shd w:val="clear" w:color="auto" w:fill="auto"/>
            <w:vAlign w:val="center"/>
          </w:tcPr>
          <w:p w14:paraId="5B47F6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按照投标方案所提供的货物样品的规格、品质、口感、品种搭配等情况综合评审，未提供样品的不得分。（评分范围：8、7、6、5、4、3、2、1、0）</w:t>
            </w:r>
          </w:p>
        </w:tc>
      </w:tr>
      <w:tr w14:paraId="4338CC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0" w:hRule="atLeast"/>
        </w:trPr>
        <w:tc>
          <w:tcPr>
            <w:tcW w:w="709" w:type="dxa"/>
            <w:vAlign w:val="center"/>
          </w:tcPr>
          <w:p w14:paraId="0B941100">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1596" w:type="dxa"/>
            <w:vAlign w:val="center"/>
          </w:tcPr>
          <w:p w14:paraId="4989F3FC">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服务门店</w:t>
            </w:r>
          </w:p>
        </w:tc>
        <w:tc>
          <w:tcPr>
            <w:tcW w:w="736" w:type="dxa"/>
            <w:vAlign w:val="center"/>
          </w:tcPr>
          <w:p w14:paraId="401955C5">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11分</w:t>
            </w:r>
          </w:p>
        </w:tc>
        <w:tc>
          <w:tcPr>
            <w:tcW w:w="6573" w:type="dxa"/>
            <w:vAlign w:val="center"/>
          </w:tcPr>
          <w:p w14:paraId="00DE7F27">
            <w:pPr>
              <w:keepNext w:val="0"/>
              <w:keepLines w:val="0"/>
              <w:pageBreakBefore w:val="0"/>
              <w:kinsoku/>
              <w:wordWrap/>
              <w:overflowPunct/>
              <w:topLinePunct w:val="0"/>
              <w:autoSpaceDE/>
              <w:autoSpaceDN/>
              <w:bidi w:val="0"/>
              <w:spacing w:line="460" w:lineRule="exact"/>
              <w:ind w:left="-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w:t>
            </w:r>
            <w:r>
              <w:rPr>
                <w:rFonts w:hint="eastAsia" w:ascii="新宋体" w:hAnsi="新宋体" w:eastAsia="新宋体" w:cs="新宋体"/>
                <w:color w:val="auto"/>
                <w:sz w:val="22"/>
                <w:szCs w:val="22"/>
                <w:highlight w:val="none"/>
                <w:lang w:val="en-US" w:eastAsia="zh-CN"/>
              </w:rPr>
              <w:t>厂家</w:t>
            </w:r>
            <w:r>
              <w:rPr>
                <w:rFonts w:hint="eastAsia" w:ascii="新宋体" w:hAnsi="新宋体" w:eastAsia="新宋体" w:cs="新宋体"/>
                <w:color w:val="auto"/>
                <w:sz w:val="22"/>
                <w:szCs w:val="22"/>
                <w:highlight w:val="none"/>
              </w:rPr>
              <w:t>在温州市区（仅限鹿城区、瓯海区、龙湾区</w:t>
            </w:r>
            <w:r>
              <w:rPr>
                <w:rFonts w:hint="eastAsia" w:ascii="新宋体" w:hAnsi="新宋体" w:eastAsia="新宋体" w:cs="新宋体"/>
                <w:color w:val="auto"/>
                <w:sz w:val="22"/>
                <w:szCs w:val="22"/>
                <w:highlight w:val="none"/>
                <w:lang w:eastAsia="zh-CN"/>
              </w:rPr>
              <w:t>及洞头区</w:t>
            </w:r>
            <w:r>
              <w:rPr>
                <w:rFonts w:hint="eastAsia" w:ascii="新宋体" w:hAnsi="新宋体" w:eastAsia="新宋体" w:cs="新宋体"/>
                <w:color w:val="auto"/>
                <w:sz w:val="22"/>
                <w:szCs w:val="22"/>
                <w:highlight w:val="none"/>
              </w:rPr>
              <w:t>）的门店数量及分布。</w:t>
            </w:r>
            <w:r>
              <w:rPr>
                <w:rFonts w:hint="eastAsia" w:ascii="新宋体" w:hAnsi="新宋体" w:eastAsia="新宋体" w:cs="新宋体"/>
                <w:color w:val="auto"/>
                <w:sz w:val="22"/>
                <w:szCs w:val="22"/>
                <w:highlight w:val="none"/>
                <w:lang w:val="en-US" w:eastAsia="zh-CN"/>
              </w:rPr>
              <w:t>专家综合评分</w:t>
            </w:r>
          </w:p>
          <w:p w14:paraId="2FFB3CC3">
            <w:pPr>
              <w:keepNext w:val="0"/>
              <w:keepLines w:val="0"/>
              <w:pageBreakBefore w:val="0"/>
              <w:kinsoku/>
              <w:wordWrap/>
              <w:overflowPunct/>
              <w:topLinePunct w:val="0"/>
              <w:autoSpaceDE/>
              <w:autoSpaceDN/>
              <w:bidi w:val="0"/>
              <w:spacing w:line="460" w:lineRule="exact"/>
              <w:ind w:left="-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鹿城区门店数量：</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3.1</w:t>
            </w:r>
            <w:r>
              <w:rPr>
                <w:rFonts w:hint="eastAsia" w:ascii="新宋体" w:hAnsi="新宋体" w:eastAsia="新宋体" w:cs="新宋体"/>
                <w:color w:val="auto"/>
                <w:sz w:val="22"/>
                <w:szCs w:val="22"/>
                <w:highlight w:val="none"/>
              </w:rPr>
              <w:t>分（≥20家），</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分（≥10家），2-0</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分（≥5家），0分（＜5家）；</w:t>
            </w:r>
          </w:p>
          <w:p w14:paraId="635752D0">
            <w:pPr>
              <w:keepNext w:val="0"/>
              <w:keepLines w:val="0"/>
              <w:pageBreakBefore w:val="0"/>
              <w:kinsoku/>
              <w:wordWrap/>
              <w:overflowPunct/>
              <w:topLinePunct w:val="0"/>
              <w:autoSpaceDE/>
              <w:autoSpaceDN/>
              <w:bidi w:val="0"/>
              <w:spacing w:line="460" w:lineRule="exact"/>
              <w:ind w:left="-50"/>
              <w:textAlignment w:val="auto"/>
              <w:rPr>
                <w:rFonts w:hint="default" w:ascii="新宋体" w:hAnsi="新宋体" w:eastAsia="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瓯海区门店数量：</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3.1</w:t>
            </w:r>
            <w:r>
              <w:rPr>
                <w:rFonts w:hint="eastAsia" w:ascii="新宋体" w:hAnsi="新宋体" w:eastAsia="新宋体" w:cs="新宋体"/>
                <w:color w:val="auto"/>
                <w:sz w:val="22"/>
                <w:szCs w:val="22"/>
                <w:highlight w:val="none"/>
              </w:rPr>
              <w:t>分（≥20家），</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分（≥10家），2-0</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分（≥5家），0分（＜5家）</w:t>
            </w:r>
            <w:r>
              <w:rPr>
                <w:rFonts w:hint="eastAsia" w:ascii="宋体" w:hAnsi="宋体"/>
                <w:color w:val="auto"/>
                <w:szCs w:val="21"/>
                <w:highlight w:val="none"/>
              </w:rPr>
              <w:t>；</w:t>
            </w:r>
          </w:p>
          <w:p w14:paraId="507B9098">
            <w:pPr>
              <w:keepNext w:val="0"/>
              <w:keepLines w:val="0"/>
              <w:pageBreakBefore w:val="0"/>
              <w:kinsoku/>
              <w:wordWrap/>
              <w:overflowPunct/>
              <w:topLinePunct w:val="0"/>
              <w:autoSpaceDE/>
              <w:autoSpaceDN/>
              <w:bidi w:val="0"/>
              <w:spacing w:line="460" w:lineRule="exact"/>
              <w:ind w:left="-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龙湾区</w:t>
            </w:r>
            <w:r>
              <w:rPr>
                <w:rFonts w:hint="eastAsia" w:ascii="新宋体" w:hAnsi="新宋体" w:eastAsia="新宋体" w:cs="新宋体"/>
                <w:color w:val="auto"/>
                <w:sz w:val="22"/>
                <w:szCs w:val="22"/>
                <w:highlight w:val="none"/>
                <w:lang w:eastAsia="zh-CN"/>
              </w:rPr>
              <w:t>及洞头区</w:t>
            </w:r>
            <w:r>
              <w:rPr>
                <w:rFonts w:hint="eastAsia" w:ascii="新宋体" w:hAnsi="新宋体" w:eastAsia="新宋体" w:cs="新宋体"/>
                <w:color w:val="auto"/>
                <w:sz w:val="22"/>
                <w:szCs w:val="22"/>
                <w:highlight w:val="none"/>
              </w:rPr>
              <w:t>门店数量：3-2</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分（≥20家）， 2-1</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分（≥10家）， 1-0</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分（≥5家），0分（＜5家）；</w:t>
            </w:r>
          </w:p>
          <w:p w14:paraId="4A39A02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bidi="ar"/>
              </w:rPr>
              <w:t>提供</w:t>
            </w:r>
            <w:r>
              <w:rPr>
                <w:rFonts w:hint="eastAsia" w:ascii="新宋体" w:hAnsi="新宋体" w:eastAsia="新宋体" w:cs="新宋体"/>
                <w:color w:val="auto"/>
                <w:sz w:val="22"/>
                <w:szCs w:val="22"/>
                <w:highlight w:val="none"/>
              </w:rPr>
              <w:t>门店营业执照复印件。</w:t>
            </w:r>
          </w:p>
        </w:tc>
      </w:tr>
      <w:tr w14:paraId="7BE72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709" w:type="dxa"/>
            <w:vAlign w:val="center"/>
          </w:tcPr>
          <w:p w14:paraId="7C106850">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p>
        </w:tc>
        <w:tc>
          <w:tcPr>
            <w:tcW w:w="1596" w:type="dxa"/>
            <w:vAlign w:val="center"/>
          </w:tcPr>
          <w:p w14:paraId="6468F21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招标要求偏离情况</w:t>
            </w:r>
          </w:p>
        </w:tc>
        <w:tc>
          <w:tcPr>
            <w:tcW w:w="736" w:type="dxa"/>
            <w:vAlign w:val="center"/>
          </w:tcPr>
          <w:p w14:paraId="75F4A4C0">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8分</w:t>
            </w:r>
          </w:p>
        </w:tc>
        <w:tc>
          <w:tcPr>
            <w:tcW w:w="6573" w:type="dxa"/>
            <w:vAlign w:val="center"/>
          </w:tcPr>
          <w:p w14:paraId="037A13DF">
            <w:pPr>
              <w:keepNext w:val="0"/>
              <w:keepLines w:val="0"/>
              <w:pageBreakBefore w:val="0"/>
              <w:widowControl w:val="0"/>
              <w:kinsoku/>
              <w:wordWrap/>
              <w:overflowPunct/>
              <w:topLinePunct w:val="0"/>
              <w:autoSpaceDE/>
              <w:autoSpaceDN/>
              <w:bidi w:val="0"/>
              <w:adjustRightInd/>
              <w:snapToGrid/>
              <w:spacing w:line="460" w:lineRule="exact"/>
              <w:ind w:left="-5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根据供应商对招标服务要求的响应情况打分，完全符合的得8分，指标每一项负偏离，扣1分，扣完为止。</w:t>
            </w:r>
          </w:p>
        </w:tc>
      </w:tr>
      <w:tr w14:paraId="17C0E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14:paraId="56B7FF8D">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7</w:t>
            </w:r>
          </w:p>
        </w:tc>
        <w:tc>
          <w:tcPr>
            <w:tcW w:w="1596" w:type="dxa"/>
            <w:vAlign w:val="center"/>
          </w:tcPr>
          <w:p w14:paraId="1500D3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质量保证措施</w:t>
            </w:r>
          </w:p>
        </w:tc>
        <w:tc>
          <w:tcPr>
            <w:tcW w:w="736" w:type="dxa"/>
            <w:vAlign w:val="center"/>
          </w:tcPr>
          <w:p w14:paraId="4765393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c>
          <w:tcPr>
            <w:tcW w:w="6573" w:type="dxa"/>
            <w:vAlign w:val="center"/>
          </w:tcPr>
          <w:p w14:paraId="1BC59E1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根据</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lang w:eastAsia="zh-CN"/>
              </w:rPr>
              <w:t>产品</w:t>
            </w:r>
            <w:r>
              <w:rPr>
                <w:rFonts w:hint="eastAsia" w:ascii="新宋体" w:hAnsi="新宋体" w:eastAsia="新宋体" w:cs="新宋体"/>
                <w:color w:val="auto"/>
                <w:sz w:val="22"/>
                <w:szCs w:val="22"/>
                <w:highlight w:val="none"/>
                <w:lang w:val="zh-CN"/>
              </w:rPr>
              <w:t>的生产、加工、保鲜等工艺及质量保证措施情况</w:t>
            </w:r>
            <w:r>
              <w:rPr>
                <w:rFonts w:hint="eastAsia" w:ascii="新宋体" w:hAnsi="新宋体" w:eastAsia="新宋体" w:cs="新宋体"/>
                <w:color w:val="auto"/>
                <w:sz w:val="22"/>
                <w:szCs w:val="22"/>
                <w:highlight w:val="none"/>
              </w:rPr>
              <w:t>详细</w:t>
            </w:r>
            <w:r>
              <w:rPr>
                <w:rFonts w:hint="eastAsia" w:ascii="新宋体" w:hAnsi="新宋体" w:eastAsia="新宋体" w:cs="新宋体"/>
                <w:color w:val="auto"/>
                <w:sz w:val="22"/>
                <w:szCs w:val="22"/>
                <w:highlight w:val="none"/>
                <w:lang w:val="en-US" w:eastAsia="zh-CN"/>
              </w:rPr>
              <w:t>情况</w:t>
            </w:r>
            <w:r>
              <w:rPr>
                <w:rFonts w:hint="eastAsia" w:ascii="新宋体" w:hAnsi="新宋体" w:eastAsia="新宋体" w:cs="新宋体"/>
                <w:color w:val="auto"/>
                <w:sz w:val="22"/>
                <w:szCs w:val="22"/>
                <w:highlight w:val="none"/>
              </w:rPr>
              <w:t>、完整</w:t>
            </w:r>
            <w:r>
              <w:rPr>
                <w:rFonts w:hint="eastAsia" w:ascii="新宋体" w:hAnsi="新宋体" w:eastAsia="新宋体" w:cs="新宋体"/>
                <w:color w:val="auto"/>
                <w:sz w:val="22"/>
                <w:szCs w:val="22"/>
                <w:highlight w:val="none"/>
                <w:lang w:val="en-US" w:eastAsia="zh-CN"/>
              </w:rPr>
              <w:t>性</w:t>
            </w:r>
            <w:r>
              <w:rPr>
                <w:rFonts w:hint="eastAsia" w:ascii="新宋体" w:hAnsi="新宋体" w:eastAsia="新宋体" w:cs="新宋体"/>
                <w:color w:val="auto"/>
                <w:sz w:val="22"/>
                <w:szCs w:val="22"/>
                <w:highlight w:val="none"/>
              </w:rPr>
              <w:t>、科学</w:t>
            </w:r>
            <w:r>
              <w:rPr>
                <w:rFonts w:hint="eastAsia" w:ascii="新宋体" w:hAnsi="新宋体" w:eastAsia="新宋体" w:cs="新宋体"/>
                <w:color w:val="auto"/>
                <w:sz w:val="22"/>
                <w:szCs w:val="22"/>
                <w:highlight w:val="none"/>
                <w:lang w:val="en-US" w:eastAsia="zh-CN"/>
              </w:rPr>
              <w:t>性等综合评审。（评分范围：5、4、3、2、1、0）</w:t>
            </w:r>
          </w:p>
        </w:tc>
      </w:tr>
      <w:tr w14:paraId="15502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09" w:type="dxa"/>
            <w:vAlign w:val="center"/>
          </w:tcPr>
          <w:p w14:paraId="52E1080C">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8</w:t>
            </w:r>
          </w:p>
        </w:tc>
        <w:tc>
          <w:tcPr>
            <w:tcW w:w="1596" w:type="dxa"/>
            <w:vAlign w:val="center"/>
          </w:tcPr>
          <w:p w14:paraId="5EA9C79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供应保障措施</w:t>
            </w:r>
          </w:p>
        </w:tc>
        <w:tc>
          <w:tcPr>
            <w:tcW w:w="736" w:type="dxa"/>
            <w:vAlign w:val="center"/>
          </w:tcPr>
          <w:p w14:paraId="2907F298">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c>
          <w:tcPr>
            <w:tcW w:w="6573" w:type="dxa"/>
            <w:vAlign w:val="center"/>
          </w:tcPr>
          <w:p w14:paraId="25AC8F4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能按要求的时间供货、货源充足承诺，保证提供的货品是否安全卫生，质量具有保障等及配送人员的配备情况专家综合评审。（评分范围：5、4、3、2、1、0）</w:t>
            </w:r>
          </w:p>
        </w:tc>
      </w:tr>
      <w:tr w14:paraId="6973C8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09" w:type="dxa"/>
            <w:vAlign w:val="center"/>
          </w:tcPr>
          <w:p w14:paraId="46EB6795">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1596" w:type="dxa"/>
            <w:vAlign w:val="center"/>
          </w:tcPr>
          <w:p w14:paraId="6F83204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售后服务方案</w:t>
            </w:r>
          </w:p>
        </w:tc>
        <w:tc>
          <w:tcPr>
            <w:tcW w:w="736" w:type="dxa"/>
            <w:vAlign w:val="center"/>
          </w:tcPr>
          <w:p w14:paraId="38F8BB7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c>
          <w:tcPr>
            <w:tcW w:w="6573" w:type="dxa"/>
            <w:vAlign w:val="center"/>
          </w:tcPr>
          <w:p w14:paraId="610E0DC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根据</w:t>
            </w:r>
            <w:r>
              <w:rPr>
                <w:rFonts w:hint="eastAsia" w:ascii="新宋体" w:hAnsi="新宋体" w:eastAsia="新宋体" w:cs="新宋体"/>
                <w:color w:val="auto"/>
                <w:sz w:val="22"/>
                <w:szCs w:val="22"/>
                <w:highlight w:val="none"/>
                <w:lang w:val="zh-CN" w:eastAsia="zh-CN"/>
              </w:rPr>
              <w:t>售后服务方案，提货网点分布便利性、提货网点营业时间、提货期限等情况的服务优劣程度</w:t>
            </w:r>
            <w:r>
              <w:rPr>
                <w:rFonts w:hint="eastAsia" w:ascii="新宋体" w:hAnsi="新宋体" w:eastAsia="新宋体" w:cs="新宋体"/>
                <w:color w:val="auto"/>
                <w:sz w:val="22"/>
                <w:szCs w:val="22"/>
                <w:highlight w:val="none"/>
                <w:lang w:val="en-US" w:eastAsia="zh-CN"/>
              </w:rPr>
              <w:t>专家综合评审。（评分范围：5、4、3、2、1、0）</w:t>
            </w:r>
          </w:p>
        </w:tc>
      </w:tr>
      <w:tr w14:paraId="21C12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09" w:type="dxa"/>
            <w:vAlign w:val="center"/>
          </w:tcPr>
          <w:p w14:paraId="68CBCB00">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1596" w:type="dxa"/>
            <w:vAlign w:val="center"/>
          </w:tcPr>
          <w:p w14:paraId="5719431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应急预案及处理</w:t>
            </w:r>
          </w:p>
        </w:tc>
        <w:tc>
          <w:tcPr>
            <w:tcW w:w="736" w:type="dxa"/>
            <w:vAlign w:val="center"/>
          </w:tcPr>
          <w:p w14:paraId="34DAC80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0F54E4E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针对产品出现的问题有妥善的处理能力和详尽的技术预案，及项目组解决问题的办结时间等专家综合评审。（评分范围：3、2、1、0）</w:t>
            </w:r>
          </w:p>
        </w:tc>
      </w:tr>
      <w:tr w14:paraId="5979FB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09" w:type="dxa"/>
            <w:vAlign w:val="center"/>
          </w:tcPr>
          <w:p w14:paraId="48FE3923">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1596" w:type="dxa"/>
            <w:vAlign w:val="center"/>
          </w:tcPr>
          <w:p w14:paraId="6583196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业绩</w:t>
            </w:r>
          </w:p>
        </w:tc>
        <w:tc>
          <w:tcPr>
            <w:tcW w:w="736" w:type="dxa"/>
            <w:vAlign w:val="center"/>
          </w:tcPr>
          <w:p w14:paraId="569AA943">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463EE815">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根据供应商自</w:t>
            </w:r>
            <w:r>
              <w:rPr>
                <w:rFonts w:hint="eastAsia" w:ascii="新宋体" w:hAnsi="新宋体" w:eastAsia="新宋体" w:cs="新宋体"/>
                <w:color w:val="auto"/>
                <w:sz w:val="22"/>
                <w:szCs w:val="22"/>
                <w:highlight w:val="none"/>
              </w:rPr>
              <w:t>20</w:t>
            </w:r>
            <w:r>
              <w:rPr>
                <w:rFonts w:hint="eastAsia" w:ascii="新宋体" w:hAnsi="新宋体" w:eastAsia="新宋体" w:cs="新宋体"/>
                <w:color w:val="auto"/>
                <w:sz w:val="22"/>
                <w:szCs w:val="22"/>
                <w:highlight w:val="none"/>
                <w:lang w:val="en-US" w:eastAsia="zh-CN"/>
              </w:rPr>
              <w:t>23</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val="en-US" w:eastAsia="zh-CN"/>
              </w:rPr>
              <w:t>以来</w:t>
            </w:r>
            <w:r>
              <w:rPr>
                <w:rFonts w:hint="eastAsia" w:ascii="新宋体" w:hAnsi="新宋体" w:eastAsia="新宋体" w:cs="新宋体"/>
                <w:color w:val="auto"/>
                <w:sz w:val="22"/>
                <w:szCs w:val="22"/>
                <w:highlight w:val="none"/>
              </w:rPr>
              <w:t>（以合同签订时间为准）</w:t>
            </w:r>
            <w:r>
              <w:rPr>
                <w:rFonts w:hint="eastAsia" w:ascii="新宋体" w:hAnsi="新宋体" w:eastAsia="新宋体" w:cs="新宋体"/>
                <w:color w:val="auto"/>
                <w:sz w:val="22"/>
                <w:szCs w:val="22"/>
                <w:highlight w:val="none"/>
                <w:lang w:val="en-US" w:eastAsia="zh-CN"/>
              </w:rPr>
              <w:t>签署</w:t>
            </w:r>
            <w:r>
              <w:rPr>
                <w:rFonts w:hint="eastAsia" w:ascii="新宋体" w:hAnsi="新宋体" w:eastAsia="新宋体" w:cs="新宋体"/>
                <w:color w:val="auto"/>
                <w:sz w:val="22"/>
                <w:szCs w:val="22"/>
                <w:highlight w:val="none"/>
              </w:rPr>
              <w:t>实施的</w:t>
            </w:r>
            <w:r>
              <w:rPr>
                <w:rFonts w:hint="eastAsia" w:ascii="新宋体" w:hAnsi="新宋体" w:eastAsia="新宋体" w:cs="新宋体"/>
                <w:color w:val="auto"/>
                <w:sz w:val="22"/>
                <w:szCs w:val="22"/>
                <w:highlight w:val="none"/>
                <w:lang w:val="en-US" w:eastAsia="zh-CN"/>
              </w:rPr>
              <w:t>同类</w:t>
            </w:r>
            <w:r>
              <w:rPr>
                <w:rFonts w:hint="eastAsia" w:ascii="新宋体" w:hAnsi="新宋体" w:eastAsia="新宋体" w:cs="新宋体"/>
                <w:color w:val="auto"/>
                <w:sz w:val="22"/>
                <w:szCs w:val="22"/>
                <w:highlight w:val="none"/>
              </w:rPr>
              <w:t>项目</w:t>
            </w:r>
            <w:r>
              <w:rPr>
                <w:rFonts w:hint="eastAsia" w:ascii="新宋体" w:hAnsi="新宋体" w:eastAsia="新宋体" w:cs="新宋体"/>
                <w:color w:val="auto"/>
                <w:sz w:val="22"/>
                <w:szCs w:val="22"/>
                <w:highlight w:val="none"/>
                <w:lang w:val="en-US" w:eastAsia="zh-CN"/>
              </w:rPr>
              <w:t>业绩</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每提供1个合同</w:t>
            </w:r>
            <w:r>
              <w:rPr>
                <w:rFonts w:hint="eastAsia" w:ascii="新宋体" w:hAnsi="新宋体" w:eastAsia="新宋体" w:cs="新宋体"/>
                <w:color w:val="auto"/>
                <w:sz w:val="22"/>
                <w:szCs w:val="22"/>
                <w:highlight w:val="none"/>
              </w:rPr>
              <w:t>得1分，最高得分</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highlight w:val="none"/>
                <w:lang w:val="en-US" w:eastAsia="zh-CN"/>
              </w:rPr>
              <w:t>未提供不得分</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highlight w:val="none"/>
              </w:rPr>
              <w:t>(提供合同复印件)</w:t>
            </w:r>
          </w:p>
        </w:tc>
      </w:tr>
    </w:tbl>
    <w:p w14:paraId="778FD539">
      <w:pPr>
        <w:pStyle w:val="23"/>
        <w:keepNext w:val="0"/>
        <w:keepLines w:val="0"/>
        <w:pageBreakBefore w:val="0"/>
        <w:widowControl w:val="0"/>
        <w:kinsoku/>
        <w:wordWrap/>
        <w:overflowPunct/>
        <w:topLinePunct w:val="0"/>
        <w:autoSpaceDE/>
        <w:autoSpaceDN/>
        <w:bidi w:val="0"/>
        <w:adjustRightInd/>
        <w:snapToGrid/>
        <w:spacing w:line="460" w:lineRule="exact"/>
        <w:ind w:left="0" w:firstLine="442" w:firstLineChars="200"/>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2、报价评分30分（权值30%）</w:t>
      </w:r>
    </w:p>
    <w:p w14:paraId="3FD27A95">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满足招标文件要求且投标报价</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折扣率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color w:val="auto"/>
          <w:sz w:val="22"/>
          <w:szCs w:val="22"/>
          <w:highlight w:val="none"/>
        </w:rPr>
        <w:t>最低的报价为评标基准价，其余投标人投标报价与该基准价对比，计算出报价评分值（保留小数2位）：</w:t>
      </w:r>
    </w:p>
    <w:p w14:paraId="11A208F2">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1）有效投标人的投标报价</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折扣率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color w:val="auto"/>
          <w:sz w:val="22"/>
          <w:szCs w:val="22"/>
          <w:highlight w:val="none"/>
        </w:rPr>
        <w:t>等于评标基准价时其报价分为满分</w:t>
      </w:r>
      <w:r>
        <w:rPr>
          <w:rFonts w:hint="eastAsia" w:ascii="新宋体" w:hAnsi="新宋体" w:eastAsia="新宋体" w:cs="新宋体"/>
          <w:color w:val="auto"/>
          <w:sz w:val="22"/>
          <w:szCs w:val="22"/>
          <w:highlight w:val="none"/>
          <w:lang w:val="en-US" w:eastAsia="zh-CN"/>
        </w:rPr>
        <w:t>30</w:t>
      </w:r>
      <w:r>
        <w:rPr>
          <w:rFonts w:hint="eastAsia" w:ascii="新宋体" w:hAnsi="新宋体" w:eastAsia="新宋体" w:cs="新宋体"/>
          <w:color w:val="auto"/>
          <w:sz w:val="22"/>
          <w:szCs w:val="22"/>
          <w:highlight w:val="none"/>
        </w:rPr>
        <w:t>分；</w:t>
      </w:r>
    </w:p>
    <w:p w14:paraId="322DCC4E">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2）其他投标人的价格分按以下公式计算：</w:t>
      </w:r>
    </w:p>
    <w:p w14:paraId="4C26DCE0">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投标报价得分=（评分基准价/投标人投标报价）× 价格权值 ×100（保留小数2位）</w:t>
      </w:r>
    </w:p>
    <w:p w14:paraId="7DF4EA1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3、有效投标人的综合得分为技术分和商务（报价）分的总和。</w:t>
      </w:r>
    </w:p>
    <w:p w14:paraId="3CEB5E8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4、根据《关于推动解决政府采购异常低价问题的通知》（财库〔2026〕2号）规定，采购评审中出现下列情形之一的，评审委员会应当启动异常低价投标（响应）审查程序：</w:t>
      </w:r>
    </w:p>
    <w:p w14:paraId="0C15739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1）投标（响应）报价低于全部通过符合性审查供应商投标（响应）报价平均值50%的，即投标（响应）报价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全部通过符合性审查供应商投标（响应）报价平均值×50%；</w:t>
      </w:r>
    </w:p>
    <w:p w14:paraId="5316C70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2)投标（响应）报价低于通过符合性审查的次低报价供应商投标（响应）报价50%的，即投标（响应）报价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通过符合性审查的次低报价供应商投标（响应）报价×50%；</w:t>
      </w:r>
    </w:p>
    <w:p w14:paraId="16894FE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3)投标（响应）报价低于采购项目最高限价45%的，即投标（响应）报价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采购项目最高限价×45%；</w:t>
      </w:r>
    </w:p>
    <w:p w14:paraId="4E3B702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4)评审委员会基于专业判断，认为供应商报价过低，有可能影响产品质量或者不能诚信履约的其他情形。</w:t>
      </w:r>
    </w:p>
    <w:p w14:paraId="644CD1F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4B11F5">
      <w:pPr>
        <w:spacing w:line="460" w:lineRule="exact"/>
        <w:ind w:firstLine="440"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9C2F3B">
      <w:pPr>
        <w:spacing w:line="460" w:lineRule="exact"/>
        <w:ind w:firstLine="442" w:firstLineChars="200"/>
        <w:outlineLvl w:val="1"/>
        <w:rPr>
          <w:rFonts w:hint="eastAsia" w:ascii="新宋体" w:hAnsi="新宋体" w:eastAsia="新宋体" w:cs="新宋体"/>
          <w:b/>
          <w:bCs/>
          <w:color w:val="auto"/>
          <w:sz w:val="22"/>
          <w:szCs w:val="22"/>
          <w:highlight w:val="none"/>
        </w:rPr>
      </w:pPr>
      <w:bookmarkStart w:id="129" w:name="_Toc29392"/>
      <w:bookmarkStart w:id="130" w:name="_Toc10367"/>
      <w:bookmarkStart w:id="131" w:name="_Toc30284"/>
      <w:r>
        <w:rPr>
          <w:rFonts w:hint="eastAsia" w:ascii="新宋体" w:hAnsi="新宋体" w:eastAsia="新宋体" w:cs="新宋体"/>
          <w:b/>
          <w:bCs/>
          <w:color w:val="auto"/>
          <w:sz w:val="22"/>
          <w:szCs w:val="22"/>
          <w:highlight w:val="none"/>
        </w:rPr>
        <w:t>六、定标办法</w:t>
      </w:r>
      <w:bookmarkEnd w:id="129"/>
      <w:bookmarkEnd w:id="130"/>
      <w:bookmarkEnd w:id="131"/>
    </w:p>
    <w:p w14:paraId="58568631">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确定中标候选人</w:t>
      </w:r>
    </w:p>
    <w:p w14:paraId="71D0553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1.1由评标委员会确定中标候选人。</w:t>
      </w:r>
    </w:p>
    <w:p w14:paraId="7714FB7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评标委员会依据法律、法规及招标文件有关规定按评审后得分（即技术分与商务分之和）由高到低顺序排序，得分前二名的投标人确定为该项目的第一和第二中标候选人（得分相同的，按投标报价由低到高顺序排列。得分且投标报价相同的并列。）向招标人推荐。</w:t>
      </w:r>
    </w:p>
    <w:p w14:paraId="719F2709">
      <w:pPr>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2、确定中标人</w:t>
      </w:r>
    </w:p>
    <w:p w14:paraId="6494FA89">
      <w:pPr>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25AFC58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如中标人放弃中标；或未能在规定时间内与采购单位签订合同的；或者经质疑，招标人审查后，确因排名第一的候选人在本次采购活动中存在违法违规行为或其他原因使质疑成立的，招标人可以视情况直接确定排名第二的候选人为中标人或重新组织招标。</w:t>
      </w:r>
    </w:p>
    <w:p w14:paraId="6923182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中标人确定后，招标人将在指定媒体公告中标结果，招标人向中标人发出中标通知书。</w:t>
      </w:r>
    </w:p>
    <w:p w14:paraId="5339CB49">
      <w:pPr>
        <w:spacing w:line="460" w:lineRule="exact"/>
        <w:ind w:firstLine="442" w:firstLineChars="200"/>
        <w:outlineLvl w:val="1"/>
        <w:rPr>
          <w:rFonts w:hint="eastAsia" w:ascii="新宋体" w:hAnsi="新宋体" w:eastAsia="新宋体" w:cs="新宋体"/>
          <w:b/>
          <w:color w:val="auto"/>
          <w:sz w:val="22"/>
          <w:szCs w:val="22"/>
          <w:highlight w:val="none"/>
        </w:rPr>
      </w:pPr>
      <w:bookmarkStart w:id="132" w:name="_Toc11829"/>
      <w:bookmarkStart w:id="133" w:name="_Toc21888"/>
      <w:bookmarkStart w:id="134" w:name="_Toc14862"/>
      <w:r>
        <w:rPr>
          <w:rFonts w:hint="eastAsia" w:ascii="新宋体" w:hAnsi="新宋体" w:eastAsia="新宋体" w:cs="新宋体"/>
          <w:b/>
          <w:color w:val="auto"/>
          <w:sz w:val="22"/>
          <w:szCs w:val="22"/>
          <w:highlight w:val="none"/>
        </w:rPr>
        <w:t>七、投标人义务</w:t>
      </w:r>
      <w:bookmarkEnd w:id="132"/>
      <w:bookmarkEnd w:id="133"/>
      <w:bookmarkEnd w:id="134"/>
    </w:p>
    <w:p w14:paraId="104EB78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投标人应随时接受评标委员会的询标，解答包括有关的商务、技术问题等。评标结束，所有评标资料存招标机构备查。</w:t>
      </w:r>
    </w:p>
    <w:p w14:paraId="57AAEA73">
      <w:pPr>
        <w:spacing w:line="460" w:lineRule="exact"/>
        <w:ind w:firstLine="442" w:firstLine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2、项目开评标结束后，中标供应商须提供纸质投标文件并加盖单位公章一份，送至代理公司。</w:t>
      </w:r>
    </w:p>
    <w:sectPr>
      <w:headerReference r:id="rId9" w:type="default"/>
      <w:footerReference r:id="rId10" w:type="default"/>
      <w:pgSz w:w="11906" w:h="16838"/>
      <w:pgMar w:top="1134" w:right="1134" w:bottom="1134" w:left="1134" w:header="850"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000"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661F">
    <w:pPr>
      <w:pStyle w:val="36"/>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D0742">
                          <w:pPr>
                            <w:pStyle w:val="3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FD0742">
                    <w:pPr>
                      <w:pStyle w:val="3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6A9B">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5457">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495457">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CA75">
    <w:pPr>
      <w:pStyle w:val="36"/>
      <w:ind w:right="360" w:firstLine="4500" w:firstLineChars="25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C436E">
                          <w:pPr>
                            <w:pStyle w:val="3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CC436E">
                    <w:pPr>
                      <w:pStyle w:val="3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A2D7">
    <w:pPr>
      <w:pStyle w:val="38"/>
      <w:pBdr>
        <w:bottom w:val="single" w:color="auto" w:sz="4" w:space="1"/>
      </w:pBdr>
      <w:jc w:val="left"/>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014F">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2682">
    <w:pPr>
      <w:pStyle w:val="38"/>
      <w:pBdr>
        <w:bottom w:val="single" w:color="auto" w:sz="4" w:space="1"/>
      </w:pBdr>
      <w:jc w:val="left"/>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7642">
    <w:pPr>
      <w:pStyle w:val="38"/>
      <w:pBdr>
        <w:bottom w:val="single" w:color="auto" w:sz="4" w:space="1"/>
      </w:pBdr>
      <w:jc w:val="both"/>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A8AD">
    <w:pPr>
      <w:pStyle w:val="38"/>
      <w:pBdr>
        <w:bottom w:val="single" w:color="auto" w:sz="4" w:space="0"/>
      </w:pBdr>
      <w:jc w:val="both"/>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8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lYTdlODVmOTJjYzM1ODE0M2M0ODc1YmU0ZTIyOWUifQ=="/>
  </w:docVars>
  <w:rsids>
    <w:rsidRoot w:val="00172A27"/>
    <w:rsid w:val="00002E80"/>
    <w:rsid w:val="00003ABD"/>
    <w:rsid w:val="000078AC"/>
    <w:rsid w:val="00010E76"/>
    <w:rsid w:val="00020693"/>
    <w:rsid w:val="0002157A"/>
    <w:rsid w:val="000217C7"/>
    <w:rsid w:val="00023C11"/>
    <w:rsid w:val="00031F49"/>
    <w:rsid w:val="0004056A"/>
    <w:rsid w:val="000474B4"/>
    <w:rsid w:val="00063600"/>
    <w:rsid w:val="00073764"/>
    <w:rsid w:val="00083DC8"/>
    <w:rsid w:val="000A2B02"/>
    <w:rsid w:val="000B69AE"/>
    <w:rsid w:val="000C74EF"/>
    <w:rsid w:val="000D4BC8"/>
    <w:rsid w:val="000E1D17"/>
    <w:rsid w:val="001018E6"/>
    <w:rsid w:val="0010260A"/>
    <w:rsid w:val="00105A24"/>
    <w:rsid w:val="00105E0F"/>
    <w:rsid w:val="00106E99"/>
    <w:rsid w:val="00107128"/>
    <w:rsid w:val="00115427"/>
    <w:rsid w:val="0013451B"/>
    <w:rsid w:val="00146E35"/>
    <w:rsid w:val="00150ACB"/>
    <w:rsid w:val="00152D27"/>
    <w:rsid w:val="0015582A"/>
    <w:rsid w:val="00167E2F"/>
    <w:rsid w:val="00167FA5"/>
    <w:rsid w:val="00172A27"/>
    <w:rsid w:val="00176791"/>
    <w:rsid w:val="00184867"/>
    <w:rsid w:val="0018600B"/>
    <w:rsid w:val="00186D2B"/>
    <w:rsid w:val="001923FE"/>
    <w:rsid w:val="00194BE8"/>
    <w:rsid w:val="0019644F"/>
    <w:rsid w:val="00197EC1"/>
    <w:rsid w:val="001A581E"/>
    <w:rsid w:val="001A6C90"/>
    <w:rsid w:val="001B0F17"/>
    <w:rsid w:val="001B1C55"/>
    <w:rsid w:val="001B2275"/>
    <w:rsid w:val="001B4F0B"/>
    <w:rsid w:val="001D4048"/>
    <w:rsid w:val="001D49A1"/>
    <w:rsid w:val="001D504A"/>
    <w:rsid w:val="001E1038"/>
    <w:rsid w:val="001E65CF"/>
    <w:rsid w:val="001F5D2B"/>
    <w:rsid w:val="00205B1C"/>
    <w:rsid w:val="00213404"/>
    <w:rsid w:val="002212E8"/>
    <w:rsid w:val="0022137B"/>
    <w:rsid w:val="00223CC1"/>
    <w:rsid w:val="00230913"/>
    <w:rsid w:val="00241110"/>
    <w:rsid w:val="00243D5B"/>
    <w:rsid w:val="002447E7"/>
    <w:rsid w:val="002457AE"/>
    <w:rsid w:val="002472BB"/>
    <w:rsid w:val="0025466D"/>
    <w:rsid w:val="00261F3C"/>
    <w:rsid w:val="00262582"/>
    <w:rsid w:val="002675F4"/>
    <w:rsid w:val="00271C2D"/>
    <w:rsid w:val="002801D5"/>
    <w:rsid w:val="002843F3"/>
    <w:rsid w:val="00296547"/>
    <w:rsid w:val="002A31D6"/>
    <w:rsid w:val="002B213D"/>
    <w:rsid w:val="002C08AE"/>
    <w:rsid w:val="002C09AD"/>
    <w:rsid w:val="002C248A"/>
    <w:rsid w:val="002D2C71"/>
    <w:rsid w:val="002D2D3D"/>
    <w:rsid w:val="002D5087"/>
    <w:rsid w:val="002E3467"/>
    <w:rsid w:val="002F096D"/>
    <w:rsid w:val="003058EA"/>
    <w:rsid w:val="003256C7"/>
    <w:rsid w:val="00327AB8"/>
    <w:rsid w:val="00330949"/>
    <w:rsid w:val="00331AF5"/>
    <w:rsid w:val="0033521C"/>
    <w:rsid w:val="00344F70"/>
    <w:rsid w:val="00351F86"/>
    <w:rsid w:val="00357A7B"/>
    <w:rsid w:val="00363F2D"/>
    <w:rsid w:val="003654EF"/>
    <w:rsid w:val="003675EB"/>
    <w:rsid w:val="00373BB2"/>
    <w:rsid w:val="00380760"/>
    <w:rsid w:val="00383B56"/>
    <w:rsid w:val="00383F1F"/>
    <w:rsid w:val="003B0A15"/>
    <w:rsid w:val="003B5050"/>
    <w:rsid w:val="003B6FDE"/>
    <w:rsid w:val="003C713C"/>
    <w:rsid w:val="003D2558"/>
    <w:rsid w:val="003E3E12"/>
    <w:rsid w:val="003E4AD4"/>
    <w:rsid w:val="003E606D"/>
    <w:rsid w:val="003F6B9E"/>
    <w:rsid w:val="00405F28"/>
    <w:rsid w:val="00411C62"/>
    <w:rsid w:val="00420EB5"/>
    <w:rsid w:val="00430AB9"/>
    <w:rsid w:val="00461389"/>
    <w:rsid w:val="0046542D"/>
    <w:rsid w:val="00467894"/>
    <w:rsid w:val="004753A5"/>
    <w:rsid w:val="00477F29"/>
    <w:rsid w:val="00496C91"/>
    <w:rsid w:val="004978F4"/>
    <w:rsid w:val="004B1069"/>
    <w:rsid w:val="004B6548"/>
    <w:rsid w:val="004B79F9"/>
    <w:rsid w:val="004C013A"/>
    <w:rsid w:val="004C4F19"/>
    <w:rsid w:val="004E16FB"/>
    <w:rsid w:val="004F4958"/>
    <w:rsid w:val="004F7FB6"/>
    <w:rsid w:val="00503797"/>
    <w:rsid w:val="00510F1A"/>
    <w:rsid w:val="0051171D"/>
    <w:rsid w:val="0051265E"/>
    <w:rsid w:val="00522EF2"/>
    <w:rsid w:val="005238A3"/>
    <w:rsid w:val="00523B90"/>
    <w:rsid w:val="0053243E"/>
    <w:rsid w:val="00532669"/>
    <w:rsid w:val="00533C40"/>
    <w:rsid w:val="00535AE7"/>
    <w:rsid w:val="00545459"/>
    <w:rsid w:val="005478DB"/>
    <w:rsid w:val="0055130D"/>
    <w:rsid w:val="00554AB1"/>
    <w:rsid w:val="00555FA3"/>
    <w:rsid w:val="00560E69"/>
    <w:rsid w:val="00561E5D"/>
    <w:rsid w:val="0056534C"/>
    <w:rsid w:val="00572B8A"/>
    <w:rsid w:val="0058145D"/>
    <w:rsid w:val="00582AEF"/>
    <w:rsid w:val="00585D9B"/>
    <w:rsid w:val="00586839"/>
    <w:rsid w:val="005A1DD3"/>
    <w:rsid w:val="005A3AA2"/>
    <w:rsid w:val="005A571A"/>
    <w:rsid w:val="005A65DF"/>
    <w:rsid w:val="005A69AF"/>
    <w:rsid w:val="005A6CC1"/>
    <w:rsid w:val="005A7086"/>
    <w:rsid w:val="005B0349"/>
    <w:rsid w:val="005B3595"/>
    <w:rsid w:val="005B6163"/>
    <w:rsid w:val="005B6F35"/>
    <w:rsid w:val="005C5DD3"/>
    <w:rsid w:val="005D4BC4"/>
    <w:rsid w:val="005F0DEA"/>
    <w:rsid w:val="005F1A5A"/>
    <w:rsid w:val="005F3BF8"/>
    <w:rsid w:val="005F4BED"/>
    <w:rsid w:val="00607685"/>
    <w:rsid w:val="00607A59"/>
    <w:rsid w:val="00607FE8"/>
    <w:rsid w:val="00612345"/>
    <w:rsid w:val="00623518"/>
    <w:rsid w:val="0063209D"/>
    <w:rsid w:val="00633387"/>
    <w:rsid w:val="0063496F"/>
    <w:rsid w:val="0064398C"/>
    <w:rsid w:val="00647AB1"/>
    <w:rsid w:val="00654A9F"/>
    <w:rsid w:val="006659A6"/>
    <w:rsid w:val="006729B3"/>
    <w:rsid w:val="0067641D"/>
    <w:rsid w:val="00682B15"/>
    <w:rsid w:val="00692D32"/>
    <w:rsid w:val="006A1188"/>
    <w:rsid w:val="006A4949"/>
    <w:rsid w:val="006B3E1C"/>
    <w:rsid w:val="006B7143"/>
    <w:rsid w:val="006B71D5"/>
    <w:rsid w:val="006C0464"/>
    <w:rsid w:val="006D5878"/>
    <w:rsid w:val="006D6C7C"/>
    <w:rsid w:val="00703B60"/>
    <w:rsid w:val="007068AC"/>
    <w:rsid w:val="00707BA3"/>
    <w:rsid w:val="00710830"/>
    <w:rsid w:val="00717367"/>
    <w:rsid w:val="00722BB3"/>
    <w:rsid w:val="00724303"/>
    <w:rsid w:val="00733606"/>
    <w:rsid w:val="00733DE3"/>
    <w:rsid w:val="00740BF1"/>
    <w:rsid w:val="00740E65"/>
    <w:rsid w:val="00742A19"/>
    <w:rsid w:val="00751F09"/>
    <w:rsid w:val="00753072"/>
    <w:rsid w:val="007546B0"/>
    <w:rsid w:val="007624E0"/>
    <w:rsid w:val="007671B7"/>
    <w:rsid w:val="00770B55"/>
    <w:rsid w:val="00774E3F"/>
    <w:rsid w:val="00776F48"/>
    <w:rsid w:val="00780CBF"/>
    <w:rsid w:val="00781B95"/>
    <w:rsid w:val="00790890"/>
    <w:rsid w:val="00792ABE"/>
    <w:rsid w:val="007A21E8"/>
    <w:rsid w:val="007A62BD"/>
    <w:rsid w:val="007A66E5"/>
    <w:rsid w:val="007E1E2E"/>
    <w:rsid w:val="007E29D6"/>
    <w:rsid w:val="007E2EDF"/>
    <w:rsid w:val="007E3E2D"/>
    <w:rsid w:val="007F2164"/>
    <w:rsid w:val="00800A72"/>
    <w:rsid w:val="00804ACD"/>
    <w:rsid w:val="00804AD8"/>
    <w:rsid w:val="0080543D"/>
    <w:rsid w:val="00817CE2"/>
    <w:rsid w:val="00832D9C"/>
    <w:rsid w:val="00836E00"/>
    <w:rsid w:val="00842531"/>
    <w:rsid w:val="00846CC5"/>
    <w:rsid w:val="00847E85"/>
    <w:rsid w:val="00850622"/>
    <w:rsid w:val="008571C1"/>
    <w:rsid w:val="0086745D"/>
    <w:rsid w:val="00870DFA"/>
    <w:rsid w:val="00871EBE"/>
    <w:rsid w:val="00872E2D"/>
    <w:rsid w:val="008732F3"/>
    <w:rsid w:val="00873949"/>
    <w:rsid w:val="00875629"/>
    <w:rsid w:val="00877499"/>
    <w:rsid w:val="00890471"/>
    <w:rsid w:val="00890DF0"/>
    <w:rsid w:val="00892732"/>
    <w:rsid w:val="00893202"/>
    <w:rsid w:val="0089599B"/>
    <w:rsid w:val="008A082B"/>
    <w:rsid w:val="008A127E"/>
    <w:rsid w:val="008B260F"/>
    <w:rsid w:val="008B2FA9"/>
    <w:rsid w:val="008B5F76"/>
    <w:rsid w:val="008C2D7B"/>
    <w:rsid w:val="008C31BC"/>
    <w:rsid w:val="008C4432"/>
    <w:rsid w:val="008E0B76"/>
    <w:rsid w:val="008E26D5"/>
    <w:rsid w:val="008E4C96"/>
    <w:rsid w:val="008E7539"/>
    <w:rsid w:val="008F0DCF"/>
    <w:rsid w:val="008F7D27"/>
    <w:rsid w:val="00902AA2"/>
    <w:rsid w:val="009254A6"/>
    <w:rsid w:val="00933974"/>
    <w:rsid w:val="00936127"/>
    <w:rsid w:val="00943489"/>
    <w:rsid w:val="00945DCB"/>
    <w:rsid w:val="00950EE3"/>
    <w:rsid w:val="009652E5"/>
    <w:rsid w:val="00973B15"/>
    <w:rsid w:val="00973F7A"/>
    <w:rsid w:val="0097671D"/>
    <w:rsid w:val="00996305"/>
    <w:rsid w:val="009967F0"/>
    <w:rsid w:val="009A7E17"/>
    <w:rsid w:val="009C435D"/>
    <w:rsid w:val="009C6CCE"/>
    <w:rsid w:val="009C748F"/>
    <w:rsid w:val="009D37BE"/>
    <w:rsid w:val="009E4BF8"/>
    <w:rsid w:val="009E4D45"/>
    <w:rsid w:val="009F3518"/>
    <w:rsid w:val="00A14039"/>
    <w:rsid w:val="00A21D21"/>
    <w:rsid w:val="00A24A5C"/>
    <w:rsid w:val="00A34798"/>
    <w:rsid w:val="00A45873"/>
    <w:rsid w:val="00A4736B"/>
    <w:rsid w:val="00A559C3"/>
    <w:rsid w:val="00A56074"/>
    <w:rsid w:val="00A60299"/>
    <w:rsid w:val="00A61909"/>
    <w:rsid w:val="00A64F47"/>
    <w:rsid w:val="00A710BB"/>
    <w:rsid w:val="00A76389"/>
    <w:rsid w:val="00A774F3"/>
    <w:rsid w:val="00A83584"/>
    <w:rsid w:val="00A92B83"/>
    <w:rsid w:val="00A957CF"/>
    <w:rsid w:val="00AA1FFB"/>
    <w:rsid w:val="00AA3DA6"/>
    <w:rsid w:val="00AA7C87"/>
    <w:rsid w:val="00AC5B73"/>
    <w:rsid w:val="00AD66E6"/>
    <w:rsid w:val="00AE41FD"/>
    <w:rsid w:val="00AE4B39"/>
    <w:rsid w:val="00AE4C53"/>
    <w:rsid w:val="00AE5FEC"/>
    <w:rsid w:val="00AF5D62"/>
    <w:rsid w:val="00B06E43"/>
    <w:rsid w:val="00B11B4C"/>
    <w:rsid w:val="00B24522"/>
    <w:rsid w:val="00B2584A"/>
    <w:rsid w:val="00B30927"/>
    <w:rsid w:val="00B31C22"/>
    <w:rsid w:val="00B334FA"/>
    <w:rsid w:val="00B43A9E"/>
    <w:rsid w:val="00B44537"/>
    <w:rsid w:val="00B524BF"/>
    <w:rsid w:val="00B550A5"/>
    <w:rsid w:val="00B5781E"/>
    <w:rsid w:val="00B677D8"/>
    <w:rsid w:val="00B74039"/>
    <w:rsid w:val="00B87E26"/>
    <w:rsid w:val="00B94665"/>
    <w:rsid w:val="00BA2AEB"/>
    <w:rsid w:val="00BA63A2"/>
    <w:rsid w:val="00BA78D1"/>
    <w:rsid w:val="00BB6A17"/>
    <w:rsid w:val="00BC0A13"/>
    <w:rsid w:val="00BC2B54"/>
    <w:rsid w:val="00BC316B"/>
    <w:rsid w:val="00BC4AC5"/>
    <w:rsid w:val="00BC66D1"/>
    <w:rsid w:val="00BC7535"/>
    <w:rsid w:val="00BD6FCB"/>
    <w:rsid w:val="00BF1399"/>
    <w:rsid w:val="00BF32BD"/>
    <w:rsid w:val="00C12358"/>
    <w:rsid w:val="00C232C8"/>
    <w:rsid w:val="00C37C94"/>
    <w:rsid w:val="00C468B7"/>
    <w:rsid w:val="00C67C97"/>
    <w:rsid w:val="00C70CE6"/>
    <w:rsid w:val="00C758F7"/>
    <w:rsid w:val="00C816DD"/>
    <w:rsid w:val="00C8615F"/>
    <w:rsid w:val="00C86B27"/>
    <w:rsid w:val="00CA5388"/>
    <w:rsid w:val="00CB41F8"/>
    <w:rsid w:val="00CB584C"/>
    <w:rsid w:val="00CC0551"/>
    <w:rsid w:val="00CC06DE"/>
    <w:rsid w:val="00CC3B91"/>
    <w:rsid w:val="00CE590D"/>
    <w:rsid w:val="00CF5C76"/>
    <w:rsid w:val="00D00FFE"/>
    <w:rsid w:val="00D13A1C"/>
    <w:rsid w:val="00D14915"/>
    <w:rsid w:val="00D224FF"/>
    <w:rsid w:val="00D27DB2"/>
    <w:rsid w:val="00D3078D"/>
    <w:rsid w:val="00D30E82"/>
    <w:rsid w:val="00D43DEF"/>
    <w:rsid w:val="00D56369"/>
    <w:rsid w:val="00D56ADD"/>
    <w:rsid w:val="00D56D61"/>
    <w:rsid w:val="00D57DBF"/>
    <w:rsid w:val="00D61B42"/>
    <w:rsid w:val="00D6418A"/>
    <w:rsid w:val="00D70EBE"/>
    <w:rsid w:val="00D71DB9"/>
    <w:rsid w:val="00D72C94"/>
    <w:rsid w:val="00D73718"/>
    <w:rsid w:val="00D74DE4"/>
    <w:rsid w:val="00D77160"/>
    <w:rsid w:val="00D7763D"/>
    <w:rsid w:val="00D81135"/>
    <w:rsid w:val="00D844F8"/>
    <w:rsid w:val="00D95598"/>
    <w:rsid w:val="00DA2FB6"/>
    <w:rsid w:val="00DB09B7"/>
    <w:rsid w:val="00DB17F3"/>
    <w:rsid w:val="00DB41D0"/>
    <w:rsid w:val="00DB5D3B"/>
    <w:rsid w:val="00DC765D"/>
    <w:rsid w:val="00DD2865"/>
    <w:rsid w:val="00DE3399"/>
    <w:rsid w:val="00DF073C"/>
    <w:rsid w:val="00DF0863"/>
    <w:rsid w:val="00DF0B3F"/>
    <w:rsid w:val="00DF0F96"/>
    <w:rsid w:val="00E02244"/>
    <w:rsid w:val="00E047B6"/>
    <w:rsid w:val="00E05AD1"/>
    <w:rsid w:val="00E1018B"/>
    <w:rsid w:val="00E11D98"/>
    <w:rsid w:val="00E173EC"/>
    <w:rsid w:val="00E22045"/>
    <w:rsid w:val="00E241DB"/>
    <w:rsid w:val="00E26AF5"/>
    <w:rsid w:val="00E300C7"/>
    <w:rsid w:val="00E36483"/>
    <w:rsid w:val="00E51FDE"/>
    <w:rsid w:val="00E53874"/>
    <w:rsid w:val="00E56BD4"/>
    <w:rsid w:val="00E57D1E"/>
    <w:rsid w:val="00E60753"/>
    <w:rsid w:val="00E62F0E"/>
    <w:rsid w:val="00E64428"/>
    <w:rsid w:val="00E72ABC"/>
    <w:rsid w:val="00E74A16"/>
    <w:rsid w:val="00E76842"/>
    <w:rsid w:val="00E76E5A"/>
    <w:rsid w:val="00E773AB"/>
    <w:rsid w:val="00E80479"/>
    <w:rsid w:val="00EA451B"/>
    <w:rsid w:val="00EB0F16"/>
    <w:rsid w:val="00EC182D"/>
    <w:rsid w:val="00EC1C21"/>
    <w:rsid w:val="00ED2873"/>
    <w:rsid w:val="00ED2D68"/>
    <w:rsid w:val="00ED4C1C"/>
    <w:rsid w:val="00EE214E"/>
    <w:rsid w:val="00EE45C7"/>
    <w:rsid w:val="00EE49F9"/>
    <w:rsid w:val="00EF0556"/>
    <w:rsid w:val="00EF207A"/>
    <w:rsid w:val="00EF26C5"/>
    <w:rsid w:val="00EF4A4C"/>
    <w:rsid w:val="00F03D32"/>
    <w:rsid w:val="00F0648A"/>
    <w:rsid w:val="00F0730B"/>
    <w:rsid w:val="00F22709"/>
    <w:rsid w:val="00F270F8"/>
    <w:rsid w:val="00F33ED3"/>
    <w:rsid w:val="00F36312"/>
    <w:rsid w:val="00F43D1A"/>
    <w:rsid w:val="00F4559A"/>
    <w:rsid w:val="00F52CCB"/>
    <w:rsid w:val="00F52CD3"/>
    <w:rsid w:val="00F52E99"/>
    <w:rsid w:val="00F60DCB"/>
    <w:rsid w:val="00F60E9A"/>
    <w:rsid w:val="00F65931"/>
    <w:rsid w:val="00F756D2"/>
    <w:rsid w:val="00F76B8E"/>
    <w:rsid w:val="00F80AAA"/>
    <w:rsid w:val="00F93625"/>
    <w:rsid w:val="00F93917"/>
    <w:rsid w:val="00F93BBA"/>
    <w:rsid w:val="00F95280"/>
    <w:rsid w:val="00FA662A"/>
    <w:rsid w:val="00FA73CB"/>
    <w:rsid w:val="00FB0CD7"/>
    <w:rsid w:val="00FB340B"/>
    <w:rsid w:val="00FB4301"/>
    <w:rsid w:val="00FB44DB"/>
    <w:rsid w:val="00FB52AA"/>
    <w:rsid w:val="00FC0BA8"/>
    <w:rsid w:val="00FD1A98"/>
    <w:rsid w:val="00FD4511"/>
    <w:rsid w:val="00FD52B1"/>
    <w:rsid w:val="00FD5E21"/>
    <w:rsid w:val="00FD75DC"/>
    <w:rsid w:val="00FD7EC8"/>
    <w:rsid w:val="00FE0342"/>
    <w:rsid w:val="00FF6E33"/>
    <w:rsid w:val="01054C65"/>
    <w:rsid w:val="01144DF4"/>
    <w:rsid w:val="01496C88"/>
    <w:rsid w:val="014A3BF7"/>
    <w:rsid w:val="015E3166"/>
    <w:rsid w:val="01CF2EB7"/>
    <w:rsid w:val="01E2548E"/>
    <w:rsid w:val="01F06499"/>
    <w:rsid w:val="02122100"/>
    <w:rsid w:val="02241993"/>
    <w:rsid w:val="0224444B"/>
    <w:rsid w:val="02451328"/>
    <w:rsid w:val="025B3B7B"/>
    <w:rsid w:val="02621F94"/>
    <w:rsid w:val="027815C2"/>
    <w:rsid w:val="028751DA"/>
    <w:rsid w:val="0292345C"/>
    <w:rsid w:val="02AD361F"/>
    <w:rsid w:val="02B3222E"/>
    <w:rsid w:val="02CF16A7"/>
    <w:rsid w:val="02D84414"/>
    <w:rsid w:val="02DA63DE"/>
    <w:rsid w:val="02E427A5"/>
    <w:rsid w:val="02F27FB9"/>
    <w:rsid w:val="0301193A"/>
    <w:rsid w:val="030D36A9"/>
    <w:rsid w:val="03234A43"/>
    <w:rsid w:val="03267F07"/>
    <w:rsid w:val="032B5A4D"/>
    <w:rsid w:val="034124CD"/>
    <w:rsid w:val="03495A0A"/>
    <w:rsid w:val="035F488B"/>
    <w:rsid w:val="03625796"/>
    <w:rsid w:val="036356BD"/>
    <w:rsid w:val="0379136E"/>
    <w:rsid w:val="039714E5"/>
    <w:rsid w:val="03A0154E"/>
    <w:rsid w:val="03A7087B"/>
    <w:rsid w:val="03DC5BCA"/>
    <w:rsid w:val="03E207B7"/>
    <w:rsid w:val="03ED067A"/>
    <w:rsid w:val="03F05F0F"/>
    <w:rsid w:val="0406462D"/>
    <w:rsid w:val="043F2279"/>
    <w:rsid w:val="044D55FF"/>
    <w:rsid w:val="046B1F08"/>
    <w:rsid w:val="04781A0B"/>
    <w:rsid w:val="04860733"/>
    <w:rsid w:val="049F6B13"/>
    <w:rsid w:val="04C16F84"/>
    <w:rsid w:val="04C27070"/>
    <w:rsid w:val="04CB4231"/>
    <w:rsid w:val="04CC2D76"/>
    <w:rsid w:val="04D54EA0"/>
    <w:rsid w:val="04EF4877"/>
    <w:rsid w:val="04F96FF0"/>
    <w:rsid w:val="0510338B"/>
    <w:rsid w:val="053A30CA"/>
    <w:rsid w:val="05411D55"/>
    <w:rsid w:val="055C7C06"/>
    <w:rsid w:val="057D3749"/>
    <w:rsid w:val="057F4D4B"/>
    <w:rsid w:val="058141B2"/>
    <w:rsid w:val="059A7C7A"/>
    <w:rsid w:val="06121F4E"/>
    <w:rsid w:val="06173330"/>
    <w:rsid w:val="061E4834"/>
    <w:rsid w:val="06361B7E"/>
    <w:rsid w:val="063F4C9D"/>
    <w:rsid w:val="0650016B"/>
    <w:rsid w:val="066F2224"/>
    <w:rsid w:val="069514F1"/>
    <w:rsid w:val="069631CC"/>
    <w:rsid w:val="06AB0764"/>
    <w:rsid w:val="06CF67A3"/>
    <w:rsid w:val="06E45066"/>
    <w:rsid w:val="070240A9"/>
    <w:rsid w:val="07081502"/>
    <w:rsid w:val="072046E3"/>
    <w:rsid w:val="07284D40"/>
    <w:rsid w:val="072953F1"/>
    <w:rsid w:val="07442467"/>
    <w:rsid w:val="07456914"/>
    <w:rsid w:val="0747423F"/>
    <w:rsid w:val="0747552D"/>
    <w:rsid w:val="07592C30"/>
    <w:rsid w:val="078A5083"/>
    <w:rsid w:val="07AA0206"/>
    <w:rsid w:val="07D50CD0"/>
    <w:rsid w:val="07E44FB0"/>
    <w:rsid w:val="07F302A3"/>
    <w:rsid w:val="08165990"/>
    <w:rsid w:val="081A140D"/>
    <w:rsid w:val="082A6CC4"/>
    <w:rsid w:val="085A276B"/>
    <w:rsid w:val="08632E80"/>
    <w:rsid w:val="08734789"/>
    <w:rsid w:val="088765B1"/>
    <w:rsid w:val="08A47272"/>
    <w:rsid w:val="08CE6888"/>
    <w:rsid w:val="08D55009"/>
    <w:rsid w:val="09101BCD"/>
    <w:rsid w:val="091A03CE"/>
    <w:rsid w:val="091C3D02"/>
    <w:rsid w:val="09310ED6"/>
    <w:rsid w:val="09634830"/>
    <w:rsid w:val="09704A0C"/>
    <w:rsid w:val="09823E2D"/>
    <w:rsid w:val="099077F7"/>
    <w:rsid w:val="09A34824"/>
    <w:rsid w:val="09A554F7"/>
    <w:rsid w:val="09B94936"/>
    <w:rsid w:val="09D26DBF"/>
    <w:rsid w:val="09DB4F16"/>
    <w:rsid w:val="09F65854"/>
    <w:rsid w:val="0A1B49C1"/>
    <w:rsid w:val="0A2D11ED"/>
    <w:rsid w:val="0A502F89"/>
    <w:rsid w:val="0A5143BC"/>
    <w:rsid w:val="0A544320"/>
    <w:rsid w:val="0A6F66DD"/>
    <w:rsid w:val="0A8719CD"/>
    <w:rsid w:val="0A8945EB"/>
    <w:rsid w:val="0A995DEB"/>
    <w:rsid w:val="0AA22634"/>
    <w:rsid w:val="0AC7754B"/>
    <w:rsid w:val="0AD72DEC"/>
    <w:rsid w:val="0ADF4A65"/>
    <w:rsid w:val="0AE10DE6"/>
    <w:rsid w:val="0B0C2950"/>
    <w:rsid w:val="0B310255"/>
    <w:rsid w:val="0B3D4B50"/>
    <w:rsid w:val="0B45438A"/>
    <w:rsid w:val="0B4A1846"/>
    <w:rsid w:val="0B6272DA"/>
    <w:rsid w:val="0B722F27"/>
    <w:rsid w:val="0B815649"/>
    <w:rsid w:val="0B884ED4"/>
    <w:rsid w:val="0BA531DD"/>
    <w:rsid w:val="0BAD797E"/>
    <w:rsid w:val="0BCF4B50"/>
    <w:rsid w:val="0BD56C76"/>
    <w:rsid w:val="0BDA530A"/>
    <w:rsid w:val="0BDB7318"/>
    <w:rsid w:val="0BDE6348"/>
    <w:rsid w:val="0BE43B46"/>
    <w:rsid w:val="0BED7182"/>
    <w:rsid w:val="0C0247C0"/>
    <w:rsid w:val="0C1D48A1"/>
    <w:rsid w:val="0C216E2C"/>
    <w:rsid w:val="0C2809DD"/>
    <w:rsid w:val="0C364B13"/>
    <w:rsid w:val="0C475EF7"/>
    <w:rsid w:val="0CB352BB"/>
    <w:rsid w:val="0CC9486C"/>
    <w:rsid w:val="0CD430A5"/>
    <w:rsid w:val="0CFB5E20"/>
    <w:rsid w:val="0D0E6A67"/>
    <w:rsid w:val="0D427F38"/>
    <w:rsid w:val="0D553525"/>
    <w:rsid w:val="0D571FCE"/>
    <w:rsid w:val="0D7A5362"/>
    <w:rsid w:val="0D7C2119"/>
    <w:rsid w:val="0D836D81"/>
    <w:rsid w:val="0D93239D"/>
    <w:rsid w:val="0DB8169D"/>
    <w:rsid w:val="0DE00B76"/>
    <w:rsid w:val="0DE63495"/>
    <w:rsid w:val="0DEB11E4"/>
    <w:rsid w:val="0DF44519"/>
    <w:rsid w:val="0E022677"/>
    <w:rsid w:val="0E221CEE"/>
    <w:rsid w:val="0E2A021A"/>
    <w:rsid w:val="0E3F7A64"/>
    <w:rsid w:val="0E5C2643"/>
    <w:rsid w:val="0E6537C4"/>
    <w:rsid w:val="0E71409B"/>
    <w:rsid w:val="0E810BCA"/>
    <w:rsid w:val="0E8E6882"/>
    <w:rsid w:val="0EA23D26"/>
    <w:rsid w:val="0EB1037D"/>
    <w:rsid w:val="0EE15EDE"/>
    <w:rsid w:val="0EE2603E"/>
    <w:rsid w:val="0F0E6EE3"/>
    <w:rsid w:val="0F201963"/>
    <w:rsid w:val="0F4C6821"/>
    <w:rsid w:val="0F594556"/>
    <w:rsid w:val="0F836720"/>
    <w:rsid w:val="0FA01C8E"/>
    <w:rsid w:val="0FA063F6"/>
    <w:rsid w:val="0FB029A1"/>
    <w:rsid w:val="0FBC62BC"/>
    <w:rsid w:val="0FCE5084"/>
    <w:rsid w:val="0FCE594D"/>
    <w:rsid w:val="0FD03A0D"/>
    <w:rsid w:val="0FE40039"/>
    <w:rsid w:val="0FF766FC"/>
    <w:rsid w:val="101969F5"/>
    <w:rsid w:val="101F5A7A"/>
    <w:rsid w:val="10227266"/>
    <w:rsid w:val="10381F40"/>
    <w:rsid w:val="10572E7F"/>
    <w:rsid w:val="10692DF4"/>
    <w:rsid w:val="107D10E4"/>
    <w:rsid w:val="10D714E2"/>
    <w:rsid w:val="1104198D"/>
    <w:rsid w:val="113B3327"/>
    <w:rsid w:val="115D3896"/>
    <w:rsid w:val="116747A5"/>
    <w:rsid w:val="11795669"/>
    <w:rsid w:val="117D4A8A"/>
    <w:rsid w:val="119A4D83"/>
    <w:rsid w:val="11B275BA"/>
    <w:rsid w:val="11B62E53"/>
    <w:rsid w:val="11C95AB8"/>
    <w:rsid w:val="11D55355"/>
    <w:rsid w:val="12010466"/>
    <w:rsid w:val="12103D4D"/>
    <w:rsid w:val="122C50B7"/>
    <w:rsid w:val="12352BEA"/>
    <w:rsid w:val="12671797"/>
    <w:rsid w:val="12E05DF5"/>
    <w:rsid w:val="12E52961"/>
    <w:rsid w:val="12F4149A"/>
    <w:rsid w:val="130065DD"/>
    <w:rsid w:val="13186875"/>
    <w:rsid w:val="131C7234"/>
    <w:rsid w:val="13210FE0"/>
    <w:rsid w:val="135563C3"/>
    <w:rsid w:val="13D32467"/>
    <w:rsid w:val="13EC7D20"/>
    <w:rsid w:val="14192B6D"/>
    <w:rsid w:val="142116DC"/>
    <w:rsid w:val="142D2E1C"/>
    <w:rsid w:val="14360736"/>
    <w:rsid w:val="14C82908"/>
    <w:rsid w:val="14C83F0A"/>
    <w:rsid w:val="14CC22CC"/>
    <w:rsid w:val="14D263F3"/>
    <w:rsid w:val="14E146CE"/>
    <w:rsid w:val="14EE1618"/>
    <w:rsid w:val="14F15E1C"/>
    <w:rsid w:val="14F35518"/>
    <w:rsid w:val="15001500"/>
    <w:rsid w:val="15285E37"/>
    <w:rsid w:val="1553471D"/>
    <w:rsid w:val="15572B71"/>
    <w:rsid w:val="156F18DB"/>
    <w:rsid w:val="15886FAC"/>
    <w:rsid w:val="15BB3E4D"/>
    <w:rsid w:val="15C73C8A"/>
    <w:rsid w:val="15D92D6D"/>
    <w:rsid w:val="15DE2449"/>
    <w:rsid w:val="15F12DDD"/>
    <w:rsid w:val="15F82FED"/>
    <w:rsid w:val="1606794B"/>
    <w:rsid w:val="16123834"/>
    <w:rsid w:val="16251451"/>
    <w:rsid w:val="163004AD"/>
    <w:rsid w:val="16427F65"/>
    <w:rsid w:val="164356BB"/>
    <w:rsid w:val="165C1281"/>
    <w:rsid w:val="16787573"/>
    <w:rsid w:val="16A97E05"/>
    <w:rsid w:val="16BB60A4"/>
    <w:rsid w:val="16BD2B9E"/>
    <w:rsid w:val="16D41B15"/>
    <w:rsid w:val="16D604C4"/>
    <w:rsid w:val="16FB4825"/>
    <w:rsid w:val="171150F1"/>
    <w:rsid w:val="171D136E"/>
    <w:rsid w:val="175F3B15"/>
    <w:rsid w:val="17726965"/>
    <w:rsid w:val="17730E6F"/>
    <w:rsid w:val="17755246"/>
    <w:rsid w:val="17971FAD"/>
    <w:rsid w:val="17C23A02"/>
    <w:rsid w:val="17F302C2"/>
    <w:rsid w:val="1805142A"/>
    <w:rsid w:val="18052780"/>
    <w:rsid w:val="187710D6"/>
    <w:rsid w:val="187D53EA"/>
    <w:rsid w:val="188B4950"/>
    <w:rsid w:val="18900437"/>
    <w:rsid w:val="18AA1D80"/>
    <w:rsid w:val="18CB6945"/>
    <w:rsid w:val="18CE20EA"/>
    <w:rsid w:val="1907425A"/>
    <w:rsid w:val="19233AEF"/>
    <w:rsid w:val="1974690A"/>
    <w:rsid w:val="198C18A3"/>
    <w:rsid w:val="19B218F7"/>
    <w:rsid w:val="19C03D49"/>
    <w:rsid w:val="19D24F38"/>
    <w:rsid w:val="19DE03E4"/>
    <w:rsid w:val="19FB75B6"/>
    <w:rsid w:val="1A1B135F"/>
    <w:rsid w:val="1A2521DD"/>
    <w:rsid w:val="1A4F569D"/>
    <w:rsid w:val="1A6171B2"/>
    <w:rsid w:val="1AA666F2"/>
    <w:rsid w:val="1AA83233"/>
    <w:rsid w:val="1AB175CD"/>
    <w:rsid w:val="1AD65C32"/>
    <w:rsid w:val="1ADC340E"/>
    <w:rsid w:val="1ADF28C4"/>
    <w:rsid w:val="1AE010E6"/>
    <w:rsid w:val="1B124510"/>
    <w:rsid w:val="1B356551"/>
    <w:rsid w:val="1B421BFF"/>
    <w:rsid w:val="1B4A240A"/>
    <w:rsid w:val="1B953A1A"/>
    <w:rsid w:val="1BA423CF"/>
    <w:rsid w:val="1BB630ED"/>
    <w:rsid w:val="1BC00450"/>
    <w:rsid w:val="1BC66C88"/>
    <w:rsid w:val="1BC87D22"/>
    <w:rsid w:val="1BE61C24"/>
    <w:rsid w:val="1BE91714"/>
    <w:rsid w:val="1BF42AAB"/>
    <w:rsid w:val="1BF57F17"/>
    <w:rsid w:val="1C157BE5"/>
    <w:rsid w:val="1C162BF5"/>
    <w:rsid w:val="1C1F5136"/>
    <w:rsid w:val="1C2455FD"/>
    <w:rsid w:val="1C3065A1"/>
    <w:rsid w:val="1C3928E7"/>
    <w:rsid w:val="1C3D314E"/>
    <w:rsid w:val="1C442D32"/>
    <w:rsid w:val="1C5C3B3A"/>
    <w:rsid w:val="1C5F10AE"/>
    <w:rsid w:val="1C656383"/>
    <w:rsid w:val="1C7D1E5D"/>
    <w:rsid w:val="1C8449C2"/>
    <w:rsid w:val="1C9436C3"/>
    <w:rsid w:val="1C9D6AB7"/>
    <w:rsid w:val="1CA048A8"/>
    <w:rsid w:val="1CB475FC"/>
    <w:rsid w:val="1CBB047D"/>
    <w:rsid w:val="1CCD0955"/>
    <w:rsid w:val="1CCD218E"/>
    <w:rsid w:val="1D012DBB"/>
    <w:rsid w:val="1D0A50BD"/>
    <w:rsid w:val="1D176592"/>
    <w:rsid w:val="1D235D75"/>
    <w:rsid w:val="1D2971FB"/>
    <w:rsid w:val="1D2A3DAB"/>
    <w:rsid w:val="1D340A87"/>
    <w:rsid w:val="1D425221"/>
    <w:rsid w:val="1D7506BA"/>
    <w:rsid w:val="1DA90B3C"/>
    <w:rsid w:val="1DCE36CC"/>
    <w:rsid w:val="1DE061F0"/>
    <w:rsid w:val="1DE173AB"/>
    <w:rsid w:val="1DE21B2C"/>
    <w:rsid w:val="1E5E447C"/>
    <w:rsid w:val="1EA37227"/>
    <w:rsid w:val="1EEC341F"/>
    <w:rsid w:val="1F0115E6"/>
    <w:rsid w:val="1F036C9D"/>
    <w:rsid w:val="1F5B7C8A"/>
    <w:rsid w:val="1F6E22C5"/>
    <w:rsid w:val="1FD17519"/>
    <w:rsid w:val="1FDE37FF"/>
    <w:rsid w:val="1FDE5C7C"/>
    <w:rsid w:val="1FED72F9"/>
    <w:rsid w:val="200A7BC1"/>
    <w:rsid w:val="201765D1"/>
    <w:rsid w:val="20225F80"/>
    <w:rsid w:val="202875D1"/>
    <w:rsid w:val="205F1CB7"/>
    <w:rsid w:val="208E2CB0"/>
    <w:rsid w:val="20935CBD"/>
    <w:rsid w:val="20951473"/>
    <w:rsid w:val="20A200E4"/>
    <w:rsid w:val="20AB0B9C"/>
    <w:rsid w:val="20B346CB"/>
    <w:rsid w:val="20C7192F"/>
    <w:rsid w:val="20CF765C"/>
    <w:rsid w:val="20FB6266"/>
    <w:rsid w:val="211E105E"/>
    <w:rsid w:val="212A5D36"/>
    <w:rsid w:val="21390ACB"/>
    <w:rsid w:val="214D2349"/>
    <w:rsid w:val="215A6C10"/>
    <w:rsid w:val="217E2752"/>
    <w:rsid w:val="218F2648"/>
    <w:rsid w:val="21E938C1"/>
    <w:rsid w:val="221D30A5"/>
    <w:rsid w:val="221E4CC8"/>
    <w:rsid w:val="22575808"/>
    <w:rsid w:val="227C0C68"/>
    <w:rsid w:val="227D1F07"/>
    <w:rsid w:val="229D31C0"/>
    <w:rsid w:val="22AE5DFE"/>
    <w:rsid w:val="22DD0A31"/>
    <w:rsid w:val="23023AD3"/>
    <w:rsid w:val="230D45AE"/>
    <w:rsid w:val="231A6657"/>
    <w:rsid w:val="23254479"/>
    <w:rsid w:val="234936D3"/>
    <w:rsid w:val="236F647D"/>
    <w:rsid w:val="237E0D6D"/>
    <w:rsid w:val="23A84391"/>
    <w:rsid w:val="23B40DE2"/>
    <w:rsid w:val="23E4182C"/>
    <w:rsid w:val="23F211F9"/>
    <w:rsid w:val="24352815"/>
    <w:rsid w:val="243C533E"/>
    <w:rsid w:val="24617B41"/>
    <w:rsid w:val="24907DC4"/>
    <w:rsid w:val="24975A35"/>
    <w:rsid w:val="249C724B"/>
    <w:rsid w:val="24A451C8"/>
    <w:rsid w:val="24B80E3D"/>
    <w:rsid w:val="24CA1E34"/>
    <w:rsid w:val="24D80578"/>
    <w:rsid w:val="24DB1DC1"/>
    <w:rsid w:val="24DE6B95"/>
    <w:rsid w:val="24F3145E"/>
    <w:rsid w:val="254579AD"/>
    <w:rsid w:val="255F0E34"/>
    <w:rsid w:val="256D061F"/>
    <w:rsid w:val="25707940"/>
    <w:rsid w:val="25767112"/>
    <w:rsid w:val="257C0392"/>
    <w:rsid w:val="257F62A9"/>
    <w:rsid w:val="258850C9"/>
    <w:rsid w:val="258B7664"/>
    <w:rsid w:val="25C72EDE"/>
    <w:rsid w:val="25E00E85"/>
    <w:rsid w:val="25EB51B7"/>
    <w:rsid w:val="261954E5"/>
    <w:rsid w:val="263B2DAC"/>
    <w:rsid w:val="264A093D"/>
    <w:rsid w:val="2690134C"/>
    <w:rsid w:val="26967042"/>
    <w:rsid w:val="269A3E5F"/>
    <w:rsid w:val="26BA79DA"/>
    <w:rsid w:val="26C1721D"/>
    <w:rsid w:val="26DA134D"/>
    <w:rsid w:val="26F471BF"/>
    <w:rsid w:val="27354E79"/>
    <w:rsid w:val="273D1973"/>
    <w:rsid w:val="27664687"/>
    <w:rsid w:val="27804F25"/>
    <w:rsid w:val="278D3D61"/>
    <w:rsid w:val="27952750"/>
    <w:rsid w:val="27A03254"/>
    <w:rsid w:val="27AA7689"/>
    <w:rsid w:val="27CB4490"/>
    <w:rsid w:val="27F04A69"/>
    <w:rsid w:val="27FE3FA6"/>
    <w:rsid w:val="28082460"/>
    <w:rsid w:val="28261077"/>
    <w:rsid w:val="282D157B"/>
    <w:rsid w:val="28390E23"/>
    <w:rsid w:val="28557612"/>
    <w:rsid w:val="285D6885"/>
    <w:rsid w:val="285F589C"/>
    <w:rsid w:val="2860075F"/>
    <w:rsid w:val="288E7537"/>
    <w:rsid w:val="28A12981"/>
    <w:rsid w:val="28A15125"/>
    <w:rsid w:val="28C35E64"/>
    <w:rsid w:val="28E0382C"/>
    <w:rsid w:val="28EB3F10"/>
    <w:rsid w:val="28F07E88"/>
    <w:rsid w:val="28FB30CB"/>
    <w:rsid w:val="29116044"/>
    <w:rsid w:val="291D1EF9"/>
    <w:rsid w:val="292D1347"/>
    <w:rsid w:val="29337FB9"/>
    <w:rsid w:val="2935387C"/>
    <w:rsid w:val="294B5A99"/>
    <w:rsid w:val="298A0156"/>
    <w:rsid w:val="29A91EB5"/>
    <w:rsid w:val="29C07324"/>
    <w:rsid w:val="29C078C7"/>
    <w:rsid w:val="29C71B19"/>
    <w:rsid w:val="29C93688"/>
    <w:rsid w:val="29D51A3E"/>
    <w:rsid w:val="29E4565C"/>
    <w:rsid w:val="29F123B8"/>
    <w:rsid w:val="2A1A4CFA"/>
    <w:rsid w:val="2A370932"/>
    <w:rsid w:val="2A4B19BD"/>
    <w:rsid w:val="2ACD3FAF"/>
    <w:rsid w:val="2AF220C6"/>
    <w:rsid w:val="2AF87F55"/>
    <w:rsid w:val="2AF93F3E"/>
    <w:rsid w:val="2AFE2DB5"/>
    <w:rsid w:val="2AFE6BB2"/>
    <w:rsid w:val="2B04047B"/>
    <w:rsid w:val="2B0567E3"/>
    <w:rsid w:val="2B671080"/>
    <w:rsid w:val="2B8C5C7B"/>
    <w:rsid w:val="2B8C79A3"/>
    <w:rsid w:val="2BB563D7"/>
    <w:rsid w:val="2BB71C92"/>
    <w:rsid w:val="2BB81073"/>
    <w:rsid w:val="2BB82208"/>
    <w:rsid w:val="2BCB055D"/>
    <w:rsid w:val="2BFE1CBD"/>
    <w:rsid w:val="2C2A1EC3"/>
    <w:rsid w:val="2C315D07"/>
    <w:rsid w:val="2C5A7AC4"/>
    <w:rsid w:val="2C6B6B47"/>
    <w:rsid w:val="2C9B0AC6"/>
    <w:rsid w:val="2CA32FF9"/>
    <w:rsid w:val="2CCF0E9D"/>
    <w:rsid w:val="2CDC699B"/>
    <w:rsid w:val="2CF23348"/>
    <w:rsid w:val="2D0212AF"/>
    <w:rsid w:val="2D0E7FCD"/>
    <w:rsid w:val="2D1C6441"/>
    <w:rsid w:val="2D2029E3"/>
    <w:rsid w:val="2D2229B1"/>
    <w:rsid w:val="2D4E56F2"/>
    <w:rsid w:val="2D5369A4"/>
    <w:rsid w:val="2D7657B0"/>
    <w:rsid w:val="2D944DB8"/>
    <w:rsid w:val="2D9F7351"/>
    <w:rsid w:val="2DF2018E"/>
    <w:rsid w:val="2E2D2913"/>
    <w:rsid w:val="2E39752A"/>
    <w:rsid w:val="2E4A2482"/>
    <w:rsid w:val="2E4D5773"/>
    <w:rsid w:val="2EA1780C"/>
    <w:rsid w:val="2EB97CA5"/>
    <w:rsid w:val="2EBD6E80"/>
    <w:rsid w:val="2EC47496"/>
    <w:rsid w:val="2EDE14B8"/>
    <w:rsid w:val="2F010DC6"/>
    <w:rsid w:val="2F1563DF"/>
    <w:rsid w:val="2F2C3B61"/>
    <w:rsid w:val="2F3D13BB"/>
    <w:rsid w:val="2F3E1697"/>
    <w:rsid w:val="2F4F7969"/>
    <w:rsid w:val="2F572844"/>
    <w:rsid w:val="2F6A7E35"/>
    <w:rsid w:val="2F6D1BB1"/>
    <w:rsid w:val="2F7E0652"/>
    <w:rsid w:val="2FAF734F"/>
    <w:rsid w:val="2FB24EDB"/>
    <w:rsid w:val="2FB74C3C"/>
    <w:rsid w:val="2FD40931"/>
    <w:rsid w:val="2FD7142C"/>
    <w:rsid w:val="2FDE6441"/>
    <w:rsid w:val="2FF47957"/>
    <w:rsid w:val="300544EB"/>
    <w:rsid w:val="301567C9"/>
    <w:rsid w:val="3029439E"/>
    <w:rsid w:val="302B58AB"/>
    <w:rsid w:val="30455A79"/>
    <w:rsid w:val="305B0C4B"/>
    <w:rsid w:val="30607776"/>
    <w:rsid w:val="30961FE0"/>
    <w:rsid w:val="30977DA2"/>
    <w:rsid w:val="309A3BB5"/>
    <w:rsid w:val="30C879A6"/>
    <w:rsid w:val="30CF1767"/>
    <w:rsid w:val="30D50E7D"/>
    <w:rsid w:val="30F76578"/>
    <w:rsid w:val="30FD4AC0"/>
    <w:rsid w:val="310C5E64"/>
    <w:rsid w:val="31420D58"/>
    <w:rsid w:val="315F350D"/>
    <w:rsid w:val="316C164E"/>
    <w:rsid w:val="317F4B51"/>
    <w:rsid w:val="318A6D0C"/>
    <w:rsid w:val="318D443D"/>
    <w:rsid w:val="31AC33EA"/>
    <w:rsid w:val="31E7618F"/>
    <w:rsid w:val="31ED01F7"/>
    <w:rsid w:val="321D24DE"/>
    <w:rsid w:val="32554DA1"/>
    <w:rsid w:val="325C2B64"/>
    <w:rsid w:val="32622031"/>
    <w:rsid w:val="326D3B31"/>
    <w:rsid w:val="326E4CBA"/>
    <w:rsid w:val="327021FA"/>
    <w:rsid w:val="327640A8"/>
    <w:rsid w:val="327D2861"/>
    <w:rsid w:val="328303DD"/>
    <w:rsid w:val="329C4013"/>
    <w:rsid w:val="32B52BB1"/>
    <w:rsid w:val="32CE7126"/>
    <w:rsid w:val="331F27FB"/>
    <w:rsid w:val="3327321E"/>
    <w:rsid w:val="33275D76"/>
    <w:rsid w:val="334110A1"/>
    <w:rsid w:val="335A0B41"/>
    <w:rsid w:val="33716487"/>
    <w:rsid w:val="337F1F07"/>
    <w:rsid w:val="33843679"/>
    <w:rsid w:val="33BC66DB"/>
    <w:rsid w:val="33D33712"/>
    <w:rsid w:val="33D559F4"/>
    <w:rsid w:val="33ED6094"/>
    <w:rsid w:val="33ED762F"/>
    <w:rsid w:val="340C3EDD"/>
    <w:rsid w:val="34122475"/>
    <w:rsid w:val="343C1893"/>
    <w:rsid w:val="34580241"/>
    <w:rsid w:val="34664FD8"/>
    <w:rsid w:val="34743517"/>
    <w:rsid w:val="34835402"/>
    <w:rsid w:val="348D78AC"/>
    <w:rsid w:val="34D61ED1"/>
    <w:rsid w:val="34D717AF"/>
    <w:rsid w:val="3516140C"/>
    <w:rsid w:val="35710A59"/>
    <w:rsid w:val="35727EDD"/>
    <w:rsid w:val="358526AE"/>
    <w:rsid w:val="35AB5441"/>
    <w:rsid w:val="35C51C67"/>
    <w:rsid w:val="35FA79D5"/>
    <w:rsid w:val="360453EB"/>
    <w:rsid w:val="361409B0"/>
    <w:rsid w:val="363D4937"/>
    <w:rsid w:val="364C66D0"/>
    <w:rsid w:val="367D4B5E"/>
    <w:rsid w:val="36983FF9"/>
    <w:rsid w:val="36A63DAC"/>
    <w:rsid w:val="36D847F7"/>
    <w:rsid w:val="36E517AD"/>
    <w:rsid w:val="370355CD"/>
    <w:rsid w:val="370B263B"/>
    <w:rsid w:val="371041B6"/>
    <w:rsid w:val="3726507B"/>
    <w:rsid w:val="37441EC5"/>
    <w:rsid w:val="37625DAE"/>
    <w:rsid w:val="3773272D"/>
    <w:rsid w:val="379C7FAC"/>
    <w:rsid w:val="379D7A74"/>
    <w:rsid w:val="37AB3682"/>
    <w:rsid w:val="37B56A61"/>
    <w:rsid w:val="37C872C8"/>
    <w:rsid w:val="37DC389E"/>
    <w:rsid w:val="37E41DF1"/>
    <w:rsid w:val="37FA21C3"/>
    <w:rsid w:val="37FA5791"/>
    <w:rsid w:val="37FB73F0"/>
    <w:rsid w:val="381E0023"/>
    <w:rsid w:val="3821753B"/>
    <w:rsid w:val="3882116E"/>
    <w:rsid w:val="388234B9"/>
    <w:rsid w:val="389223B1"/>
    <w:rsid w:val="389A7E80"/>
    <w:rsid w:val="38A82F3C"/>
    <w:rsid w:val="38BC5A4E"/>
    <w:rsid w:val="39057F61"/>
    <w:rsid w:val="39171CC0"/>
    <w:rsid w:val="393407FD"/>
    <w:rsid w:val="39395293"/>
    <w:rsid w:val="395212E1"/>
    <w:rsid w:val="39535108"/>
    <w:rsid w:val="39621785"/>
    <w:rsid w:val="3971644D"/>
    <w:rsid w:val="397427AB"/>
    <w:rsid w:val="397A0384"/>
    <w:rsid w:val="398E1A49"/>
    <w:rsid w:val="39921E55"/>
    <w:rsid w:val="39976574"/>
    <w:rsid w:val="399E442C"/>
    <w:rsid w:val="39BC3257"/>
    <w:rsid w:val="39BD2CAE"/>
    <w:rsid w:val="39D8634C"/>
    <w:rsid w:val="3A0E548D"/>
    <w:rsid w:val="3A11620A"/>
    <w:rsid w:val="3A2942E0"/>
    <w:rsid w:val="3A3457E8"/>
    <w:rsid w:val="3A3F5329"/>
    <w:rsid w:val="3A411518"/>
    <w:rsid w:val="3A565A98"/>
    <w:rsid w:val="3A5D2048"/>
    <w:rsid w:val="3A756F24"/>
    <w:rsid w:val="3A824081"/>
    <w:rsid w:val="3A871F8A"/>
    <w:rsid w:val="3A896A19"/>
    <w:rsid w:val="3AA31206"/>
    <w:rsid w:val="3AA90857"/>
    <w:rsid w:val="3AB6680E"/>
    <w:rsid w:val="3AF92BF7"/>
    <w:rsid w:val="3B0337F4"/>
    <w:rsid w:val="3B296C44"/>
    <w:rsid w:val="3B36320B"/>
    <w:rsid w:val="3B713350"/>
    <w:rsid w:val="3B7F1B00"/>
    <w:rsid w:val="3BAA7331"/>
    <w:rsid w:val="3BBB6C23"/>
    <w:rsid w:val="3BCF42E2"/>
    <w:rsid w:val="3BD60AF4"/>
    <w:rsid w:val="3BE767A5"/>
    <w:rsid w:val="3C1701DB"/>
    <w:rsid w:val="3C2123AD"/>
    <w:rsid w:val="3C41291B"/>
    <w:rsid w:val="3C4E3440"/>
    <w:rsid w:val="3C5C19F6"/>
    <w:rsid w:val="3CA32DC2"/>
    <w:rsid w:val="3CB829F0"/>
    <w:rsid w:val="3CF50ACF"/>
    <w:rsid w:val="3D29776B"/>
    <w:rsid w:val="3D2F6841"/>
    <w:rsid w:val="3D39758E"/>
    <w:rsid w:val="3D4F4104"/>
    <w:rsid w:val="3D5901E4"/>
    <w:rsid w:val="3D6B302F"/>
    <w:rsid w:val="3DAD102B"/>
    <w:rsid w:val="3DE7087F"/>
    <w:rsid w:val="3E037EF1"/>
    <w:rsid w:val="3E1209DC"/>
    <w:rsid w:val="3E223C97"/>
    <w:rsid w:val="3E2C0698"/>
    <w:rsid w:val="3E4C1CD8"/>
    <w:rsid w:val="3E7115FE"/>
    <w:rsid w:val="3E763568"/>
    <w:rsid w:val="3E776499"/>
    <w:rsid w:val="3E87466D"/>
    <w:rsid w:val="3EB001E2"/>
    <w:rsid w:val="3EB13344"/>
    <w:rsid w:val="3EBC5F32"/>
    <w:rsid w:val="3EC20226"/>
    <w:rsid w:val="3EC47F80"/>
    <w:rsid w:val="3ED35FD4"/>
    <w:rsid w:val="3F2226EC"/>
    <w:rsid w:val="3F222ACC"/>
    <w:rsid w:val="3F4C0D81"/>
    <w:rsid w:val="3F54519D"/>
    <w:rsid w:val="3F601C75"/>
    <w:rsid w:val="3F6C10DB"/>
    <w:rsid w:val="3F815325"/>
    <w:rsid w:val="3F9D4347"/>
    <w:rsid w:val="3F9F0462"/>
    <w:rsid w:val="3FA6313B"/>
    <w:rsid w:val="3FC50EE1"/>
    <w:rsid w:val="3FC7606E"/>
    <w:rsid w:val="3FCA5E55"/>
    <w:rsid w:val="3FD07880"/>
    <w:rsid w:val="3FD12164"/>
    <w:rsid w:val="3FDA48AC"/>
    <w:rsid w:val="3FE50424"/>
    <w:rsid w:val="3FE66B2D"/>
    <w:rsid w:val="3FFE13B0"/>
    <w:rsid w:val="400B401F"/>
    <w:rsid w:val="402E363B"/>
    <w:rsid w:val="403A7A13"/>
    <w:rsid w:val="405D1A2A"/>
    <w:rsid w:val="405F6F3B"/>
    <w:rsid w:val="40A6403B"/>
    <w:rsid w:val="40C17CBA"/>
    <w:rsid w:val="4138316E"/>
    <w:rsid w:val="413F338F"/>
    <w:rsid w:val="416D047E"/>
    <w:rsid w:val="41716191"/>
    <w:rsid w:val="418732F8"/>
    <w:rsid w:val="41A505FB"/>
    <w:rsid w:val="41AD6E62"/>
    <w:rsid w:val="41B04C50"/>
    <w:rsid w:val="41F30F0E"/>
    <w:rsid w:val="41F54FA1"/>
    <w:rsid w:val="41FE79DF"/>
    <w:rsid w:val="42025E0E"/>
    <w:rsid w:val="420569A4"/>
    <w:rsid w:val="42174BFC"/>
    <w:rsid w:val="42252EFF"/>
    <w:rsid w:val="4234138D"/>
    <w:rsid w:val="423B3BCD"/>
    <w:rsid w:val="4246080B"/>
    <w:rsid w:val="428867E0"/>
    <w:rsid w:val="42912D43"/>
    <w:rsid w:val="42CE24FD"/>
    <w:rsid w:val="42D07FFD"/>
    <w:rsid w:val="42E94097"/>
    <w:rsid w:val="42F302DD"/>
    <w:rsid w:val="42F66FD8"/>
    <w:rsid w:val="42F77B29"/>
    <w:rsid w:val="43133EC9"/>
    <w:rsid w:val="436E7457"/>
    <w:rsid w:val="4373220F"/>
    <w:rsid w:val="437F0DB0"/>
    <w:rsid w:val="439066DA"/>
    <w:rsid w:val="43C31417"/>
    <w:rsid w:val="43D30430"/>
    <w:rsid w:val="43EA35F8"/>
    <w:rsid w:val="44147493"/>
    <w:rsid w:val="441A6144"/>
    <w:rsid w:val="441D02D7"/>
    <w:rsid w:val="44531998"/>
    <w:rsid w:val="44580C76"/>
    <w:rsid w:val="44691EC0"/>
    <w:rsid w:val="4490480B"/>
    <w:rsid w:val="449428DA"/>
    <w:rsid w:val="44AD60D0"/>
    <w:rsid w:val="44C20A43"/>
    <w:rsid w:val="45004CD9"/>
    <w:rsid w:val="451731FA"/>
    <w:rsid w:val="45217362"/>
    <w:rsid w:val="454015A1"/>
    <w:rsid w:val="45544939"/>
    <w:rsid w:val="45587C84"/>
    <w:rsid w:val="45685A54"/>
    <w:rsid w:val="457053EC"/>
    <w:rsid w:val="45A3593B"/>
    <w:rsid w:val="45A5729D"/>
    <w:rsid w:val="45D110A0"/>
    <w:rsid w:val="45EC3B9E"/>
    <w:rsid w:val="45FD1538"/>
    <w:rsid w:val="461E7989"/>
    <w:rsid w:val="46286CB8"/>
    <w:rsid w:val="462F1327"/>
    <w:rsid w:val="46321BCF"/>
    <w:rsid w:val="4651148B"/>
    <w:rsid w:val="465A58CC"/>
    <w:rsid w:val="466D3ABC"/>
    <w:rsid w:val="46756F2D"/>
    <w:rsid w:val="46762F93"/>
    <w:rsid w:val="46CB0D6C"/>
    <w:rsid w:val="46D45EE5"/>
    <w:rsid w:val="46FD2CBF"/>
    <w:rsid w:val="47894C0D"/>
    <w:rsid w:val="478B7E95"/>
    <w:rsid w:val="479B20C5"/>
    <w:rsid w:val="47BC4CCB"/>
    <w:rsid w:val="47CA2F97"/>
    <w:rsid w:val="47D57431"/>
    <w:rsid w:val="47E17B3A"/>
    <w:rsid w:val="481379C4"/>
    <w:rsid w:val="4825725E"/>
    <w:rsid w:val="482A694E"/>
    <w:rsid w:val="48980ED1"/>
    <w:rsid w:val="48A24875"/>
    <w:rsid w:val="48B4381D"/>
    <w:rsid w:val="48BE0E89"/>
    <w:rsid w:val="48C448CD"/>
    <w:rsid w:val="48DE38F4"/>
    <w:rsid w:val="48E14C7F"/>
    <w:rsid w:val="48E55F03"/>
    <w:rsid w:val="491E61C8"/>
    <w:rsid w:val="498221AF"/>
    <w:rsid w:val="49910059"/>
    <w:rsid w:val="499441BE"/>
    <w:rsid w:val="499C539A"/>
    <w:rsid w:val="499D371C"/>
    <w:rsid w:val="49B7780E"/>
    <w:rsid w:val="49C50849"/>
    <w:rsid w:val="49CB2D67"/>
    <w:rsid w:val="49E05427"/>
    <w:rsid w:val="49E42FB6"/>
    <w:rsid w:val="49EA64D4"/>
    <w:rsid w:val="4A1A02B4"/>
    <w:rsid w:val="4A510BD5"/>
    <w:rsid w:val="4AB91B9E"/>
    <w:rsid w:val="4AEF07E9"/>
    <w:rsid w:val="4AFA60D7"/>
    <w:rsid w:val="4B1571B1"/>
    <w:rsid w:val="4B180E1F"/>
    <w:rsid w:val="4B1F5737"/>
    <w:rsid w:val="4B326B4E"/>
    <w:rsid w:val="4B3D651A"/>
    <w:rsid w:val="4B542C00"/>
    <w:rsid w:val="4B576AAE"/>
    <w:rsid w:val="4B6870F9"/>
    <w:rsid w:val="4B8C6752"/>
    <w:rsid w:val="4BA44460"/>
    <w:rsid w:val="4BD06B38"/>
    <w:rsid w:val="4BD50075"/>
    <w:rsid w:val="4BDC4485"/>
    <w:rsid w:val="4BDF321A"/>
    <w:rsid w:val="4BE0068A"/>
    <w:rsid w:val="4C0C0983"/>
    <w:rsid w:val="4C227943"/>
    <w:rsid w:val="4C2E524B"/>
    <w:rsid w:val="4C3A0781"/>
    <w:rsid w:val="4C3A327F"/>
    <w:rsid w:val="4C3A6101"/>
    <w:rsid w:val="4C5E0AB3"/>
    <w:rsid w:val="4C6248F3"/>
    <w:rsid w:val="4CB93638"/>
    <w:rsid w:val="4CC237FD"/>
    <w:rsid w:val="4CCF3B2C"/>
    <w:rsid w:val="4CEF6947"/>
    <w:rsid w:val="4D0F12E0"/>
    <w:rsid w:val="4D1A2C2C"/>
    <w:rsid w:val="4D33758A"/>
    <w:rsid w:val="4D37664A"/>
    <w:rsid w:val="4D463372"/>
    <w:rsid w:val="4D4B392C"/>
    <w:rsid w:val="4D693B48"/>
    <w:rsid w:val="4D6C7659"/>
    <w:rsid w:val="4DA81276"/>
    <w:rsid w:val="4DC62D33"/>
    <w:rsid w:val="4DD50B91"/>
    <w:rsid w:val="4DDE2E32"/>
    <w:rsid w:val="4E255D2C"/>
    <w:rsid w:val="4E670FA8"/>
    <w:rsid w:val="4E941E47"/>
    <w:rsid w:val="4EAC3D58"/>
    <w:rsid w:val="4EB44C03"/>
    <w:rsid w:val="4ECA7C08"/>
    <w:rsid w:val="4EDC4486"/>
    <w:rsid w:val="4EE843F8"/>
    <w:rsid w:val="4EF95395"/>
    <w:rsid w:val="4F006A7B"/>
    <w:rsid w:val="4F0E38FB"/>
    <w:rsid w:val="4F5A06C6"/>
    <w:rsid w:val="4F6E6202"/>
    <w:rsid w:val="4FA04D8B"/>
    <w:rsid w:val="4FBD41CA"/>
    <w:rsid w:val="4FD32EEF"/>
    <w:rsid w:val="5013218C"/>
    <w:rsid w:val="504E7096"/>
    <w:rsid w:val="50580308"/>
    <w:rsid w:val="506843F8"/>
    <w:rsid w:val="507C3387"/>
    <w:rsid w:val="50822C5D"/>
    <w:rsid w:val="50831BFE"/>
    <w:rsid w:val="50A56CB1"/>
    <w:rsid w:val="50AA1E42"/>
    <w:rsid w:val="50F14E0E"/>
    <w:rsid w:val="50F96C59"/>
    <w:rsid w:val="510C2D80"/>
    <w:rsid w:val="51240056"/>
    <w:rsid w:val="51390BE4"/>
    <w:rsid w:val="514A73EF"/>
    <w:rsid w:val="515661FD"/>
    <w:rsid w:val="516A08FD"/>
    <w:rsid w:val="519C4277"/>
    <w:rsid w:val="519F35DD"/>
    <w:rsid w:val="51C5202E"/>
    <w:rsid w:val="51E33826"/>
    <w:rsid w:val="52050CBB"/>
    <w:rsid w:val="522E62F3"/>
    <w:rsid w:val="52412A09"/>
    <w:rsid w:val="524F1D11"/>
    <w:rsid w:val="52577C32"/>
    <w:rsid w:val="525F19A5"/>
    <w:rsid w:val="527F1D2A"/>
    <w:rsid w:val="52856AC3"/>
    <w:rsid w:val="528D66A5"/>
    <w:rsid w:val="52971DE9"/>
    <w:rsid w:val="52D55BD7"/>
    <w:rsid w:val="52DB0951"/>
    <w:rsid w:val="52FF73E8"/>
    <w:rsid w:val="53013280"/>
    <w:rsid w:val="53041534"/>
    <w:rsid w:val="53192F96"/>
    <w:rsid w:val="53634385"/>
    <w:rsid w:val="53924CA9"/>
    <w:rsid w:val="539873E7"/>
    <w:rsid w:val="53E11B7C"/>
    <w:rsid w:val="54197E9E"/>
    <w:rsid w:val="5448347C"/>
    <w:rsid w:val="54541E2C"/>
    <w:rsid w:val="54593262"/>
    <w:rsid w:val="54675CA1"/>
    <w:rsid w:val="54755209"/>
    <w:rsid w:val="547A3F40"/>
    <w:rsid w:val="549661B6"/>
    <w:rsid w:val="54994BFA"/>
    <w:rsid w:val="549D58B2"/>
    <w:rsid w:val="54A11E85"/>
    <w:rsid w:val="54B971CF"/>
    <w:rsid w:val="54DA6892"/>
    <w:rsid w:val="54EC75A4"/>
    <w:rsid w:val="550D0AF4"/>
    <w:rsid w:val="55172147"/>
    <w:rsid w:val="554B0FDD"/>
    <w:rsid w:val="554F2E51"/>
    <w:rsid w:val="555135A0"/>
    <w:rsid w:val="55551A9D"/>
    <w:rsid w:val="55835412"/>
    <w:rsid w:val="5592247C"/>
    <w:rsid w:val="55A5225D"/>
    <w:rsid w:val="55D8316C"/>
    <w:rsid w:val="55DA39CA"/>
    <w:rsid w:val="55DE5BE3"/>
    <w:rsid w:val="55E729FB"/>
    <w:rsid w:val="560A50C5"/>
    <w:rsid w:val="560D448B"/>
    <w:rsid w:val="56176A8B"/>
    <w:rsid w:val="56221102"/>
    <w:rsid w:val="56583D5E"/>
    <w:rsid w:val="56621AE9"/>
    <w:rsid w:val="56A722CD"/>
    <w:rsid w:val="56A751E3"/>
    <w:rsid w:val="56B1181A"/>
    <w:rsid w:val="56BB007B"/>
    <w:rsid w:val="56D57743"/>
    <w:rsid w:val="56F22471"/>
    <w:rsid w:val="56FD2E64"/>
    <w:rsid w:val="56FE3F1E"/>
    <w:rsid w:val="570144B3"/>
    <w:rsid w:val="575A3C99"/>
    <w:rsid w:val="575D20CF"/>
    <w:rsid w:val="577D5EA0"/>
    <w:rsid w:val="5788494D"/>
    <w:rsid w:val="57B34E87"/>
    <w:rsid w:val="57B51CC3"/>
    <w:rsid w:val="57E220AF"/>
    <w:rsid w:val="57EA3B43"/>
    <w:rsid w:val="57F26F3B"/>
    <w:rsid w:val="57F96DE5"/>
    <w:rsid w:val="5807406E"/>
    <w:rsid w:val="5829357B"/>
    <w:rsid w:val="582C3384"/>
    <w:rsid w:val="58450B74"/>
    <w:rsid w:val="58522A6C"/>
    <w:rsid w:val="586071A6"/>
    <w:rsid w:val="587A1FC0"/>
    <w:rsid w:val="58967422"/>
    <w:rsid w:val="58C6404E"/>
    <w:rsid w:val="58D16C3B"/>
    <w:rsid w:val="58E0394D"/>
    <w:rsid w:val="58EA3103"/>
    <w:rsid w:val="590C747B"/>
    <w:rsid w:val="59163203"/>
    <w:rsid w:val="59216A89"/>
    <w:rsid w:val="59400450"/>
    <w:rsid w:val="59447B54"/>
    <w:rsid w:val="594A2485"/>
    <w:rsid w:val="5963686D"/>
    <w:rsid w:val="59942C1D"/>
    <w:rsid w:val="599D4A82"/>
    <w:rsid w:val="59A175DF"/>
    <w:rsid w:val="59B809DB"/>
    <w:rsid w:val="59B819C2"/>
    <w:rsid w:val="59B843E7"/>
    <w:rsid w:val="5A0307CF"/>
    <w:rsid w:val="5A197F85"/>
    <w:rsid w:val="5A667234"/>
    <w:rsid w:val="5A844FF0"/>
    <w:rsid w:val="5AA12CBD"/>
    <w:rsid w:val="5AC95C92"/>
    <w:rsid w:val="5AE77B90"/>
    <w:rsid w:val="5B04050B"/>
    <w:rsid w:val="5B0C3DE3"/>
    <w:rsid w:val="5B28121E"/>
    <w:rsid w:val="5B411AB5"/>
    <w:rsid w:val="5B4624AD"/>
    <w:rsid w:val="5B6B529B"/>
    <w:rsid w:val="5B7C5991"/>
    <w:rsid w:val="5B833245"/>
    <w:rsid w:val="5BAF5719"/>
    <w:rsid w:val="5BB250E2"/>
    <w:rsid w:val="5BC31A45"/>
    <w:rsid w:val="5C2058DC"/>
    <w:rsid w:val="5CA63A4E"/>
    <w:rsid w:val="5CB512A4"/>
    <w:rsid w:val="5CD61355"/>
    <w:rsid w:val="5CEF4070"/>
    <w:rsid w:val="5CFA559F"/>
    <w:rsid w:val="5D0829A5"/>
    <w:rsid w:val="5D0B433F"/>
    <w:rsid w:val="5D11130C"/>
    <w:rsid w:val="5D246FFC"/>
    <w:rsid w:val="5D3F7F00"/>
    <w:rsid w:val="5D526412"/>
    <w:rsid w:val="5D56170A"/>
    <w:rsid w:val="5D5B0B5B"/>
    <w:rsid w:val="5D5D0725"/>
    <w:rsid w:val="5D8E5F10"/>
    <w:rsid w:val="5DAC33C6"/>
    <w:rsid w:val="5DC11822"/>
    <w:rsid w:val="5DC74A4B"/>
    <w:rsid w:val="5DDA696A"/>
    <w:rsid w:val="5DE155EF"/>
    <w:rsid w:val="5DEA6670"/>
    <w:rsid w:val="5DFD27EF"/>
    <w:rsid w:val="5E045A1C"/>
    <w:rsid w:val="5E2F0501"/>
    <w:rsid w:val="5E41478E"/>
    <w:rsid w:val="5E6724D3"/>
    <w:rsid w:val="5E8E05EA"/>
    <w:rsid w:val="5E9B0BD2"/>
    <w:rsid w:val="5E9F571E"/>
    <w:rsid w:val="5EF13CFF"/>
    <w:rsid w:val="5EF6014A"/>
    <w:rsid w:val="5EF66166"/>
    <w:rsid w:val="5F05353F"/>
    <w:rsid w:val="5F2D77C5"/>
    <w:rsid w:val="5F310EB1"/>
    <w:rsid w:val="5F436E91"/>
    <w:rsid w:val="5F536516"/>
    <w:rsid w:val="5F537307"/>
    <w:rsid w:val="5F5E0AA9"/>
    <w:rsid w:val="5F7C55B1"/>
    <w:rsid w:val="5F8F7D8A"/>
    <w:rsid w:val="5F970C3A"/>
    <w:rsid w:val="600769A2"/>
    <w:rsid w:val="60190EE3"/>
    <w:rsid w:val="601A6E3B"/>
    <w:rsid w:val="60386F42"/>
    <w:rsid w:val="603F673E"/>
    <w:rsid w:val="60401039"/>
    <w:rsid w:val="60562F37"/>
    <w:rsid w:val="60875911"/>
    <w:rsid w:val="60891323"/>
    <w:rsid w:val="60973BF6"/>
    <w:rsid w:val="60A03FE9"/>
    <w:rsid w:val="60AD570E"/>
    <w:rsid w:val="60D11885"/>
    <w:rsid w:val="60F80620"/>
    <w:rsid w:val="611D6613"/>
    <w:rsid w:val="61214300"/>
    <w:rsid w:val="615A41ED"/>
    <w:rsid w:val="61896BF6"/>
    <w:rsid w:val="61911B88"/>
    <w:rsid w:val="619218D7"/>
    <w:rsid w:val="619B683B"/>
    <w:rsid w:val="61A61690"/>
    <w:rsid w:val="61AD3D78"/>
    <w:rsid w:val="61BF1599"/>
    <w:rsid w:val="61C32B70"/>
    <w:rsid w:val="61C67728"/>
    <w:rsid w:val="61D37569"/>
    <w:rsid w:val="61DB1911"/>
    <w:rsid w:val="61DC4224"/>
    <w:rsid w:val="61E045CD"/>
    <w:rsid w:val="61F433C5"/>
    <w:rsid w:val="61FC109B"/>
    <w:rsid w:val="62031782"/>
    <w:rsid w:val="621C6169"/>
    <w:rsid w:val="62234A13"/>
    <w:rsid w:val="623E6F9E"/>
    <w:rsid w:val="624E26C5"/>
    <w:rsid w:val="62516C98"/>
    <w:rsid w:val="62615005"/>
    <w:rsid w:val="62783F09"/>
    <w:rsid w:val="62B743AF"/>
    <w:rsid w:val="62C97640"/>
    <w:rsid w:val="62E13066"/>
    <w:rsid w:val="62F6740B"/>
    <w:rsid w:val="62F94AE8"/>
    <w:rsid w:val="63272ABB"/>
    <w:rsid w:val="633A2C15"/>
    <w:rsid w:val="634A366B"/>
    <w:rsid w:val="63532B0B"/>
    <w:rsid w:val="6356208C"/>
    <w:rsid w:val="63562FA9"/>
    <w:rsid w:val="63896AF5"/>
    <w:rsid w:val="63B40D8F"/>
    <w:rsid w:val="63D33A7B"/>
    <w:rsid w:val="63D3640F"/>
    <w:rsid w:val="63FF6C27"/>
    <w:rsid w:val="6405263C"/>
    <w:rsid w:val="64065C81"/>
    <w:rsid w:val="640B08A2"/>
    <w:rsid w:val="642454D9"/>
    <w:rsid w:val="643609FB"/>
    <w:rsid w:val="64476CED"/>
    <w:rsid w:val="6464336B"/>
    <w:rsid w:val="64BA6015"/>
    <w:rsid w:val="64BB4A6A"/>
    <w:rsid w:val="64D63485"/>
    <w:rsid w:val="64EA5055"/>
    <w:rsid w:val="650A312E"/>
    <w:rsid w:val="65236829"/>
    <w:rsid w:val="65303F9E"/>
    <w:rsid w:val="653A3486"/>
    <w:rsid w:val="653B3985"/>
    <w:rsid w:val="655C7828"/>
    <w:rsid w:val="659853ED"/>
    <w:rsid w:val="65DD4DDA"/>
    <w:rsid w:val="65DD4E16"/>
    <w:rsid w:val="65DE5E45"/>
    <w:rsid w:val="660761E5"/>
    <w:rsid w:val="66330E7B"/>
    <w:rsid w:val="664221BE"/>
    <w:rsid w:val="665F7409"/>
    <w:rsid w:val="66682803"/>
    <w:rsid w:val="66824A76"/>
    <w:rsid w:val="668D1FDB"/>
    <w:rsid w:val="6697409A"/>
    <w:rsid w:val="669C6349"/>
    <w:rsid w:val="66A31998"/>
    <w:rsid w:val="66CA638C"/>
    <w:rsid w:val="66CB268C"/>
    <w:rsid w:val="66DD6EF1"/>
    <w:rsid w:val="66F40CF9"/>
    <w:rsid w:val="67002D35"/>
    <w:rsid w:val="67061481"/>
    <w:rsid w:val="67084D92"/>
    <w:rsid w:val="67102D7A"/>
    <w:rsid w:val="67320192"/>
    <w:rsid w:val="67377D3B"/>
    <w:rsid w:val="674E19F8"/>
    <w:rsid w:val="675369AC"/>
    <w:rsid w:val="678855DB"/>
    <w:rsid w:val="679A54D6"/>
    <w:rsid w:val="67B856FE"/>
    <w:rsid w:val="67BA2B1B"/>
    <w:rsid w:val="67E333DD"/>
    <w:rsid w:val="68024DD3"/>
    <w:rsid w:val="682C160E"/>
    <w:rsid w:val="68322B07"/>
    <w:rsid w:val="68464D12"/>
    <w:rsid w:val="688320F1"/>
    <w:rsid w:val="68902798"/>
    <w:rsid w:val="689339E1"/>
    <w:rsid w:val="68C553BE"/>
    <w:rsid w:val="68CB62E9"/>
    <w:rsid w:val="690305C1"/>
    <w:rsid w:val="69412846"/>
    <w:rsid w:val="694442E5"/>
    <w:rsid w:val="695907E9"/>
    <w:rsid w:val="695C3D4C"/>
    <w:rsid w:val="698943D2"/>
    <w:rsid w:val="699A7E54"/>
    <w:rsid w:val="699D4CD3"/>
    <w:rsid w:val="69B10F4F"/>
    <w:rsid w:val="69B416E1"/>
    <w:rsid w:val="69BA6060"/>
    <w:rsid w:val="69BE2698"/>
    <w:rsid w:val="6A043D20"/>
    <w:rsid w:val="6A0A316C"/>
    <w:rsid w:val="6A223F21"/>
    <w:rsid w:val="6A393C32"/>
    <w:rsid w:val="6A4771F0"/>
    <w:rsid w:val="6A526235"/>
    <w:rsid w:val="6A5267B2"/>
    <w:rsid w:val="6A577259"/>
    <w:rsid w:val="6A5836D0"/>
    <w:rsid w:val="6A627569"/>
    <w:rsid w:val="6A641277"/>
    <w:rsid w:val="6A7C062B"/>
    <w:rsid w:val="6A870508"/>
    <w:rsid w:val="6A920A9F"/>
    <w:rsid w:val="6AA31B50"/>
    <w:rsid w:val="6ABF3790"/>
    <w:rsid w:val="6AC97604"/>
    <w:rsid w:val="6AD20423"/>
    <w:rsid w:val="6ADD7397"/>
    <w:rsid w:val="6AF15136"/>
    <w:rsid w:val="6B537B3B"/>
    <w:rsid w:val="6B5C31D0"/>
    <w:rsid w:val="6B6C1D6A"/>
    <w:rsid w:val="6B7B7F92"/>
    <w:rsid w:val="6B961780"/>
    <w:rsid w:val="6BA5208B"/>
    <w:rsid w:val="6BB64940"/>
    <w:rsid w:val="6BB66A8E"/>
    <w:rsid w:val="6BC325B3"/>
    <w:rsid w:val="6BD82A45"/>
    <w:rsid w:val="6BE15970"/>
    <w:rsid w:val="6C17370D"/>
    <w:rsid w:val="6C3A69EF"/>
    <w:rsid w:val="6C3B7E43"/>
    <w:rsid w:val="6C462B15"/>
    <w:rsid w:val="6C52384A"/>
    <w:rsid w:val="6C5F577B"/>
    <w:rsid w:val="6C655BD3"/>
    <w:rsid w:val="6C655EDF"/>
    <w:rsid w:val="6C756EE7"/>
    <w:rsid w:val="6C8079C0"/>
    <w:rsid w:val="6C831486"/>
    <w:rsid w:val="6C92289E"/>
    <w:rsid w:val="6C92595F"/>
    <w:rsid w:val="6C9B464B"/>
    <w:rsid w:val="6CB31385"/>
    <w:rsid w:val="6CC63554"/>
    <w:rsid w:val="6CEE595E"/>
    <w:rsid w:val="6D0363DE"/>
    <w:rsid w:val="6D0A4598"/>
    <w:rsid w:val="6D1E1129"/>
    <w:rsid w:val="6D2418EF"/>
    <w:rsid w:val="6D524D35"/>
    <w:rsid w:val="6D5660C2"/>
    <w:rsid w:val="6D5C7E3D"/>
    <w:rsid w:val="6D64414C"/>
    <w:rsid w:val="6D6F186E"/>
    <w:rsid w:val="6D995997"/>
    <w:rsid w:val="6DA45721"/>
    <w:rsid w:val="6DE1743E"/>
    <w:rsid w:val="6DEF5724"/>
    <w:rsid w:val="6DF365C0"/>
    <w:rsid w:val="6E0F35F1"/>
    <w:rsid w:val="6E235FB0"/>
    <w:rsid w:val="6E3664DA"/>
    <w:rsid w:val="6E3F42D3"/>
    <w:rsid w:val="6E65238E"/>
    <w:rsid w:val="6E737F96"/>
    <w:rsid w:val="6E7F1A4C"/>
    <w:rsid w:val="6EB12BAF"/>
    <w:rsid w:val="6EB8665D"/>
    <w:rsid w:val="6EBD2266"/>
    <w:rsid w:val="6EC232C3"/>
    <w:rsid w:val="6EEB3FD1"/>
    <w:rsid w:val="6EF13BC4"/>
    <w:rsid w:val="6F221983"/>
    <w:rsid w:val="6F291508"/>
    <w:rsid w:val="6F4475D4"/>
    <w:rsid w:val="6F7502BE"/>
    <w:rsid w:val="6F8E346E"/>
    <w:rsid w:val="6F922D77"/>
    <w:rsid w:val="6F9A3392"/>
    <w:rsid w:val="6FB00846"/>
    <w:rsid w:val="6FEA2DEF"/>
    <w:rsid w:val="7000794E"/>
    <w:rsid w:val="70205EFC"/>
    <w:rsid w:val="70213B1D"/>
    <w:rsid w:val="70240E90"/>
    <w:rsid w:val="70390D6C"/>
    <w:rsid w:val="703C0CF9"/>
    <w:rsid w:val="705A32FB"/>
    <w:rsid w:val="708648F9"/>
    <w:rsid w:val="70947CC4"/>
    <w:rsid w:val="70A034C9"/>
    <w:rsid w:val="70A03947"/>
    <w:rsid w:val="70B01D16"/>
    <w:rsid w:val="70B46C7A"/>
    <w:rsid w:val="70EC15F1"/>
    <w:rsid w:val="713120E1"/>
    <w:rsid w:val="713927A1"/>
    <w:rsid w:val="71426CAF"/>
    <w:rsid w:val="715313D6"/>
    <w:rsid w:val="717634EB"/>
    <w:rsid w:val="71F268A7"/>
    <w:rsid w:val="71FD0496"/>
    <w:rsid w:val="720F2390"/>
    <w:rsid w:val="72153DD4"/>
    <w:rsid w:val="721D701F"/>
    <w:rsid w:val="721E132B"/>
    <w:rsid w:val="7223696F"/>
    <w:rsid w:val="72273F08"/>
    <w:rsid w:val="72563FB1"/>
    <w:rsid w:val="72644C9B"/>
    <w:rsid w:val="72676EAC"/>
    <w:rsid w:val="726A6739"/>
    <w:rsid w:val="726E28BC"/>
    <w:rsid w:val="726F476F"/>
    <w:rsid w:val="727803BA"/>
    <w:rsid w:val="7289495C"/>
    <w:rsid w:val="728E7235"/>
    <w:rsid w:val="729130E1"/>
    <w:rsid w:val="729701F7"/>
    <w:rsid w:val="7297362A"/>
    <w:rsid w:val="72B70300"/>
    <w:rsid w:val="72C13435"/>
    <w:rsid w:val="72D074EC"/>
    <w:rsid w:val="72DE2A9D"/>
    <w:rsid w:val="73060056"/>
    <w:rsid w:val="7332304C"/>
    <w:rsid w:val="73460DCF"/>
    <w:rsid w:val="73765DF7"/>
    <w:rsid w:val="739002D0"/>
    <w:rsid w:val="739C093C"/>
    <w:rsid w:val="73CF0565"/>
    <w:rsid w:val="73CF3EC1"/>
    <w:rsid w:val="73CF46C4"/>
    <w:rsid w:val="73E82232"/>
    <w:rsid w:val="73E97D25"/>
    <w:rsid w:val="73F456D6"/>
    <w:rsid w:val="73F96E45"/>
    <w:rsid w:val="73FF0BAF"/>
    <w:rsid w:val="740166CA"/>
    <w:rsid w:val="74050AB5"/>
    <w:rsid w:val="74196CE4"/>
    <w:rsid w:val="74207673"/>
    <w:rsid w:val="74241D57"/>
    <w:rsid w:val="743D5AC3"/>
    <w:rsid w:val="745D14CD"/>
    <w:rsid w:val="7463545B"/>
    <w:rsid w:val="74663F03"/>
    <w:rsid w:val="746B4618"/>
    <w:rsid w:val="747725DC"/>
    <w:rsid w:val="74833744"/>
    <w:rsid w:val="7487654A"/>
    <w:rsid w:val="748E187D"/>
    <w:rsid w:val="74945727"/>
    <w:rsid w:val="74B10AEA"/>
    <w:rsid w:val="74CD5912"/>
    <w:rsid w:val="74DA1E6E"/>
    <w:rsid w:val="74E76D22"/>
    <w:rsid w:val="74EE0377"/>
    <w:rsid w:val="74F151FA"/>
    <w:rsid w:val="74F45E93"/>
    <w:rsid w:val="74FF07D6"/>
    <w:rsid w:val="750D2338"/>
    <w:rsid w:val="75220F50"/>
    <w:rsid w:val="752B23D2"/>
    <w:rsid w:val="753E5425"/>
    <w:rsid w:val="754263FB"/>
    <w:rsid w:val="755A3C5E"/>
    <w:rsid w:val="756E47D0"/>
    <w:rsid w:val="757248A8"/>
    <w:rsid w:val="757F224D"/>
    <w:rsid w:val="758940A9"/>
    <w:rsid w:val="759700BA"/>
    <w:rsid w:val="75980499"/>
    <w:rsid w:val="75A8312C"/>
    <w:rsid w:val="75D648AB"/>
    <w:rsid w:val="75E65018"/>
    <w:rsid w:val="75F103B8"/>
    <w:rsid w:val="76231919"/>
    <w:rsid w:val="762A3503"/>
    <w:rsid w:val="762B53F4"/>
    <w:rsid w:val="76384B84"/>
    <w:rsid w:val="764536B8"/>
    <w:rsid w:val="76525FAD"/>
    <w:rsid w:val="76660595"/>
    <w:rsid w:val="766B0D4A"/>
    <w:rsid w:val="76760624"/>
    <w:rsid w:val="767C5EE4"/>
    <w:rsid w:val="769515F9"/>
    <w:rsid w:val="769B525A"/>
    <w:rsid w:val="76AB52DB"/>
    <w:rsid w:val="76BA6562"/>
    <w:rsid w:val="76BB02F6"/>
    <w:rsid w:val="76E070DF"/>
    <w:rsid w:val="76FF196A"/>
    <w:rsid w:val="770E36E0"/>
    <w:rsid w:val="77237C27"/>
    <w:rsid w:val="77324E93"/>
    <w:rsid w:val="774470BE"/>
    <w:rsid w:val="77532B5B"/>
    <w:rsid w:val="77716B44"/>
    <w:rsid w:val="777729C5"/>
    <w:rsid w:val="77C22263"/>
    <w:rsid w:val="77E32D64"/>
    <w:rsid w:val="77F3515D"/>
    <w:rsid w:val="77F501E7"/>
    <w:rsid w:val="77F61CC2"/>
    <w:rsid w:val="77FB55AD"/>
    <w:rsid w:val="782119F6"/>
    <w:rsid w:val="783204FE"/>
    <w:rsid w:val="7838736E"/>
    <w:rsid w:val="784A621A"/>
    <w:rsid w:val="78544201"/>
    <w:rsid w:val="785E269D"/>
    <w:rsid w:val="78705E58"/>
    <w:rsid w:val="78752787"/>
    <w:rsid w:val="78832525"/>
    <w:rsid w:val="78C05A20"/>
    <w:rsid w:val="78CE3373"/>
    <w:rsid w:val="78E15420"/>
    <w:rsid w:val="78EA06B1"/>
    <w:rsid w:val="79132519"/>
    <w:rsid w:val="791D6CC1"/>
    <w:rsid w:val="793C6166"/>
    <w:rsid w:val="79433835"/>
    <w:rsid w:val="79466B87"/>
    <w:rsid w:val="795A0860"/>
    <w:rsid w:val="796340FE"/>
    <w:rsid w:val="79B27ED3"/>
    <w:rsid w:val="79B43713"/>
    <w:rsid w:val="79E06B4C"/>
    <w:rsid w:val="7A017972"/>
    <w:rsid w:val="7A0E5017"/>
    <w:rsid w:val="7A18743A"/>
    <w:rsid w:val="7A5F68FB"/>
    <w:rsid w:val="7A735659"/>
    <w:rsid w:val="7A8B5B1A"/>
    <w:rsid w:val="7AA8721A"/>
    <w:rsid w:val="7AAB3D6B"/>
    <w:rsid w:val="7AC17447"/>
    <w:rsid w:val="7AD70C9B"/>
    <w:rsid w:val="7ADA5B3C"/>
    <w:rsid w:val="7AF9378A"/>
    <w:rsid w:val="7B00346A"/>
    <w:rsid w:val="7B0F4C66"/>
    <w:rsid w:val="7B261C7A"/>
    <w:rsid w:val="7B2B62C3"/>
    <w:rsid w:val="7B533629"/>
    <w:rsid w:val="7B656EB9"/>
    <w:rsid w:val="7B666CD6"/>
    <w:rsid w:val="7B881773"/>
    <w:rsid w:val="7BBE324A"/>
    <w:rsid w:val="7BC112E0"/>
    <w:rsid w:val="7BD86A29"/>
    <w:rsid w:val="7BE012D2"/>
    <w:rsid w:val="7CAF5DF4"/>
    <w:rsid w:val="7CB9036C"/>
    <w:rsid w:val="7CC42B19"/>
    <w:rsid w:val="7CE55B46"/>
    <w:rsid w:val="7CF83ADE"/>
    <w:rsid w:val="7D047631"/>
    <w:rsid w:val="7D0D1025"/>
    <w:rsid w:val="7D365857"/>
    <w:rsid w:val="7D39475A"/>
    <w:rsid w:val="7D694EAD"/>
    <w:rsid w:val="7D7E26AB"/>
    <w:rsid w:val="7D7F6748"/>
    <w:rsid w:val="7DA2597E"/>
    <w:rsid w:val="7DA93AF8"/>
    <w:rsid w:val="7DB007B5"/>
    <w:rsid w:val="7DDA0452"/>
    <w:rsid w:val="7DDD5D1F"/>
    <w:rsid w:val="7DE059F1"/>
    <w:rsid w:val="7DE226AF"/>
    <w:rsid w:val="7E3C4D54"/>
    <w:rsid w:val="7E707625"/>
    <w:rsid w:val="7EA412BC"/>
    <w:rsid w:val="7EB8505D"/>
    <w:rsid w:val="7EC40A24"/>
    <w:rsid w:val="7EC82167"/>
    <w:rsid w:val="7EFD797B"/>
    <w:rsid w:val="7F10170F"/>
    <w:rsid w:val="7F1C285B"/>
    <w:rsid w:val="7F26088A"/>
    <w:rsid w:val="7F283888"/>
    <w:rsid w:val="7F3C4F86"/>
    <w:rsid w:val="7F5636E8"/>
    <w:rsid w:val="7F5C1E23"/>
    <w:rsid w:val="7F711C25"/>
    <w:rsid w:val="7F7F0E61"/>
    <w:rsid w:val="7FAA1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0"/>
    <w:autoRedefine/>
    <w:qFormat/>
    <w:uiPriority w:val="0"/>
    <w:pPr>
      <w:jc w:val="center"/>
      <w:outlineLvl w:val="0"/>
    </w:pPr>
    <w:rPr>
      <w:sz w:val="32"/>
    </w:rPr>
  </w:style>
  <w:style w:type="paragraph" w:styleId="6">
    <w:name w:val="heading 2"/>
    <w:basedOn w:val="1"/>
    <w:next w:val="1"/>
    <w:link w:val="125"/>
    <w:autoRedefine/>
    <w:qFormat/>
    <w:uiPriority w:val="0"/>
    <w:pPr>
      <w:keepNext/>
      <w:outlineLvl w:val="1"/>
    </w:pPr>
    <w:rPr>
      <w:rFonts w:ascii="仿宋_GB2312"/>
      <w:b/>
      <w:sz w:val="28"/>
      <w:szCs w:val="32"/>
    </w:rPr>
  </w:style>
  <w:style w:type="paragraph" w:styleId="7">
    <w:name w:val="heading 3"/>
    <w:basedOn w:val="1"/>
    <w:next w:val="8"/>
    <w:link w:val="98"/>
    <w:autoRedefine/>
    <w:qFormat/>
    <w:uiPriority w:val="0"/>
    <w:pPr>
      <w:keepNext/>
      <w:keepLines/>
      <w:spacing w:line="540" w:lineRule="atLeast"/>
      <w:outlineLvl w:val="2"/>
    </w:pPr>
    <w:rPr>
      <w:rFonts w:eastAsia="黑体"/>
      <w:b/>
      <w:sz w:val="28"/>
      <w:szCs w:val="20"/>
    </w:rPr>
  </w:style>
  <w:style w:type="paragraph" w:styleId="9">
    <w:name w:val="heading 4"/>
    <w:basedOn w:val="1"/>
    <w:next w:val="1"/>
    <w:link w:val="131"/>
    <w:autoRedefine/>
    <w:qFormat/>
    <w:uiPriority w:val="0"/>
    <w:pPr>
      <w:keepNext/>
      <w:keepLines/>
      <w:spacing w:line="540" w:lineRule="atLeast"/>
      <w:outlineLvl w:val="3"/>
    </w:pPr>
    <w:rPr>
      <w:sz w:val="28"/>
      <w:szCs w:val="28"/>
    </w:rPr>
  </w:style>
  <w:style w:type="paragraph" w:styleId="10">
    <w:name w:val="heading 5"/>
    <w:basedOn w:val="1"/>
    <w:next w:val="1"/>
    <w:link w:val="120"/>
    <w:autoRedefine/>
    <w:qFormat/>
    <w:uiPriority w:val="0"/>
    <w:pPr>
      <w:keepNext/>
      <w:keepLines/>
      <w:spacing w:before="280" w:after="290" w:line="372" w:lineRule="auto"/>
      <w:outlineLvl w:val="4"/>
    </w:pPr>
    <w:rPr>
      <w:b/>
      <w:bCs/>
      <w:kern w:val="0"/>
      <w:sz w:val="28"/>
      <w:szCs w:val="28"/>
    </w:rPr>
  </w:style>
  <w:style w:type="paragraph" w:styleId="11">
    <w:name w:val="heading 6"/>
    <w:basedOn w:val="1"/>
    <w:next w:val="8"/>
    <w:link w:val="158"/>
    <w:autoRedefine/>
    <w:qFormat/>
    <w:uiPriority w:val="0"/>
    <w:pPr>
      <w:keepNext/>
      <w:keepLines/>
      <w:spacing w:before="240" w:after="64" w:line="317" w:lineRule="auto"/>
      <w:outlineLvl w:val="5"/>
    </w:pPr>
    <w:rPr>
      <w:rFonts w:ascii="Arial" w:hAnsi="Arial" w:eastAsia="黑体"/>
      <w:b/>
      <w:sz w:val="24"/>
      <w:szCs w:val="20"/>
    </w:rPr>
  </w:style>
  <w:style w:type="paragraph" w:styleId="12">
    <w:name w:val="heading 7"/>
    <w:basedOn w:val="1"/>
    <w:next w:val="8"/>
    <w:link w:val="75"/>
    <w:autoRedefine/>
    <w:qFormat/>
    <w:uiPriority w:val="0"/>
    <w:pPr>
      <w:keepNext/>
      <w:keepLines/>
      <w:spacing w:before="240" w:after="64" w:line="317" w:lineRule="auto"/>
      <w:outlineLvl w:val="6"/>
    </w:pPr>
    <w:rPr>
      <w:b/>
      <w:sz w:val="24"/>
      <w:szCs w:val="20"/>
    </w:rPr>
  </w:style>
  <w:style w:type="paragraph" w:styleId="13">
    <w:name w:val="heading 8"/>
    <w:basedOn w:val="1"/>
    <w:next w:val="8"/>
    <w:link w:val="146"/>
    <w:autoRedefine/>
    <w:qFormat/>
    <w:uiPriority w:val="0"/>
    <w:pPr>
      <w:keepNext/>
      <w:keepLines/>
      <w:spacing w:before="240" w:after="64" w:line="317" w:lineRule="auto"/>
      <w:outlineLvl w:val="7"/>
    </w:pPr>
    <w:rPr>
      <w:rFonts w:ascii="Arial" w:hAnsi="Arial" w:eastAsia="黑体"/>
      <w:sz w:val="24"/>
      <w:szCs w:val="20"/>
    </w:rPr>
  </w:style>
  <w:style w:type="paragraph" w:styleId="14">
    <w:name w:val="heading 9"/>
    <w:basedOn w:val="1"/>
    <w:next w:val="8"/>
    <w:link w:val="77"/>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96"/>
    <w:autoRedefine/>
    <w:qFormat/>
    <w:uiPriority w:val="0"/>
    <w:pPr>
      <w:autoSpaceDE w:val="0"/>
      <w:autoSpaceDN w:val="0"/>
      <w:adjustRightInd w:val="0"/>
      <w:ind w:firstLine="420" w:firstLineChars="100"/>
      <w:jc w:val="left"/>
    </w:pPr>
    <w:rPr>
      <w:rFonts w:ascii="Times New Roman"/>
      <w:kern w:val="0"/>
      <w:sz w:val="20"/>
      <w:szCs w:val="20"/>
    </w:rPr>
  </w:style>
  <w:style w:type="paragraph" w:styleId="3">
    <w:name w:val="Body Text"/>
    <w:basedOn w:val="1"/>
    <w:next w:val="2"/>
    <w:link w:val="156"/>
    <w:autoRedefine/>
    <w:qFormat/>
    <w:uiPriority w:val="0"/>
    <w:pPr>
      <w:spacing w:after="120"/>
    </w:pPr>
    <w:rPr>
      <w:rFonts w:ascii="仿宋_GB2312"/>
      <w:b/>
    </w:rPr>
  </w:style>
  <w:style w:type="paragraph" w:styleId="4">
    <w:name w:val="macro"/>
    <w:link w:val="9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8">
    <w:name w:val="Normal Indent"/>
    <w:basedOn w:val="1"/>
    <w:next w:val="1"/>
    <w:link w:val="124"/>
    <w:autoRedefine/>
    <w:qFormat/>
    <w:uiPriority w:val="0"/>
    <w:pPr>
      <w:adjustRightInd w:val="0"/>
      <w:spacing w:line="312" w:lineRule="atLeast"/>
      <w:ind w:firstLine="420"/>
      <w:textAlignment w:val="baseline"/>
    </w:pPr>
    <w:rPr>
      <w:rFonts w:ascii="仿宋_GB2312"/>
      <w:b/>
      <w:kern w:val="0"/>
      <w:szCs w:val="32"/>
    </w:rPr>
  </w:style>
  <w:style w:type="paragraph" w:styleId="15">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6">
    <w:name w:val="List Number"/>
    <w:basedOn w:val="1"/>
    <w:autoRedefine/>
    <w:qFormat/>
    <w:uiPriority w:val="0"/>
    <w:pPr>
      <w:tabs>
        <w:tab w:val="left" w:pos="360"/>
      </w:tabs>
      <w:ind w:left="360" w:hanging="360" w:hangingChars="200"/>
    </w:pPr>
  </w:style>
  <w:style w:type="paragraph" w:styleId="17">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8">
    <w:name w:val="List Bullet"/>
    <w:basedOn w:val="1"/>
    <w:autoRedefine/>
    <w:qFormat/>
    <w:uiPriority w:val="0"/>
    <w:pPr>
      <w:tabs>
        <w:tab w:val="left" w:pos="360"/>
      </w:tabs>
    </w:pPr>
    <w:rPr>
      <w:rFonts w:ascii="Calibri" w:hAnsi="Calibri"/>
      <w:szCs w:val="22"/>
    </w:rPr>
  </w:style>
  <w:style w:type="paragraph" w:styleId="19">
    <w:name w:val="Document Map"/>
    <w:basedOn w:val="1"/>
    <w:link w:val="148"/>
    <w:autoRedefine/>
    <w:qFormat/>
    <w:uiPriority w:val="0"/>
    <w:pPr>
      <w:shd w:val="clear" w:color="auto" w:fill="000080"/>
    </w:pPr>
  </w:style>
  <w:style w:type="paragraph" w:styleId="20">
    <w:name w:val="annotation text"/>
    <w:basedOn w:val="1"/>
    <w:link w:val="105"/>
    <w:autoRedefine/>
    <w:qFormat/>
    <w:uiPriority w:val="0"/>
    <w:pPr>
      <w:jc w:val="left"/>
    </w:pPr>
  </w:style>
  <w:style w:type="paragraph" w:styleId="21">
    <w:name w:val="Salutation"/>
    <w:basedOn w:val="1"/>
    <w:next w:val="1"/>
    <w:link w:val="81"/>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2">
    <w:name w:val="Body Text 3"/>
    <w:basedOn w:val="1"/>
    <w:link w:val="138"/>
    <w:autoRedefine/>
    <w:qFormat/>
    <w:uiPriority w:val="0"/>
    <w:pPr>
      <w:autoSpaceDE w:val="0"/>
      <w:autoSpaceDN w:val="0"/>
      <w:adjustRightInd w:val="0"/>
      <w:jc w:val="center"/>
    </w:pPr>
  </w:style>
  <w:style w:type="paragraph" w:styleId="23">
    <w:name w:val="Body Text Indent"/>
    <w:basedOn w:val="1"/>
    <w:next w:val="24"/>
    <w:link w:val="181"/>
    <w:autoRedefine/>
    <w:qFormat/>
    <w:uiPriority w:val="0"/>
    <w:pPr>
      <w:ind w:left="480" w:hanging="480" w:hangingChars="200"/>
    </w:pPr>
    <w:rPr>
      <w:sz w:val="24"/>
    </w:rPr>
  </w:style>
  <w:style w:type="paragraph" w:styleId="24">
    <w:name w:val="Body Text First Indent 2"/>
    <w:basedOn w:val="23"/>
    <w:autoRedefine/>
    <w:qFormat/>
    <w:uiPriority w:val="0"/>
    <w:pPr>
      <w:spacing w:after="120"/>
      <w:ind w:left="420" w:leftChars="200" w:firstLine="420"/>
    </w:pPr>
    <w:rPr>
      <w:rFonts w:cs="宋体"/>
      <w:sz w:val="21"/>
      <w:szCs w:val="21"/>
    </w:rPr>
  </w:style>
  <w:style w:type="paragraph" w:styleId="25">
    <w:name w:val="List Number 3"/>
    <w:basedOn w:val="1"/>
    <w:autoRedefine/>
    <w:qFormat/>
    <w:uiPriority w:val="0"/>
    <w:pPr>
      <w:tabs>
        <w:tab w:val="left" w:pos="1200"/>
      </w:tabs>
      <w:ind w:left="1200" w:leftChars="400" w:hanging="360" w:hangingChars="200"/>
    </w:pPr>
  </w:style>
  <w:style w:type="paragraph" w:styleId="26">
    <w:name w:val="Block Text"/>
    <w:basedOn w:val="1"/>
    <w:autoRedefine/>
    <w:qFormat/>
    <w:uiPriority w:val="0"/>
    <w:pPr>
      <w:spacing w:line="520" w:lineRule="exact"/>
      <w:ind w:left="540" w:leftChars="257" w:right="-514"/>
    </w:pPr>
    <w:rPr>
      <w:rFonts w:ascii="宋体" w:hAnsi="宋体"/>
      <w:sz w:val="24"/>
    </w:rPr>
  </w:style>
  <w:style w:type="paragraph" w:styleId="27">
    <w:name w:val="List Bullet 2"/>
    <w:basedOn w:val="1"/>
    <w:autoRedefine/>
    <w:qFormat/>
    <w:uiPriority w:val="0"/>
    <w:pPr>
      <w:tabs>
        <w:tab w:val="left" w:pos="780"/>
      </w:tabs>
      <w:spacing w:line="360" w:lineRule="auto"/>
      <w:ind w:left="780" w:leftChars="200" w:hanging="360" w:hangingChars="200"/>
    </w:pPr>
  </w:style>
  <w:style w:type="paragraph" w:styleId="28">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9">
    <w:name w:val="toc 3"/>
    <w:basedOn w:val="1"/>
    <w:next w:val="1"/>
    <w:autoRedefine/>
    <w:qFormat/>
    <w:uiPriority w:val="0"/>
    <w:pPr>
      <w:ind w:left="840" w:leftChars="400"/>
    </w:pPr>
  </w:style>
  <w:style w:type="paragraph" w:styleId="30">
    <w:name w:val="Plain Text"/>
    <w:basedOn w:val="1"/>
    <w:link w:val="175"/>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1">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3">
    <w:name w:val="Date"/>
    <w:basedOn w:val="1"/>
    <w:next w:val="1"/>
    <w:link w:val="164"/>
    <w:autoRedefine/>
    <w:qFormat/>
    <w:uiPriority w:val="0"/>
    <w:pPr>
      <w:ind w:left="100" w:leftChars="2500"/>
    </w:pPr>
  </w:style>
  <w:style w:type="paragraph" w:styleId="34">
    <w:name w:val="Body Text Indent 2"/>
    <w:basedOn w:val="1"/>
    <w:link w:val="176"/>
    <w:autoRedefine/>
    <w:qFormat/>
    <w:uiPriority w:val="0"/>
    <w:pPr>
      <w:spacing w:line="500" w:lineRule="exact"/>
      <w:ind w:firstLine="511" w:firstLineChars="213"/>
    </w:pPr>
    <w:rPr>
      <w:sz w:val="24"/>
    </w:rPr>
  </w:style>
  <w:style w:type="paragraph" w:styleId="35">
    <w:name w:val="Balloon Text"/>
    <w:basedOn w:val="1"/>
    <w:link w:val="92"/>
    <w:autoRedefine/>
    <w:qFormat/>
    <w:uiPriority w:val="0"/>
    <w:rPr>
      <w:sz w:val="18"/>
      <w:szCs w:val="18"/>
    </w:rPr>
  </w:style>
  <w:style w:type="paragraph" w:styleId="36">
    <w:name w:val="footer"/>
    <w:basedOn w:val="1"/>
    <w:link w:val="127"/>
    <w:autoRedefine/>
    <w:qFormat/>
    <w:uiPriority w:val="0"/>
    <w:pPr>
      <w:tabs>
        <w:tab w:val="center" w:pos="4153"/>
        <w:tab w:val="right" w:pos="8306"/>
      </w:tabs>
      <w:snapToGrid w:val="0"/>
      <w:jc w:val="left"/>
    </w:pPr>
    <w:rPr>
      <w:sz w:val="18"/>
      <w:szCs w:val="18"/>
    </w:rPr>
  </w:style>
  <w:style w:type="paragraph" w:styleId="37">
    <w:name w:val="envelope return"/>
    <w:basedOn w:val="1"/>
    <w:autoRedefine/>
    <w:qFormat/>
    <w:uiPriority w:val="0"/>
    <w:pPr>
      <w:snapToGrid w:val="0"/>
    </w:pPr>
    <w:rPr>
      <w:rFonts w:ascii="Arial" w:hAnsi="Arial"/>
    </w:rPr>
  </w:style>
  <w:style w:type="paragraph" w:styleId="38">
    <w:name w:val="header"/>
    <w:basedOn w:val="1"/>
    <w:link w:val="160"/>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73"/>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0">
    <w:name w:val="toc 1"/>
    <w:basedOn w:val="1"/>
    <w:next w:val="1"/>
    <w:autoRedefine/>
    <w:qFormat/>
    <w:uiPriority w:val="0"/>
  </w:style>
  <w:style w:type="paragraph" w:styleId="41">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133"/>
    <w:autoRedefine/>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autoRedefine/>
    <w:qFormat/>
    <w:uiPriority w:val="0"/>
    <w:pPr>
      <w:ind w:left="200" w:hanging="200" w:hangingChars="200"/>
    </w:p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88"/>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67"/>
    <w:autoRedefine/>
    <w:qFormat/>
    <w:uiPriority w:val="0"/>
    <w:pPr>
      <w:autoSpaceDE w:val="0"/>
      <w:autoSpaceDN w:val="0"/>
      <w:adjustRightInd w:val="0"/>
      <w:spacing w:after="120" w:line="480" w:lineRule="auto"/>
      <w:jc w:val="left"/>
    </w:pPr>
  </w:style>
  <w:style w:type="paragraph" w:styleId="50">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2">
    <w:name w:val="Title"/>
    <w:basedOn w:val="1"/>
    <w:next w:val="1"/>
    <w:link w:val="86"/>
    <w:autoRedefine/>
    <w:qFormat/>
    <w:uiPriority w:val="0"/>
    <w:pPr>
      <w:spacing w:before="240" w:after="60"/>
      <w:jc w:val="center"/>
      <w:outlineLvl w:val="0"/>
    </w:pPr>
    <w:rPr>
      <w:rFonts w:ascii="Cambria" w:hAnsi="Cambria"/>
      <w:b/>
      <w:bCs/>
      <w:sz w:val="32"/>
      <w:szCs w:val="32"/>
    </w:rPr>
  </w:style>
  <w:style w:type="paragraph" w:styleId="53">
    <w:name w:val="annotation subject"/>
    <w:basedOn w:val="20"/>
    <w:next w:val="20"/>
    <w:link w:val="118"/>
    <w:autoRedefine/>
    <w:qFormat/>
    <w:uiPriority w:val="0"/>
    <w:rPr>
      <w:b/>
      <w:bCs/>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autoRedefine/>
    <w:qFormat/>
    <w:uiPriority w:val="0"/>
    <w:rPr>
      <w:rFonts w:ascii="仿宋_GB2312" w:eastAsia="仿宋_GB2312"/>
      <w:bCs/>
      <w:sz w:val="32"/>
      <w:szCs w:val="32"/>
    </w:rPr>
  </w:style>
  <w:style w:type="character" w:styleId="58">
    <w:name w:val="page number"/>
    <w:basedOn w:val="56"/>
    <w:autoRedefine/>
    <w:qFormat/>
    <w:uiPriority w:val="0"/>
  </w:style>
  <w:style w:type="character" w:styleId="59">
    <w:name w:val="FollowedHyperlink"/>
    <w:autoRedefine/>
    <w:qFormat/>
    <w:uiPriority w:val="0"/>
    <w:rPr>
      <w:rFonts w:ascii="仿宋_GB2312" w:eastAsia="仿宋_GB2312"/>
      <w:b/>
      <w:color w:val="800080"/>
      <w:sz w:val="32"/>
      <w:szCs w:val="32"/>
      <w:u w:val="none"/>
    </w:rPr>
  </w:style>
  <w:style w:type="character" w:styleId="60">
    <w:name w:val="Emphasis"/>
    <w:autoRedefine/>
    <w:qFormat/>
    <w:uiPriority w:val="0"/>
    <w:rPr>
      <w:i/>
      <w:iCs/>
    </w:rPr>
  </w:style>
  <w:style w:type="character" w:styleId="61">
    <w:name w:val="line number"/>
    <w:basedOn w:val="56"/>
    <w:autoRedefine/>
    <w:qFormat/>
    <w:uiPriority w:val="0"/>
  </w:style>
  <w:style w:type="character" w:styleId="62">
    <w:name w:val="Hyperlink"/>
    <w:autoRedefine/>
    <w:qFormat/>
    <w:uiPriority w:val="0"/>
    <w:rPr>
      <w:rFonts w:ascii="仿宋_GB2312" w:eastAsia="仿宋_GB2312"/>
      <w:b/>
      <w:color w:val="0000FF"/>
      <w:sz w:val="32"/>
      <w:szCs w:val="32"/>
      <w:u w:val="none"/>
    </w:rPr>
  </w:style>
  <w:style w:type="character" w:styleId="63">
    <w:name w:val="annotation reference"/>
    <w:autoRedefine/>
    <w:qFormat/>
    <w:uiPriority w:val="0"/>
    <w:rPr>
      <w:sz w:val="21"/>
      <w:szCs w:val="21"/>
    </w:rPr>
  </w:style>
  <w:style w:type="character" w:styleId="64">
    <w:name w:val="HTML Cite"/>
    <w:autoRedefine/>
    <w:qFormat/>
    <w:uiPriority w:val="0"/>
    <w:rPr>
      <w:color w:val="008000"/>
    </w:rPr>
  </w:style>
  <w:style w:type="paragraph" w:customStyle="1" w:styleId="65">
    <w:name w:val="表格文字"/>
    <w:basedOn w:val="1"/>
    <w:next w:val="3"/>
    <w:qFormat/>
    <w:uiPriority w:val="0"/>
    <w:pPr>
      <w:adjustRightInd w:val="0"/>
      <w:spacing w:line="420" w:lineRule="atLeast"/>
      <w:jc w:val="left"/>
      <w:textAlignment w:val="baseline"/>
    </w:pPr>
    <w:rPr>
      <w:kern w:val="0"/>
    </w:rPr>
  </w:style>
  <w:style w:type="character" w:customStyle="1" w:styleId="66">
    <w:name w:val="PI Char2"/>
    <w:autoRedefine/>
    <w:qFormat/>
    <w:uiPriority w:val="0"/>
    <w:rPr>
      <w:kern w:val="2"/>
      <w:sz w:val="24"/>
      <w:szCs w:val="24"/>
    </w:rPr>
  </w:style>
  <w:style w:type="character" w:customStyle="1" w:styleId="67">
    <w:name w:val="正文文本 2 字符"/>
    <w:basedOn w:val="56"/>
    <w:link w:val="49"/>
    <w:autoRedefine/>
    <w:qFormat/>
    <w:uiPriority w:val="0"/>
  </w:style>
  <w:style w:type="character" w:customStyle="1" w:styleId="68">
    <w:name w:val="dandyren_title1"/>
    <w:autoRedefine/>
    <w:qFormat/>
    <w:uiPriority w:val="0"/>
    <w:rPr>
      <w:b/>
      <w:bCs/>
      <w:color w:val="FF6633"/>
      <w:sz w:val="18"/>
      <w:szCs w:val="18"/>
    </w:rPr>
  </w:style>
  <w:style w:type="character" w:customStyle="1" w:styleId="69">
    <w:name w:val="Char Char111"/>
    <w:autoRedefine/>
    <w:qFormat/>
    <w:uiPriority w:val="0"/>
    <w:rPr>
      <w:rFonts w:ascii="Times New Roman" w:hAnsi="Times New Roman" w:eastAsia="宋体" w:cs="Times New Roman"/>
      <w:sz w:val="18"/>
      <w:szCs w:val="18"/>
    </w:rPr>
  </w:style>
  <w:style w:type="character" w:customStyle="1" w:styleId="70">
    <w:name w:val="_Style 67"/>
    <w:autoRedefine/>
    <w:qFormat/>
    <w:uiPriority w:val="0"/>
    <w:rPr>
      <w:b/>
      <w:bCs/>
      <w:i/>
      <w:iCs/>
      <w:color w:val="4F81BD"/>
    </w:rPr>
  </w:style>
  <w:style w:type="character" w:customStyle="1" w:styleId="71">
    <w:name w:val="Char Char11"/>
    <w:autoRedefine/>
    <w:qFormat/>
    <w:uiPriority w:val="0"/>
    <w:rPr>
      <w:rFonts w:ascii="Times New Roman" w:hAnsi="Times New Roman" w:eastAsia="宋体" w:cs="Times New Roman"/>
      <w:sz w:val="18"/>
      <w:szCs w:val="18"/>
    </w:rPr>
  </w:style>
  <w:style w:type="character" w:customStyle="1" w:styleId="72">
    <w:name w:val="heading 3 Char"/>
    <w:autoRedefine/>
    <w:qFormat/>
    <w:uiPriority w:val="0"/>
    <w:rPr>
      <w:rFonts w:ascii="Arial" w:hAnsi="Arial" w:eastAsia="黑体"/>
      <w:sz w:val="28"/>
      <w:szCs w:val="24"/>
    </w:rPr>
  </w:style>
  <w:style w:type="character" w:customStyle="1" w:styleId="73">
    <w:name w:val="heading 3 Char1"/>
    <w:autoRedefine/>
    <w:qFormat/>
    <w:uiPriority w:val="0"/>
    <w:rPr>
      <w:rFonts w:eastAsia="宋体"/>
      <w:b/>
      <w:bCs/>
      <w:kern w:val="2"/>
      <w:sz w:val="32"/>
      <w:szCs w:val="32"/>
      <w:lang w:val="en-US" w:eastAsia="zh-CN" w:bidi="ar-SA"/>
    </w:rPr>
  </w:style>
  <w:style w:type="character" w:customStyle="1" w:styleId="74">
    <w:name w:val="heading 6 Char1"/>
    <w:autoRedefine/>
    <w:qFormat/>
    <w:uiPriority w:val="0"/>
    <w:rPr>
      <w:rFonts w:ascii="Arial" w:hAnsi="Arial" w:eastAsia="黑体"/>
      <w:kern w:val="2"/>
      <w:sz w:val="24"/>
      <w:szCs w:val="24"/>
      <w:lang w:val="en-US" w:eastAsia="zh-CN" w:bidi="ar-SA"/>
    </w:rPr>
  </w:style>
  <w:style w:type="character" w:customStyle="1" w:styleId="75">
    <w:name w:val="标题 7 字符"/>
    <w:link w:val="12"/>
    <w:autoRedefine/>
    <w:qFormat/>
    <w:uiPriority w:val="0"/>
    <w:rPr>
      <w:rFonts w:eastAsia="宋体"/>
      <w:b/>
      <w:kern w:val="2"/>
      <w:sz w:val="24"/>
      <w:lang w:val="en-US" w:eastAsia="zh-CN" w:bidi="ar-SA"/>
    </w:rPr>
  </w:style>
  <w:style w:type="character" w:customStyle="1" w:styleId="76">
    <w:name w:val="Char Char24"/>
    <w:autoRedefine/>
    <w:qFormat/>
    <w:uiPriority w:val="0"/>
    <w:rPr>
      <w:rFonts w:eastAsia="宋体"/>
      <w:b/>
      <w:kern w:val="2"/>
      <w:sz w:val="28"/>
      <w:lang w:val="en-US" w:eastAsia="zh-CN" w:bidi="ar-SA"/>
    </w:rPr>
  </w:style>
  <w:style w:type="character" w:customStyle="1" w:styleId="77">
    <w:name w:val="标题 9 字符"/>
    <w:link w:val="14"/>
    <w:autoRedefine/>
    <w:qFormat/>
    <w:uiPriority w:val="0"/>
    <w:rPr>
      <w:rFonts w:ascii="Arial" w:hAnsi="Arial" w:eastAsia="黑体"/>
      <w:kern w:val="2"/>
      <w:sz w:val="21"/>
      <w:lang w:val="en-US" w:eastAsia="zh-CN" w:bidi="ar-SA"/>
    </w:rPr>
  </w:style>
  <w:style w:type="character" w:customStyle="1" w:styleId="78">
    <w:name w:val="Char Char4"/>
    <w:autoRedefine/>
    <w:qFormat/>
    <w:uiPriority w:val="0"/>
    <w:rPr>
      <w:rFonts w:ascii="Cambria" w:hAnsi="Cambria" w:eastAsia="宋体"/>
      <w:b/>
      <w:bCs/>
      <w:sz w:val="32"/>
      <w:szCs w:val="32"/>
      <w:lang w:bidi="ar-SA"/>
    </w:rPr>
  </w:style>
  <w:style w:type="character" w:customStyle="1" w:styleId="79">
    <w:name w:val="Char Char15"/>
    <w:autoRedefine/>
    <w:qFormat/>
    <w:uiPriority w:val="0"/>
    <w:rPr>
      <w:rFonts w:ascii="Arial" w:hAnsi="Arial" w:eastAsia="黑体"/>
      <w:sz w:val="24"/>
      <w:szCs w:val="24"/>
    </w:rPr>
  </w:style>
  <w:style w:type="character" w:customStyle="1" w:styleId="80">
    <w:name w:val="Char Char12"/>
    <w:autoRedefine/>
    <w:qFormat/>
    <w:uiPriority w:val="0"/>
    <w:rPr>
      <w:rFonts w:eastAsia="宋体"/>
      <w:kern w:val="2"/>
      <w:sz w:val="21"/>
      <w:szCs w:val="24"/>
      <w:lang w:val="en-US" w:eastAsia="zh-CN" w:bidi="ar-SA"/>
    </w:rPr>
  </w:style>
  <w:style w:type="character" w:customStyle="1" w:styleId="81">
    <w:name w:val="称呼 字符"/>
    <w:link w:val="21"/>
    <w:autoRedefine/>
    <w:qFormat/>
    <w:uiPriority w:val="0"/>
    <w:rPr>
      <w:rFonts w:ascii="仿宋_GB2312" w:eastAsia="仿宋_GB2312"/>
      <w:b/>
      <w:sz w:val="24"/>
      <w:szCs w:val="32"/>
    </w:rPr>
  </w:style>
  <w:style w:type="character" w:customStyle="1" w:styleId="82">
    <w:name w:val="PI Char"/>
    <w:autoRedefine/>
    <w:qFormat/>
    <w:uiPriority w:val="0"/>
    <w:rPr>
      <w:rFonts w:ascii="宋体" w:hAnsi="宋体"/>
      <w:sz w:val="24"/>
    </w:rPr>
  </w:style>
  <w:style w:type="character" w:customStyle="1" w:styleId="83">
    <w:name w:val="style21"/>
    <w:autoRedefine/>
    <w:qFormat/>
    <w:uiPriority w:val="0"/>
    <w:rPr>
      <w:sz w:val="15"/>
      <w:szCs w:val="15"/>
    </w:rPr>
  </w:style>
  <w:style w:type="character" w:customStyle="1" w:styleId="84">
    <w:name w:val="Char Char Char1"/>
    <w:autoRedefine/>
    <w:qFormat/>
    <w:uiPriority w:val="0"/>
    <w:rPr>
      <w:rFonts w:ascii="宋体" w:hAnsi="Courier New"/>
      <w:sz w:val="21"/>
      <w:szCs w:val="21"/>
    </w:rPr>
  </w:style>
  <w:style w:type="character" w:customStyle="1" w:styleId="85">
    <w:name w:val="smalltxt1"/>
    <w:autoRedefine/>
    <w:qFormat/>
    <w:uiPriority w:val="0"/>
    <w:rPr>
      <w:rFonts w:hint="default" w:ascii="ˎ̥" w:hAnsi="ˎ̥"/>
      <w:sz w:val="24"/>
      <w:szCs w:val="24"/>
    </w:rPr>
  </w:style>
  <w:style w:type="character" w:customStyle="1" w:styleId="86">
    <w:name w:val="标题 字符"/>
    <w:link w:val="52"/>
    <w:autoRedefine/>
    <w:qFormat/>
    <w:uiPriority w:val="0"/>
    <w:rPr>
      <w:rFonts w:ascii="Cambria" w:hAnsi="Cambria" w:eastAsia="宋体"/>
      <w:b/>
      <w:bCs/>
      <w:kern w:val="2"/>
      <w:sz w:val="32"/>
      <w:szCs w:val="32"/>
      <w:lang w:val="en-US" w:eastAsia="zh-CN" w:bidi="ar-SA"/>
    </w:rPr>
  </w:style>
  <w:style w:type="character" w:customStyle="1" w:styleId="87">
    <w:name w:val="样式2 Char Char"/>
    <w:link w:val="88"/>
    <w:autoRedefine/>
    <w:qFormat/>
    <w:uiPriority w:val="0"/>
    <w:rPr>
      <w:rFonts w:ascii="宋体" w:hAnsi="宋体" w:eastAsia="宋体"/>
      <w:bCs/>
      <w:kern w:val="2"/>
      <w:sz w:val="28"/>
      <w:szCs w:val="28"/>
      <w:lang w:val="en-US" w:eastAsia="zh-CN" w:bidi="ar-SA"/>
    </w:rPr>
  </w:style>
  <w:style w:type="paragraph" w:customStyle="1" w:styleId="88">
    <w:name w:val="样式2"/>
    <w:basedOn w:val="6"/>
    <w:link w:val="87"/>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89">
    <w:name w:val="Char Char121"/>
    <w:autoRedefine/>
    <w:qFormat/>
    <w:uiPriority w:val="0"/>
    <w:rPr>
      <w:rFonts w:eastAsia="宋体"/>
      <w:kern w:val="2"/>
      <w:sz w:val="21"/>
      <w:szCs w:val="24"/>
      <w:lang w:val="en-US" w:eastAsia="zh-CN" w:bidi="ar-SA"/>
    </w:rPr>
  </w:style>
  <w:style w:type="character" w:customStyle="1" w:styleId="90">
    <w:name w:val="表格 Char Char"/>
    <w:link w:val="91"/>
    <w:autoRedefine/>
    <w:qFormat/>
    <w:uiPriority w:val="0"/>
    <w:rPr>
      <w:rFonts w:ascii="宋体" w:hAnsi="宋体" w:eastAsia="宋体"/>
      <w:lang w:val="en-US" w:eastAsia="zh-CN" w:bidi="ar-SA"/>
    </w:rPr>
  </w:style>
  <w:style w:type="paragraph" w:customStyle="1" w:styleId="91">
    <w:name w:val="表格"/>
    <w:basedOn w:val="1"/>
    <w:link w:val="90"/>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92">
    <w:name w:val="批注框文本 字符"/>
    <w:link w:val="35"/>
    <w:autoRedefine/>
    <w:qFormat/>
    <w:uiPriority w:val="0"/>
    <w:rPr>
      <w:rFonts w:eastAsia="宋体"/>
      <w:kern w:val="2"/>
      <w:sz w:val="18"/>
      <w:szCs w:val="18"/>
      <w:lang w:val="en-US" w:eastAsia="zh-CN" w:bidi="ar-SA"/>
    </w:rPr>
  </w:style>
  <w:style w:type="character" w:customStyle="1" w:styleId="93">
    <w:name w:val="无间距字符"/>
    <w:link w:val="94"/>
    <w:autoRedefine/>
    <w:qFormat/>
    <w:uiPriority w:val="0"/>
    <w:rPr>
      <w:rFonts w:eastAsia="Times New Roman"/>
      <w:sz w:val="22"/>
      <w:szCs w:val="22"/>
      <w:lang w:val="en-US" w:eastAsia="zh-CN" w:bidi="ar-SA"/>
    </w:rPr>
  </w:style>
  <w:style w:type="paragraph" w:customStyle="1" w:styleId="94">
    <w:name w:val="无间距"/>
    <w:link w:val="93"/>
    <w:autoRedefine/>
    <w:qFormat/>
    <w:uiPriority w:val="0"/>
    <w:rPr>
      <w:rFonts w:ascii="Times New Roman" w:hAnsi="Times New Roman" w:eastAsia="Times New Roman" w:cs="Times New Roman"/>
      <w:sz w:val="22"/>
      <w:szCs w:val="22"/>
      <w:lang w:val="en-US" w:eastAsia="zh-CN" w:bidi="ar-SA"/>
    </w:rPr>
  </w:style>
  <w:style w:type="character" w:customStyle="1" w:styleId="95">
    <w:name w:val="Char Char6"/>
    <w:autoRedefine/>
    <w:qFormat/>
    <w:uiPriority w:val="0"/>
    <w:rPr>
      <w:rFonts w:ascii="Times New Roman" w:hAnsi="Times New Roman" w:eastAsia="宋体" w:cs="Times New Roman"/>
      <w:szCs w:val="24"/>
    </w:rPr>
  </w:style>
  <w:style w:type="character" w:customStyle="1" w:styleId="96">
    <w:name w:val="正文首行缩进 字符"/>
    <w:link w:val="2"/>
    <w:autoRedefine/>
    <w:qFormat/>
    <w:uiPriority w:val="0"/>
    <w:rPr>
      <w:rFonts w:eastAsia="宋体"/>
      <w:lang w:val="en-US" w:eastAsia="zh-CN" w:bidi="ar-SA"/>
    </w:rPr>
  </w:style>
  <w:style w:type="character" w:customStyle="1" w:styleId="97">
    <w:name w:val="Style5"/>
    <w:autoRedefine/>
    <w:qFormat/>
    <w:uiPriority w:val="0"/>
    <w:rPr>
      <w:rFonts w:ascii="Calibri" w:hAnsi="宋体" w:eastAsia="宋体" w:cs="Times New Roman"/>
      <w:sz w:val="22"/>
      <w:szCs w:val="22"/>
      <w:lang w:eastAsia="zh-CN"/>
    </w:rPr>
  </w:style>
  <w:style w:type="character" w:customStyle="1" w:styleId="98">
    <w:name w:val="标题 3 字符"/>
    <w:link w:val="7"/>
    <w:autoRedefine/>
    <w:qFormat/>
    <w:uiPriority w:val="0"/>
    <w:rPr>
      <w:rFonts w:eastAsia="黑体"/>
      <w:b/>
      <w:kern w:val="2"/>
      <w:sz w:val="28"/>
      <w:lang w:val="en-US" w:eastAsia="zh-CN" w:bidi="ar-SA"/>
    </w:rPr>
  </w:style>
  <w:style w:type="character" w:customStyle="1" w:styleId="99">
    <w:name w:val="宏文本 字符"/>
    <w:link w:val="4"/>
    <w:autoRedefine/>
    <w:qFormat/>
    <w:uiPriority w:val="0"/>
    <w:rPr>
      <w:rFonts w:ascii="Courier New" w:hAnsi="Courier New" w:eastAsia="Times New Roman"/>
      <w:kern w:val="2"/>
      <w:sz w:val="24"/>
      <w:szCs w:val="24"/>
      <w:lang w:val="en-US" w:eastAsia="zh-CN" w:bidi="ar-SA"/>
    </w:rPr>
  </w:style>
  <w:style w:type="character" w:customStyle="1" w:styleId="100">
    <w:name w:val="heading 2 Char"/>
    <w:autoRedefine/>
    <w:qFormat/>
    <w:uiPriority w:val="0"/>
    <w:rPr>
      <w:rFonts w:ascii="Arial" w:hAnsi="Arial" w:eastAsia="黑体" w:cs="Times New Roman"/>
      <w:sz w:val="30"/>
      <w:szCs w:val="24"/>
    </w:rPr>
  </w:style>
  <w:style w:type="character" w:customStyle="1" w:styleId="101">
    <w:name w:val="Table Text Char Char"/>
    <w:link w:val="102"/>
    <w:autoRedefine/>
    <w:qFormat/>
    <w:uiPriority w:val="0"/>
    <w:rPr>
      <w:sz w:val="21"/>
      <w:lang w:val="en-US" w:eastAsia="en-US" w:bidi="ar-SA"/>
    </w:rPr>
  </w:style>
  <w:style w:type="paragraph" w:customStyle="1" w:styleId="102">
    <w:name w:val="Table Text"/>
    <w:basedOn w:val="1"/>
    <w:link w:val="10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03">
    <w:name w:val="Char Char2"/>
    <w:autoRedefine/>
    <w:qFormat/>
    <w:uiPriority w:val="0"/>
    <w:rPr>
      <w:rFonts w:ascii="Arial" w:hAnsi="Arial" w:eastAsia="黑体"/>
      <w:b/>
      <w:bCs/>
      <w:kern w:val="44"/>
      <w:sz w:val="30"/>
      <w:szCs w:val="44"/>
      <w:lang w:val="en-US" w:eastAsia="zh-CN" w:bidi="ar-SA"/>
    </w:rPr>
  </w:style>
  <w:style w:type="character" w:customStyle="1" w:styleId="104">
    <w:name w:val="Char Char17"/>
    <w:autoRedefine/>
    <w:qFormat/>
    <w:uiPriority w:val="0"/>
    <w:rPr>
      <w:rFonts w:ascii="Cambria" w:hAnsi="Cambria"/>
      <w:b/>
      <w:bCs/>
      <w:kern w:val="2"/>
      <w:sz w:val="28"/>
      <w:szCs w:val="28"/>
    </w:rPr>
  </w:style>
  <w:style w:type="character" w:customStyle="1" w:styleId="105">
    <w:name w:val="批注文字 字符"/>
    <w:link w:val="20"/>
    <w:autoRedefine/>
    <w:qFormat/>
    <w:uiPriority w:val="0"/>
    <w:rPr>
      <w:rFonts w:eastAsia="宋体"/>
      <w:kern w:val="2"/>
      <w:sz w:val="21"/>
      <w:szCs w:val="24"/>
      <w:lang w:val="en-US" w:eastAsia="zh-CN" w:bidi="ar-SA"/>
    </w:rPr>
  </w:style>
  <w:style w:type="character" w:customStyle="1" w:styleId="106">
    <w:name w:val="书籍标题1"/>
    <w:autoRedefine/>
    <w:qFormat/>
    <w:uiPriority w:val="0"/>
    <w:rPr>
      <w:b/>
      <w:bCs/>
      <w:smallCaps/>
      <w:spacing w:val="5"/>
    </w:rPr>
  </w:style>
  <w:style w:type="character" w:customStyle="1" w:styleId="107">
    <w:name w:val="Char Char61"/>
    <w:autoRedefine/>
    <w:qFormat/>
    <w:uiPriority w:val="0"/>
    <w:rPr>
      <w:rFonts w:ascii="Times New Roman" w:hAnsi="Times New Roman" w:eastAsia="宋体" w:cs="Times New Roman"/>
      <w:szCs w:val="24"/>
    </w:rPr>
  </w:style>
  <w:style w:type="character" w:customStyle="1" w:styleId="108">
    <w:name w:val="明显强调1"/>
    <w:autoRedefine/>
    <w:qFormat/>
    <w:uiPriority w:val="0"/>
    <w:rPr>
      <w:b/>
      <w:bCs/>
      <w:i/>
      <w:iCs/>
      <w:color w:val="4F81BD"/>
    </w:rPr>
  </w:style>
  <w:style w:type="character" w:customStyle="1" w:styleId="109">
    <w:name w:val="Char Char21"/>
    <w:autoRedefine/>
    <w:qFormat/>
    <w:uiPriority w:val="0"/>
    <w:rPr>
      <w:rFonts w:ascii="Times New Roman" w:hAnsi="Times New Roman" w:eastAsia="宋体" w:cs="Times New Roman"/>
      <w:b/>
      <w:bCs/>
      <w:kern w:val="44"/>
      <w:sz w:val="44"/>
      <w:szCs w:val="44"/>
    </w:rPr>
  </w:style>
  <w:style w:type="character" w:customStyle="1" w:styleId="110">
    <w:name w:val="不明显参考1"/>
    <w:autoRedefine/>
    <w:qFormat/>
    <w:uiPriority w:val="0"/>
    <w:rPr>
      <w:smallCaps/>
      <w:color w:val="C0504D"/>
      <w:u w:val="single"/>
    </w:rPr>
  </w:style>
  <w:style w:type="character" w:customStyle="1" w:styleId="111">
    <w:name w:val="heading 4 Char1"/>
    <w:autoRedefine/>
    <w:qFormat/>
    <w:uiPriority w:val="0"/>
    <w:rPr>
      <w:rFonts w:ascii="Cambria" w:hAnsi="Cambria" w:eastAsia="宋体"/>
      <w:b/>
      <w:bCs/>
      <w:kern w:val="2"/>
      <w:sz w:val="28"/>
      <w:szCs w:val="28"/>
      <w:lang w:val="en-US" w:eastAsia="zh-CN" w:bidi="ar-SA"/>
    </w:rPr>
  </w:style>
  <w:style w:type="character" w:customStyle="1" w:styleId="112">
    <w:name w:val="heading 9 Char1"/>
    <w:autoRedefine/>
    <w:qFormat/>
    <w:uiPriority w:val="0"/>
    <w:rPr>
      <w:rFonts w:ascii="Arial" w:hAnsi="Arial" w:eastAsia="黑体"/>
      <w:sz w:val="21"/>
      <w:lang w:val="en-US" w:eastAsia="zh-CN" w:bidi="ar-SA"/>
    </w:rPr>
  </w:style>
  <w:style w:type="character" w:customStyle="1" w:styleId="113">
    <w:name w:val="heading 4 Char2"/>
    <w:autoRedefine/>
    <w:qFormat/>
    <w:uiPriority w:val="0"/>
    <w:rPr>
      <w:rFonts w:ascii="Cambria" w:hAnsi="Cambria"/>
      <w:b/>
      <w:bCs/>
      <w:kern w:val="2"/>
      <w:sz w:val="28"/>
      <w:szCs w:val="28"/>
    </w:rPr>
  </w:style>
  <w:style w:type="character" w:customStyle="1" w:styleId="114">
    <w:name w:val="Style1"/>
    <w:autoRedefine/>
    <w:qFormat/>
    <w:uiPriority w:val="0"/>
    <w:rPr>
      <w:rFonts w:ascii="Calibri" w:hAnsi="宋体" w:eastAsia="宋体" w:cs="Times New Roman"/>
      <w:sz w:val="22"/>
      <w:szCs w:val="22"/>
      <w:lang w:eastAsia="zh-CN"/>
    </w:rPr>
  </w:style>
  <w:style w:type="character" w:customStyle="1" w:styleId="115">
    <w:name w:val="Char Char Char Char Char Char Char Char Char"/>
    <w:autoRedefine/>
    <w:qFormat/>
    <w:uiPriority w:val="0"/>
    <w:rPr>
      <w:rFonts w:ascii="宋体" w:hAnsi="Courier New" w:eastAsia="宋体"/>
      <w:sz w:val="21"/>
      <w:szCs w:val="21"/>
      <w:lang w:val="en-US" w:eastAsia="zh-CN" w:bidi="ar-SA"/>
    </w:rPr>
  </w:style>
  <w:style w:type="character" w:customStyle="1" w:styleId="116">
    <w:name w:val="Style2"/>
    <w:autoRedefine/>
    <w:qFormat/>
    <w:uiPriority w:val="0"/>
    <w:rPr>
      <w:rFonts w:ascii="Calibri" w:hAnsi="宋体" w:eastAsia="宋体" w:cs="Times New Roman"/>
      <w:sz w:val="22"/>
      <w:szCs w:val="22"/>
      <w:lang w:eastAsia="zh-CN"/>
    </w:rPr>
  </w:style>
  <w:style w:type="character" w:customStyle="1" w:styleId="117">
    <w:name w:val="font31"/>
    <w:autoRedefine/>
    <w:qFormat/>
    <w:uiPriority w:val="0"/>
    <w:rPr>
      <w:rFonts w:hint="eastAsia" w:ascii="宋体" w:hAnsi="宋体" w:eastAsia="宋体" w:cs="宋体"/>
      <w:b/>
      <w:color w:val="000000"/>
      <w:sz w:val="24"/>
      <w:szCs w:val="24"/>
      <w:u w:val="single"/>
    </w:rPr>
  </w:style>
  <w:style w:type="character" w:customStyle="1" w:styleId="118">
    <w:name w:val="批注主题 字符"/>
    <w:link w:val="53"/>
    <w:autoRedefine/>
    <w:qFormat/>
    <w:uiPriority w:val="0"/>
    <w:rPr>
      <w:rFonts w:eastAsia="宋体"/>
      <w:b/>
      <w:bCs/>
      <w:kern w:val="2"/>
      <w:sz w:val="21"/>
      <w:szCs w:val="24"/>
      <w:lang w:val="en-US" w:eastAsia="zh-CN" w:bidi="ar-SA"/>
    </w:rPr>
  </w:style>
  <w:style w:type="character" w:customStyle="1" w:styleId="119">
    <w:name w:val="Texte Char Char"/>
    <w:autoRedefine/>
    <w:qFormat/>
    <w:uiPriority w:val="0"/>
    <w:rPr>
      <w:rFonts w:ascii="宋体" w:hAnsi="Courier New" w:eastAsia="宋体"/>
      <w:sz w:val="21"/>
      <w:szCs w:val="21"/>
      <w:lang w:val="en-US" w:eastAsia="zh-CN" w:bidi="ar-SA"/>
    </w:rPr>
  </w:style>
  <w:style w:type="character" w:customStyle="1" w:styleId="120">
    <w:name w:val="标题 5 字符"/>
    <w:link w:val="10"/>
    <w:autoRedefine/>
    <w:qFormat/>
    <w:uiPriority w:val="0"/>
    <w:rPr>
      <w:rFonts w:eastAsia="宋体"/>
      <w:b/>
      <w:bCs/>
      <w:sz w:val="28"/>
      <w:szCs w:val="28"/>
      <w:lang w:bidi="ar-SA"/>
    </w:rPr>
  </w:style>
  <w:style w:type="character" w:customStyle="1" w:styleId="121">
    <w:name w:val="heading 2 Char1"/>
    <w:autoRedefine/>
    <w:qFormat/>
    <w:uiPriority w:val="0"/>
    <w:rPr>
      <w:rFonts w:ascii="Cambria" w:hAnsi="Cambria" w:eastAsia="宋体"/>
      <w:b/>
      <w:bCs/>
      <w:kern w:val="2"/>
      <w:sz w:val="32"/>
      <w:szCs w:val="32"/>
      <w:lang w:val="en-US" w:eastAsia="zh-CN" w:bidi="ar-SA"/>
    </w:rPr>
  </w:style>
  <w:style w:type="character" w:customStyle="1" w:styleId="122">
    <w:name w:val="Ò³Ã¼ Char Char"/>
    <w:autoRedefine/>
    <w:qFormat/>
    <w:uiPriority w:val="0"/>
    <w:rPr>
      <w:sz w:val="18"/>
      <w:szCs w:val="18"/>
    </w:rPr>
  </w:style>
  <w:style w:type="character" w:customStyle="1" w:styleId="123">
    <w:name w:val="ändrad Char"/>
    <w:autoRedefine/>
    <w:qFormat/>
    <w:uiPriority w:val="0"/>
    <w:rPr>
      <w:rFonts w:eastAsia="宋体"/>
      <w:kern w:val="2"/>
      <w:sz w:val="21"/>
      <w:szCs w:val="24"/>
      <w:lang w:val="en-US" w:eastAsia="zh-CN" w:bidi="ar-SA"/>
    </w:rPr>
  </w:style>
  <w:style w:type="character" w:customStyle="1" w:styleId="124">
    <w:name w:val="正文缩进 字符"/>
    <w:link w:val="8"/>
    <w:autoRedefine/>
    <w:qFormat/>
    <w:uiPriority w:val="0"/>
    <w:rPr>
      <w:rFonts w:ascii="仿宋_GB2312" w:eastAsia="宋体"/>
      <w:b/>
      <w:sz w:val="21"/>
      <w:szCs w:val="32"/>
      <w:lang w:val="en-US" w:eastAsia="zh-CN" w:bidi="ar-SA"/>
    </w:rPr>
  </w:style>
  <w:style w:type="character" w:customStyle="1" w:styleId="125">
    <w:name w:val="标题 2 字符"/>
    <w:link w:val="6"/>
    <w:autoRedefine/>
    <w:qFormat/>
    <w:uiPriority w:val="0"/>
    <w:rPr>
      <w:rFonts w:ascii="仿宋_GB2312" w:eastAsia="宋体"/>
      <w:b/>
      <w:kern w:val="2"/>
      <w:sz w:val="28"/>
      <w:szCs w:val="32"/>
      <w:lang w:val="en-US" w:eastAsia="zh-CN" w:bidi="ar-SA"/>
    </w:rPr>
  </w:style>
  <w:style w:type="character" w:customStyle="1" w:styleId="126">
    <w:name w:val="font21"/>
    <w:autoRedefine/>
    <w:qFormat/>
    <w:uiPriority w:val="0"/>
    <w:rPr>
      <w:rFonts w:ascii="Wingdings 2" w:hAnsi="Wingdings 2" w:eastAsia="Wingdings 2" w:cs="Wingdings 2"/>
      <w:b/>
      <w:color w:val="000000"/>
      <w:sz w:val="20"/>
      <w:szCs w:val="20"/>
      <w:u w:val="none"/>
    </w:rPr>
  </w:style>
  <w:style w:type="character" w:customStyle="1" w:styleId="127">
    <w:name w:val="页脚 字符"/>
    <w:link w:val="36"/>
    <w:autoRedefine/>
    <w:qFormat/>
    <w:uiPriority w:val="0"/>
    <w:rPr>
      <w:rFonts w:eastAsia="宋体"/>
      <w:kern w:val="2"/>
      <w:sz w:val="18"/>
      <w:szCs w:val="18"/>
      <w:lang w:val="en-US" w:eastAsia="zh-CN" w:bidi="ar-SA"/>
    </w:rPr>
  </w:style>
  <w:style w:type="character" w:customStyle="1" w:styleId="128">
    <w:name w:val="style41"/>
    <w:autoRedefine/>
    <w:qFormat/>
    <w:uiPriority w:val="0"/>
    <w:rPr>
      <w:color w:val="auto"/>
    </w:rPr>
  </w:style>
  <w:style w:type="character" w:customStyle="1" w:styleId="129">
    <w:name w:val="Char Char241"/>
    <w:autoRedefine/>
    <w:qFormat/>
    <w:uiPriority w:val="0"/>
    <w:rPr>
      <w:rFonts w:eastAsia="宋体"/>
      <w:b/>
      <w:kern w:val="2"/>
      <w:sz w:val="28"/>
      <w:lang w:val="en-US" w:eastAsia="zh-CN" w:bidi="ar-SA"/>
    </w:rPr>
  </w:style>
  <w:style w:type="character" w:customStyle="1" w:styleId="130">
    <w:name w:val="标题 1 字符"/>
    <w:link w:val="5"/>
    <w:autoRedefine/>
    <w:qFormat/>
    <w:uiPriority w:val="0"/>
    <w:rPr>
      <w:rFonts w:eastAsia="黑体"/>
      <w:b/>
      <w:kern w:val="2"/>
      <w:sz w:val="32"/>
      <w:lang w:val="en-US" w:eastAsia="zh-CN" w:bidi="ar-SA"/>
    </w:rPr>
  </w:style>
  <w:style w:type="character" w:customStyle="1" w:styleId="131">
    <w:name w:val="标题 4 字符"/>
    <w:link w:val="9"/>
    <w:autoRedefine/>
    <w:qFormat/>
    <w:uiPriority w:val="0"/>
    <w:rPr>
      <w:rFonts w:eastAsia="宋体"/>
      <w:kern w:val="2"/>
      <w:sz w:val="28"/>
      <w:szCs w:val="28"/>
      <w:lang w:val="en-US" w:eastAsia="zh-CN" w:bidi="ar-SA"/>
    </w:rPr>
  </w:style>
  <w:style w:type="character" w:customStyle="1" w:styleId="132">
    <w:name w:val="ändrad Char1"/>
    <w:autoRedefine/>
    <w:qFormat/>
    <w:uiPriority w:val="0"/>
    <w:rPr>
      <w:rFonts w:ascii="仿宋_GB2312" w:eastAsia="宋体"/>
      <w:b/>
      <w:kern w:val="2"/>
      <w:sz w:val="21"/>
      <w:szCs w:val="24"/>
      <w:lang w:val="en-US" w:eastAsia="zh-CN" w:bidi="ar-SA"/>
    </w:rPr>
  </w:style>
  <w:style w:type="character" w:customStyle="1" w:styleId="133">
    <w:name w:val="副标题 字符"/>
    <w:link w:val="42"/>
    <w:autoRedefine/>
    <w:qFormat/>
    <w:uiPriority w:val="0"/>
    <w:rPr>
      <w:rFonts w:ascii="Cambria" w:hAnsi="Cambria" w:eastAsia="宋体"/>
      <w:b/>
      <w:bCs/>
      <w:kern w:val="28"/>
      <w:sz w:val="32"/>
      <w:szCs w:val="32"/>
      <w:lang w:val="en-US" w:eastAsia="zh-CN" w:bidi="ar-SA"/>
    </w:rPr>
  </w:style>
  <w:style w:type="character" w:customStyle="1" w:styleId="134">
    <w:name w:val="blue1"/>
    <w:basedOn w:val="56"/>
    <w:autoRedefine/>
    <w:qFormat/>
    <w:uiPriority w:val="0"/>
  </w:style>
  <w:style w:type="character" w:customStyle="1" w:styleId="135">
    <w:name w:val="Char Char201"/>
    <w:autoRedefine/>
    <w:qFormat/>
    <w:uiPriority w:val="0"/>
    <w:rPr>
      <w:rFonts w:ascii="Cambria" w:hAnsi="Cambria" w:eastAsia="宋体" w:cs="Times New Roman"/>
      <w:b/>
      <w:bCs/>
      <w:sz w:val="32"/>
      <w:szCs w:val="32"/>
    </w:rPr>
  </w:style>
  <w:style w:type="character" w:customStyle="1" w:styleId="136">
    <w:name w:val="style13"/>
    <w:basedOn w:val="56"/>
    <w:autoRedefine/>
    <w:qFormat/>
    <w:uiPriority w:val="0"/>
  </w:style>
  <w:style w:type="character" w:customStyle="1" w:styleId="137">
    <w:name w:val="Char Char211"/>
    <w:autoRedefine/>
    <w:qFormat/>
    <w:uiPriority w:val="0"/>
    <w:rPr>
      <w:rFonts w:ascii="Times New Roman" w:hAnsi="Times New Roman" w:eastAsia="宋体" w:cs="Times New Roman"/>
      <w:b/>
      <w:bCs/>
      <w:kern w:val="44"/>
      <w:sz w:val="44"/>
      <w:szCs w:val="44"/>
    </w:rPr>
  </w:style>
  <w:style w:type="character" w:customStyle="1" w:styleId="138">
    <w:name w:val="正文文本 3 字符"/>
    <w:basedOn w:val="56"/>
    <w:link w:val="22"/>
    <w:autoRedefine/>
    <w:qFormat/>
    <w:uiPriority w:val="0"/>
  </w:style>
  <w:style w:type="character" w:customStyle="1" w:styleId="139">
    <w:name w:val="textcolor1"/>
    <w:autoRedefine/>
    <w:qFormat/>
    <w:uiPriority w:val="0"/>
    <w:rPr>
      <w:rFonts w:ascii="仿宋_GB2312" w:eastAsia="仿宋_GB2312"/>
      <w:b/>
      <w:color w:val="FF6600"/>
      <w:sz w:val="32"/>
      <w:szCs w:val="32"/>
    </w:rPr>
  </w:style>
  <w:style w:type="character" w:customStyle="1" w:styleId="140">
    <w:name w:val="style111"/>
    <w:autoRedefine/>
    <w:qFormat/>
    <w:uiPriority w:val="0"/>
    <w:rPr>
      <w:sz w:val="27"/>
      <w:szCs w:val="27"/>
    </w:rPr>
  </w:style>
  <w:style w:type="character" w:customStyle="1" w:styleId="141">
    <w:name w:val="heading 2 Char2"/>
    <w:autoRedefine/>
    <w:qFormat/>
    <w:uiPriority w:val="0"/>
    <w:rPr>
      <w:rFonts w:ascii="Cambria" w:hAnsi="Cambria"/>
      <w:b/>
      <w:bCs/>
      <w:kern w:val="2"/>
      <w:sz w:val="32"/>
      <w:szCs w:val="32"/>
    </w:rPr>
  </w:style>
  <w:style w:type="character" w:customStyle="1" w:styleId="142">
    <w:name w:val="Char Char1"/>
    <w:autoRedefine/>
    <w:qFormat/>
    <w:uiPriority w:val="0"/>
    <w:rPr>
      <w:rFonts w:eastAsia="宋体"/>
      <w:sz w:val="21"/>
      <w:lang w:val="en-US" w:eastAsia="zh-CN" w:bidi="ar-SA"/>
    </w:rPr>
  </w:style>
  <w:style w:type="character" w:customStyle="1" w:styleId="143">
    <w:name w:val="_Style 140"/>
    <w:autoRedefine/>
    <w:qFormat/>
    <w:uiPriority w:val="0"/>
    <w:rPr>
      <w:b/>
      <w:bCs/>
      <w:smallCaps/>
      <w:color w:val="C0504D"/>
      <w:spacing w:val="5"/>
      <w:u w:val="single"/>
    </w:rPr>
  </w:style>
  <w:style w:type="character" w:customStyle="1" w:styleId="144">
    <w:name w:val="PI Char1"/>
    <w:autoRedefine/>
    <w:qFormat/>
    <w:uiPriority w:val="0"/>
    <w:rPr>
      <w:rFonts w:eastAsia="宋体"/>
      <w:kern w:val="2"/>
      <w:sz w:val="24"/>
      <w:szCs w:val="24"/>
      <w:lang w:val="en-US" w:eastAsia="zh-CN" w:bidi="ar-SA"/>
    </w:rPr>
  </w:style>
  <w:style w:type="character" w:customStyle="1" w:styleId="145">
    <w:name w:val="不明显强调1"/>
    <w:autoRedefine/>
    <w:qFormat/>
    <w:uiPriority w:val="0"/>
    <w:rPr>
      <w:i/>
      <w:iCs/>
      <w:color w:val="808080"/>
    </w:rPr>
  </w:style>
  <w:style w:type="character" w:customStyle="1" w:styleId="146">
    <w:name w:val="标题 8 字符"/>
    <w:link w:val="13"/>
    <w:autoRedefine/>
    <w:qFormat/>
    <w:uiPriority w:val="0"/>
    <w:rPr>
      <w:rFonts w:ascii="Arial" w:hAnsi="Arial" w:eastAsia="黑体"/>
      <w:kern w:val="2"/>
      <w:sz w:val="24"/>
      <w:lang w:val="en-US" w:eastAsia="zh-CN" w:bidi="ar-SA"/>
    </w:rPr>
  </w:style>
  <w:style w:type="character" w:customStyle="1" w:styleId="147">
    <w:name w:val="Ò³Ã¼ Char Char1"/>
    <w:autoRedefine/>
    <w:qFormat/>
    <w:uiPriority w:val="0"/>
    <w:rPr>
      <w:rFonts w:eastAsia="宋体"/>
      <w:kern w:val="2"/>
      <w:sz w:val="18"/>
      <w:szCs w:val="18"/>
      <w:lang w:val="en-US" w:eastAsia="zh-CN" w:bidi="ar-SA"/>
    </w:rPr>
  </w:style>
  <w:style w:type="character" w:customStyle="1" w:styleId="148">
    <w:name w:val="文档结构图 字符"/>
    <w:link w:val="19"/>
    <w:autoRedefine/>
    <w:qFormat/>
    <w:uiPriority w:val="0"/>
    <w:rPr>
      <w:rFonts w:eastAsia="宋体"/>
      <w:kern w:val="2"/>
      <w:sz w:val="21"/>
      <w:szCs w:val="24"/>
      <w:lang w:val="en-US" w:eastAsia="zh-CN" w:bidi="ar-SA"/>
    </w:rPr>
  </w:style>
  <w:style w:type="character" w:customStyle="1" w:styleId="149">
    <w:name w:val="Char Char20"/>
    <w:autoRedefine/>
    <w:qFormat/>
    <w:uiPriority w:val="0"/>
    <w:rPr>
      <w:b/>
      <w:bCs/>
      <w:kern w:val="44"/>
      <w:sz w:val="44"/>
      <w:szCs w:val="44"/>
    </w:rPr>
  </w:style>
  <w:style w:type="character" w:customStyle="1" w:styleId="150">
    <w:name w:val="Footer-Even Char1"/>
    <w:autoRedefine/>
    <w:qFormat/>
    <w:uiPriority w:val="0"/>
    <w:rPr>
      <w:rFonts w:eastAsia="宋体"/>
      <w:kern w:val="2"/>
      <w:sz w:val="18"/>
      <w:szCs w:val="18"/>
      <w:lang w:val="en-US" w:eastAsia="zh-CN" w:bidi="ar-SA"/>
    </w:rPr>
  </w:style>
  <w:style w:type="character" w:customStyle="1" w:styleId="151">
    <w:name w:val="正文1 Char Char"/>
    <w:link w:val="152"/>
    <w:autoRedefine/>
    <w:qFormat/>
    <w:uiPriority w:val="0"/>
    <w:rPr>
      <w:rFonts w:ascii="宋体" w:hAnsi="宋体" w:eastAsia="宋体" w:cs="宋体"/>
      <w:sz w:val="21"/>
      <w:lang w:val="en-US" w:eastAsia="zh-CN" w:bidi="ar-SA"/>
    </w:rPr>
  </w:style>
  <w:style w:type="paragraph" w:customStyle="1" w:styleId="152">
    <w:name w:val="正文1"/>
    <w:basedOn w:val="1"/>
    <w:link w:val="151"/>
    <w:autoRedefine/>
    <w:qFormat/>
    <w:uiPriority w:val="0"/>
    <w:pPr>
      <w:widowControl/>
      <w:spacing w:line="360" w:lineRule="auto"/>
      <w:ind w:left="360" w:firstLine="420"/>
      <w:jc w:val="left"/>
    </w:pPr>
    <w:rPr>
      <w:rFonts w:ascii="宋体" w:hAnsi="宋体" w:cs="宋体"/>
      <w:kern w:val="0"/>
      <w:szCs w:val="20"/>
    </w:rPr>
  </w:style>
  <w:style w:type="character" w:customStyle="1" w:styleId="153">
    <w:name w:val="引用 字符"/>
    <w:link w:val="154"/>
    <w:autoRedefine/>
    <w:qFormat/>
    <w:uiPriority w:val="0"/>
    <w:rPr>
      <w:rFonts w:ascii="Calibri" w:hAnsi="Calibri" w:eastAsia="宋体"/>
      <w:i/>
      <w:iCs/>
      <w:color w:val="000000"/>
      <w:lang w:val="en-US" w:eastAsia="zh-CN" w:bidi="ar-SA"/>
    </w:rPr>
  </w:style>
  <w:style w:type="paragraph" w:styleId="154">
    <w:name w:val="Quote"/>
    <w:basedOn w:val="1"/>
    <w:next w:val="1"/>
    <w:link w:val="153"/>
    <w:autoRedefine/>
    <w:qFormat/>
    <w:uiPriority w:val="0"/>
    <w:rPr>
      <w:rFonts w:ascii="Calibri" w:hAnsi="Calibri"/>
      <w:i/>
      <w:iCs/>
      <w:color w:val="000000"/>
      <w:kern w:val="0"/>
      <w:sz w:val="20"/>
      <w:szCs w:val="20"/>
    </w:rPr>
  </w:style>
  <w:style w:type="character" w:customStyle="1" w:styleId="155">
    <w:name w:val="Ò³Ã¼ Char Char2"/>
    <w:autoRedefine/>
    <w:qFormat/>
    <w:uiPriority w:val="0"/>
    <w:rPr>
      <w:kern w:val="2"/>
      <w:sz w:val="18"/>
      <w:szCs w:val="18"/>
    </w:rPr>
  </w:style>
  <w:style w:type="character" w:customStyle="1" w:styleId="156">
    <w:name w:val="正文文本 字符"/>
    <w:link w:val="3"/>
    <w:autoRedefine/>
    <w:qFormat/>
    <w:uiPriority w:val="0"/>
    <w:rPr>
      <w:rFonts w:ascii="仿宋_GB2312" w:eastAsia="宋体"/>
      <w:b/>
      <w:kern w:val="2"/>
      <w:sz w:val="21"/>
      <w:szCs w:val="24"/>
      <w:lang w:val="en-US" w:eastAsia="zh-CN" w:bidi="ar-SA"/>
    </w:rPr>
  </w:style>
  <w:style w:type="character" w:customStyle="1" w:styleId="157">
    <w:name w:val="_Style 154"/>
    <w:autoRedefine/>
    <w:qFormat/>
    <w:uiPriority w:val="0"/>
    <w:rPr>
      <w:smallCaps/>
      <w:color w:val="C0504D"/>
      <w:u w:val="single"/>
    </w:rPr>
  </w:style>
  <w:style w:type="character" w:customStyle="1" w:styleId="158">
    <w:name w:val="标题 6 字符"/>
    <w:link w:val="11"/>
    <w:autoRedefine/>
    <w:qFormat/>
    <w:uiPriority w:val="0"/>
    <w:rPr>
      <w:rFonts w:ascii="Arial" w:hAnsi="Arial" w:eastAsia="黑体"/>
      <w:b/>
      <w:kern w:val="2"/>
      <w:sz w:val="24"/>
      <w:lang w:val="en-US" w:eastAsia="zh-CN" w:bidi="ar-SA"/>
    </w:rPr>
  </w:style>
  <w:style w:type="character" w:customStyle="1" w:styleId="159">
    <w:name w:val="Char Char41"/>
    <w:autoRedefine/>
    <w:qFormat/>
    <w:uiPriority w:val="0"/>
    <w:rPr>
      <w:rFonts w:ascii="Cambria" w:hAnsi="Cambria" w:eastAsia="宋体"/>
      <w:b/>
      <w:bCs/>
      <w:sz w:val="32"/>
      <w:szCs w:val="32"/>
      <w:lang w:bidi="ar-SA"/>
    </w:rPr>
  </w:style>
  <w:style w:type="character" w:customStyle="1" w:styleId="160">
    <w:name w:val="页眉 字符"/>
    <w:link w:val="38"/>
    <w:autoRedefine/>
    <w:qFormat/>
    <w:uiPriority w:val="0"/>
    <w:rPr>
      <w:rFonts w:eastAsia="宋体"/>
      <w:kern w:val="2"/>
      <w:sz w:val="18"/>
      <w:szCs w:val="18"/>
      <w:lang w:val="en-US" w:eastAsia="zh-CN" w:bidi="ar-SA"/>
    </w:rPr>
  </w:style>
  <w:style w:type="character" w:customStyle="1" w:styleId="161">
    <w:name w:val="heading 5 Char"/>
    <w:autoRedefine/>
    <w:qFormat/>
    <w:uiPriority w:val="0"/>
    <w:rPr>
      <w:rFonts w:ascii="Arial" w:hAnsi="Arial" w:eastAsia="黑体"/>
      <w:sz w:val="21"/>
      <w:szCs w:val="21"/>
    </w:rPr>
  </w:style>
  <w:style w:type="character" w:customStyle="1" w:styleId="162">
    <w:name w:val="Char Char22"/>
    <w:autoRedefine/>
    <w:qFormat/>
    <w:uiPriority w:val="0"/>
    <w:rPr>
      <w:rFonts w:ascii="Arial" w:hAnsi="Arial" w:eastAsia="黑体"/>
      <w:b/>
      <w:bCs/>
      <w:kern w:val="44"/>
      <w:sz w:val="30"/>
      <w:szCs w:val="44"/>
      <w:lang w:val="en-US" w:eastAsia="zh-CN" w:bidi="ar-SA"/>
    </w:rPr>
  </w:style>
  <w:style w:type="character" w:customStyle="1" w:styleId="163">
    <w:name w:val="样式 宋体"/>
    <w:autoRedefine/>
    <w:qFormat/>
    <w:uiPriority w:val="0"/>
    <w:rPr>
      <w:rFonts w:ascii="宋体" w:hAnsi="宋体" w:eastAsia="宋体"/>
      <w:sz w:val="24"/>
      <w:szCs w:val="24"/>
    </w:rPr>
  </w:style>
  <w:style w:type="character" w:customStyle="1" w:styleId="164">
    <w:name w:val="日期 字符"/>
    <w:link w:val="33"/>
    <w:autoRedefine/>
    <w:qFormat/>
    <w:uiPriority w:val="0"/>
    <w:rPr>
      <w:rFonts w:eastAsia="宋体"/>
      <w:kern w:val="2"/>
      <w:sz w:val="21"/>
      <w:szCs w:val="24"/>
      <w:lang w:val="en-US" w:eastAsia="zh-CN" w:bidi="ar-SA"/>
    </w:rPr>
  </w:style>
  <w:style w:type="character" w:customStyle="1" w:styleId="165">
    <w:name w:val="样式 标题 3 + 黑体 小四 Char Char"/>
    <w:link w:val="166"/>
    <w:autoRedefine/>
    <w:qFormat/>
    <w:uiPriority w:val="0"/>
    <w:rPr>
      <w:rFonts w:ascii="黑体" w:hAnsi="Arial" w:eastAsia="黑体"/>
      <w:bCs/>
      <w:sz w:val="24"/>
      <w:szCs w:val="24"/>
      <w:lang w:bidi="ar-SA"/>
    </w:rPr>
  </w:style>
  <w:style w:type="paragraph" w:customStyle="1" w:styleId="166">
    <w:name w:val="样式 标题 3 + 黑体 小四"/>
    <w:basedOn w:val="7"/>
    <w:link w:val="165"/>
    <w:autoRedefine/>
    <w:qFormat/>
    <w:uiPriority w:val="0"/>
    <w:pPr>
      <w:spacing w:before="260" w:after="260" w:line="413" w:lineRule="auto"/>
    </w:pPr>
    <w:rPr>
      <w:rFonts w:ascii="黑体" w:hAnsi="Arial"/>
      <w:b w:val="0"/>
      <w:bCs/>
      <w:kern w:val="0"/>
      <w:sz w:val="24"/>
      <w:szCs w:val="24"/>
    </w:rPr>
  </w:style>
  <w:style w:type="character" w:customStyle="1" w:styleId="167">
    <w:name w:val="font11"/>
    <w:autoRedefine/>
    <w:qFormat/>
    <w:uiPriority w:val="0"/>
    <w:rPr>
      <w:rFonts w:hint="eastAsia" w:ascii="宋体" w:hAnsi="宋体" w:eastAsia="宋体" w:cs="宋体"/>
      <w:b/>
      <w:color w:val="000000"/>
      <w:sz w:val="20"/>
      <w:szCs w:val="20"/>
      <w:u w:val="none"/>
    </w:rPr>
  </w:style>
  <w:style w:type="character" w:customStyle="1" w:styleId="168">
    <w:name w:val="Footer-Even Char"/>
    <w:autoRedefine/>
    <w:qFormat/>
    <w:uiPriority w:val="0"/>
    <w:rPr>
      <w:sz w:val="18"/>
      <w:szCs w:val="18"/>
    </w:rPr>
  </w:style>
  <w:style w:type="character" w:customStyle="1" w:styleId="169">
    <w:name w:val="Plain Text Char"/>
    <w:autoRedefine/>
    <w:qFormat/>
    <w:uiPriority w:val="0"/>
    <w:rPr>
      <w:rFonts w:ascii="宋体" w:hAnsi="Courier New" w:eastAsia="宋体" w:cs="Times New Roman"/>
      <w:sz w:val="21"/>
      <w:szCs w:val="21"/>
    </w:rPr>
  </w:style>
  <w:style w:type="character" w:customStyle="1" w:styleId="170">
    <w:name w:val="heading 1 Char"/>
    <w:autoRedefine/>
    <w:qFormat/>
    <w:uiPriority w:val="0"/>
    <w:rPr>
      <w:rFonts w:ascii="Arial" w:hAnsi="Arial" w:eastAsia="黑体"/>
      <w:b/>
      <w:sz w:val="36"/>
      <w:szCs w:val="36"/>
    </w:rPr>
  </w:style>
  <w:style w:type="character" w:customStyle="1" w:styleId="171">
    <w:name w:val="Footer-Even Char2"/>
    <w:autoRedefine/>
    <w:qFormat/>
    <w:uiPriority w:val="0"/>
    <w:rPr>
      <w:kern w:val="2"/>
      <w:sz w:val="18"/>
      <w:szCs w:val="18"/>
    </w:rPr>
  </w:style>
  <w:style w:type="character" w:customStyle="1" w:styleId="172">
    <w:name w:val="heading 3 Char2"/>
    <w:autoRedefine/>
    <w:qFormat/>
    <w:uiPriority w:val="0"/>
    <w:rPr>
      <w:b/>
      <w:bCs/>
      <w:kern w:val="2"/>
      <w:sz w:val="32"/>
      <w:szCs w:val="32"/>
    </w:rPr>
  </w:style>
  <w:style w:type="character" w:customStyle="1" w:styleId="173">
    <w:name w:val="签名 字符"/>
    <w:link w:val="39"/>
    <w:autoRedefine/>
    <w:qFormat/>
    <w:uiPriority w:val="0"/>
    <w:rPr>
      <w:rFonts w:ascii="仿宋_GB2312" w:eastAsia="仿宋_GB2312"/>
      <w:b/>
      <w:sz w:val="24"/>
      <w:szCs w:val="32"/>
    </w:rPr>
  </w:style>
  <w:style w:type="character" w:customStyle="1" w:styleId="174">
    <w:name w:val="heading 4 Char"/>
    <w:autoRedefine/>
    <w:qFormat/>
    <w:uiPriority w:val="0"/>
    <w:rPr>
      <w:rFonts w:ascii="Arial" w:hAnsi="Arial" w:eastAsia="黑体" w:cs="Times New Roman"/>
      <w:sz w:val="21"/>
      <w:szCs w:val="21"/>
    </w:rPr>
  </w:style>
  <w:style w:type="character" w:customStyle="1" w:styleId="175">
    <w:name w:val="纯文本 字符"/>
    <w:link w:val="30"/>
    <w:autoRedefine/>
    <w:qFormat/>
    <w:uiPriority w:val="0"/>
    <w:rPr>
      <w:rFonts w:ascii="宋体" w:hAnsi="Courier New" w:eastAsia="宋体"/>
      <w:b/>
      <w:sz w:val="21"/>
      <w:szCs w:val="21"/>
      <w:lang w:val="en-US" w:eastAsia="zh-CN" w:bidi="ar-SA"/>
    </w:rPr>
  </w:style>
  <w:style w:type="character" w:customStyle="1" w:styleId="176">
    <w:name w:val="正文文本缩进 2 字符"/>
    <w:link w:val="34"/>
    <w:autoRedefine/>
    <w:qFormat/>
    <w:uiPriority w:val="0"/>
    <w:rPr>
      <w:rFonts w:eastAsia="宋体"/>
      <w:kern w:val="2"/>
      <w:sz w:val="24"/>
      <w:szCs w:val="24"/>
      <w:lang w:val="en-US" w:eastAsia="zh-CN" w:bidi="ar-SA"/>
    </w:rPr>
  </w:style>
  <w:style w:type="character" w:customStyle="1" w:styleId="177">
    <w:name w:val="pt141"/>
    <w:autoRedefine/>
    <w:qFormat/>
    <w:uiPriority w:val="0"/>
    <w:rPr>
      <w:color w:val="330066"/>
      <w:spacing w:val="450"/>
      <w:sz w:val="22"/>
      <w:szCs w:val="22"/>
    </w:rPr>
  </w:style>
  <w:style w:type="character" w:customStyle="1" w:styleId="178">
    <w:name w:val="Char Char27"/>
    <w:autoRedefine/>
    <w:qFormat/>
    <w:uiPriority w:val="0"/>
    <w:rPr>
      <w:rFonts w:eastAsia="宋体"/>
      <w:kern w:val="2"/>
      <w:sz w:val="28"/>
      <w:lang w:val="en-US" w:eastAsia="zh-CN" w:bidi="ar-SA"/>
    </w:rPr>
  </w:style>
  <w:style w:type="character" w:customStyle="1" w:styleId="179">
    <w:name w:val="明显引用 字符"/>
    <w:link w:val="180"/>
    <w:autoRedefine/>
    <w:qFormat/>
    <w:uiPriority w:val="0"/>
    <w:rPr>
      <w:rFonts w:ascii="Calibri" w:hAnsi="Calibri" w:eastAsia="宋体"/>
      <w:b/>
      <w:bCs/>
      <w:i/>
      <w:iCs/>
      <w:color w:val="4F81BD"/>
      <w:lang w:val="en-US" w:eastAsia="zh-CN" w:bidi="ar-SA"/>
    </w:rPr>
  </w:style>
  <w:style w:type="paragraph" w:styleId="180">
    <w:name w:val="Intense Quote"/>
    <w:basedOn w:val="1"/>
    <w:next w:val="1"/>
    <w:link w:val="179"/>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81">
    <w:name w:val="正文文本缩进 字符"/>
    <w:link w:val="23"/>
    <w:autoRedefine/>
    <w:qFormat/>
    <w:uiPriority w:val="0"/>
    <w:rPr>
      <w:rFonts w:eastAsia="宋体"/>
      <w:kern w:val="2"/>
      <w:sz w:val="24"/>
      <w:szCs w:val="24"/>
      <w:lang w:val="en-US" w:eastAsia="zh-CN" w:bidi="ar-SA"/>
    </w:rPr>
  </w:style>
  <w:style w:type="character" w:customStyle="1" w:styleId="182">
    <w:name w:val="heading 7 Char1"/>
    <w:autoRedefine/>
    <w:qFormat/>
    <w:uiPriority w:val="0"/>
    <w:rPr>
      <w:rFonts w:ascii="Arial" w:hAnsi="Arial" w:eastAsia="黑体"/>
      <w:sz w:val="21"/>
      <w:szCs w:val="21"/>
      <w:lang w:val="en-US" w:eastAsia="zh-CN" w:bidi="ar-SA"/>
    </w:rPr>
  </w:style>
  <w:style w:type="character" w:customStyle="1" w:styleId="183">
    <w:name w:val="明显参考1"/>
    <w:autoRedefine/>
    <w:qFormat/>
    <w:uiPriority w:val="0"/>
    <w:rPr>
      <w:b/>
      <w:bCs/>
      <w:smallCaps/>
      <w:color w:val="C0504D"/>
      <w:spacing w:val="5"/>
      <w:u w:val="single"/>
    </w:rPr>
  </w:style>
  <w:style w:type="character" w:customStyle="1" w:styleId="184">
    <w:name w:val="Char Char Char"/>
    <w:autoRedefine/>
    <w:qFormat/>
    <w:uiPriority w:val="0"/>
    <w:rPr>
      <w:rFonts w:ascii="宋体" w:hAnsi="Courier New" w:eastAsia="宋体"/>
      <w:b/>
      <w:sz w:val="21"/>
      <w:szCs w:val="21"/>
      <w:lang w:val="en-US" w:eastAsia="zh-CN" w:bidi="ar-SA"/>
    </w:rPr>
  </w:style>
  <w:style w:type="character" w:customStyle="1" w:styleId="185">
    <w:name w:val="Style4"/>
    <w:autoRedefine/>
    <w:qFormat/>
    <w:uiPriority w:val="0"/>
    <w:rPr>
      <w:rFonts w:ascii="Calibri" w:hAnsi="宋体" w:eastAsia="宋体" w:cs="Times New Roman"/>
      <w:szCs w:val="22"/>
      <w:lang w:eastAsia="zh-CN"/>
    </w:rPr>
  </w:style>
  <w:style w:type="character" w:customStyle="1" w:styleId="186">
    <w:name w:val="Char Char18"/>
    <w:autoRedefine/>
    <w:qFormat/>
    <w:uiPriority w:val="0"/>
    <w:rPr>
      <w:b/>
      <w:bCs/>
      <w:kern w:val="2"/>
      <w:sz w:val="32"/>
      <w:szCs w:val="32"/>
    </w:rPr>
  </w:style>
  <w:style w:type="character" w:customStyle="1" w:styleId="187">
    <w:name w:val="heading 1 Char1"/>
    <w:autoRedefine/>
    <w:qFormat/>
    <w:uiPriority w:val="0"/>
    <w:rPr>
      <w:rFonts w:eastAsia="宋体"/>
      <w:b/>
      <w:bCs/>
      <w:kern w:val="44"/>
      <w:sz w:val="44"/>
      <w:szCs w:val="44"/>
      <w:lang w:val="en-US" w:eastAsia="zh-CN" w:bidi="ar-SA"/>
    </w:rPr>
  </w:style>
  <w:style w:type="character" w:customStyle="1" w:styleId="188">
    <w:name w:val="正文文本缩进 3 字符"/>
    <w:link w:val="46"/>
    <w:autoRedefine/>
    <w:qFormat/>
    <w:uiPriority w:val="0"/>
    <w:rPr>
      <w:rFonts w:eastAsia="宋体"/>
      <w:kern w:val="2"/>
      <w:sz w:val="24"/>
      <w:szCs w:val="24"/>
      <w:lang w:val="en-US" w:eastAsia="zh-CN" w:bidi="ar-SA"/>
    </w:rPr>
  </w:style>
  <w:style w:type="character" w:customStyle="1" w:styleId="189">
    <w:name w:val="Char Char271"/>
    <w:autoRedefine/>
    <w:qFormat/>
    <w:uiPriority w:val="0"/>
    <w:rPr>
      <w:rFonts w:eastAsia="宋体"/>
      <w:kern w:val="2"/>
      <w:sz w:val="28"/>
      <w:lang w:val="en-US" w:eastAsia="zh-CN" w:bidi="ar-SA"/>
    </w:rPr>
  </w:style>
  <w:style w:type="character" w:customStyle="1" w:styleId="190">
    <w:name w:val="Style3"/>
    <w:autoRedefine/>
    <w:qFormat/>
    <w:uiPriority w:val="0"/>
    <w:rPr>
      <w:rFonts w:ascii="Calibri" w:hAnsi="宋体" w:eastAsia="宋体" w:cs="Times New Roman"/>
      <w:szCs w:val="22"/>
      <w:lang w:eastAsia="zh-CN"/>
    </w:rPr>
  </w:style>
  <w:style w:type="character" w:customStyle="1" w:styleId="191">
    <w:name w:val="heading 5 Char2"/>
    <w:autoRedefine/>
    <w:qFormat/>
    <w:uiPriority w:val="0"/>
    <w:rPr>
      <w:b/>
      <w:bCs/>
      <w:kern w:val="2"/>
      <w:sz w:val="28"/>
      <w:szCs w:val="28"/>
    </w:rPr>
  </w:style>
  <w:style w:type="character" w:customStyle="1" w:styleId="192">
    <w:name w:val="Char Char19"/>
    <w:autoRedefine/>
    <w:qFormat/>
    <w:uiPriority w:val="0"/>
    <w:rPr>
      <w:rFonts w:ascii="Cambria" w:hAnsi="Cambria"/>
      <w:b/>
      <w:bCs/>
      <w:kern w:val="2"/>
      <w:sz w:val="32"/>
      <w:szCs w:val="32"/>
    </w:rPr>
  </w:style>
  <w:style w:type="character" w:customStyle="1" w:styleId="193">
    <w:name w:val="heading 8 Char1"/>
    <w:autoRedefine/>
    <w:qFormat/>
    <w:uiPriority w:val="0"/>
    <w:rPr>
      <w:rFonts w:ascii="Arial" w:hAnsi="Arial" w:eastAsia="黑体"/>
      <w:sz w:val="24"/>
      <w:lang w:val="en-US" w:eastAsia="zh-CN" w:bidi="ar-SA"/>
    </w:rPr>
  </w:style>
  <w:style w:type="character" w:customStyle="1" w:styleId="194">
    <w:name w:val="heading 5 Char1"/>
    <w:autoRedefine/>
    <w:qFormat/>
    <w:uiPriority w:val="0"/>
    <w:rPr>
      <w:rFonts w:eastAsia="宋体"/>
      <w:b/>
      <w:bCs/>
      <w:kern w:val="2"/>
      <w:sz w:val="28"/>
      <w:szCs w:val="28"/>
      <w:lang w:val="en-US" w:eastAsia="zh-CN" w:bidi="ar-SA"/>
    </w:rPr>
  </w:style>
  <w:style w:type="character" w:customStyle="1" w:styleId="195">
    <w:name w:val="_Style 192"/>
    <w:autoRedefine/>
    <w:qFormat/>
    <w:uiPriority w:val="0"/>
    <w:rPr>
      <w:b/>
      <w:bCs/>
      <w:smallCaps/>
      <w:spacing w:val="5"/>
    </w:rPr>
  </w:style>
  <w:style w:type="character" w:customStyle="1" w:styleId="196">
    <w:name w:val="Char Char16"/>
    <w:autoRedefine/>
    <w:qFormat/>
    <w:uiPriority w:val="0"/>
    <w:rPr>
      <w:b/>
      <w:bCs/>
      <w:kern w:val="2"/>
      <w:sz w:val="28"/>
      <w:szCs w:val="28"/>
    </w:rPr>
  </w:style>
  <w:style w:type="character" w:customStyle="1" w:styleId="197">
    <w:name w:val="gray6"/>
    <w:basedOn w:val="56"/>
    <w:autoRedefine/>
    <w:qFormat/>
    <w:uiPriority w:val="0"/>
  </w:style>
  <w:style w:type="character" w:customStyle="1" w:styleId="198">
    <w:name w:val="heading 1 Char2"/>
    <w:autoRedefine/>
    <w:qFormat/>
    <w:uiPriority w:val="0"/>
    <w:rPr>
      <w:b/>
      <w:bCs/>
      <w:kern w:val="44"/>
      <w:sz w:val="44"/>
      <w:szCs w:val="44"/>
    </w:rPr>
  </w:style>
  <w:style w:type="character" w:customStyle="1" w:styleId="199">
    <w:name w:val="_Style 196"/>
    <w:autoRedefine/>
    <w:qFormat/>
    <w:uiPriority w:val="0"/>
    <w:rPr>
      <w:i/>
      <w:iCs/>
      <w:color w:val="808080"/>
    </w:rPr>
  </w:style>
  <w:style w:type="character" w:customStyle="1" w:styleId="200">
    <w:name w:val="表正文 Char2"/>
    <w:autoRedefine/>
    <w:qFormat/>
    <w:uiPriority w:val="0"/>
    <w:rPr>
      <w:rFonts w:ascii="Times New Roman" w:hAnsi="Times New Roman" w:eastAsia="宋体" w:cs="Times New Roman"/>
      <w:szCs w:val="24"/>
    </w:rPr>
  </w:style>
  <w:style w:type="paragraph" w:customStyle="1" w:styleId="201">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2">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03">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04">
    <w:name w:val="Char"/>
    <w:basedOn w:val="1"/>
    <w:autoRedefine/>
    <w:qFormat/>
    <w:uiPriority w:val="0"/>
    <w:rPr>
      <w:rFonts w:ascii="仿宋_GB2312" w:eastAsia="仿宋_GB2312"/>
      <w:b/>
      <w:sz w:val="32"/>
      <w:szCs w:val="32"/>
    </w:rPr>
  </w:style>
  <w:style w:type="paragraph" w:customStyle="1" w:styleId="205">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0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7">
    <w:name w:val="样式 标题 1Level 1Level 11h1II+IHeading1H1-Heading 1Header 1..."/>
    <w:basedOn w:val="5"/>
    <w:autoRedefine/>
    <w:qFormat/>
    <w:uiPriority w:val="0"/>
    <w:pPr>
      <w:pageBreakBefore/>
      <w:spacing w:before="100" w:after="100" w:line="360" w:lineRule="auto"/>
      <w:ind w:left="1680" w:hanging="420"/>
      <w:jc w:val="left"/>
    </w:pPr>
    <w:rPr>
      <w:rFonts w:ascii="Arial" w:hAnsi="Arial" w:cs="宋体"/>
      <w:bCs/>
      <w:kern w:val="44"/>
      <w:sz w:val="44"/>
    </w:rPr>
  </w:style>
  <w:style w:type="paragraph" w:customStyle="1" w:styleId="208">
    <w:name w:val="Char Char Char Char Char Char Char"/>
    <w:basedOn w:val="1"/>
    <w:autoRedefine/>
    <w:qFormat/>
    <w:uiPriority w:val="0"/>
    <w:rPr>
      <w:rFonts w:ascii="仿宋_GB2312" w:eastAsia="仿宋_GB2312"/>
      <w:b/>
      <w:sz w:val="32"/>
      <w:szCs w:val="32"/>
    </w:rPr>
  </w:style>
  <w:style w:type="paragraph" w:customStyle="1" w:styleId="20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2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2">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Char2"/>
    <w:basedOn w:val="1"/>
    <w:autoRedefine/>
    <w:qFormat/>
    <w:uiPriority w:val="0"/>
  </w:style>
  <w:style w:type="paragraph" w:customStyle="1" w:styleId="215">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17">
    <w:name w:val="NICMAN Body Text"/>
    <w:basedOn w:val="1"/>
    <w:next w:val="3"/>
    <w:autoRedefine/>
    <w:qFormat/>
    <w:uiPriority w:val="0"/>
    <w:pPr>
      <w:autoSpaceDE w:val="0"/>
      <w:autoSpaceDN w:val="0"/>
      <w:adjustRightInd w:val="0"/>
      <w:spacing w:after="120"/>
      <w:jc w:val="left"/>
    </w:pPr>
    <w:rPr>
      <w:kern w:val="0"/>
      <w:sz w:val="20"/>
      <w:szCs w:val="20"/>
    </w:rPr>
  </w:style>
  <w:style w:type="paragraph" w:customStyle="1" w:styleId="218">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1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20">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1">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2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23">
    <w:name w:val="Char1"/>
    <w:basedOn w:val="1"/>
    <w:autoRedefine/>
    <w:qFormat/>
    <w:uiPriority w:val="0"/>
    <w:rPr>
      <w:rFonts w:ascii="仿宋_GB2312" w:eastAsia="仿宋_GB2312"/>
      <w:b/>
      <w:sz w:val="32"/>
      <w:szCs w:val="32"/>
    </w:rPr>
  </w:style>
  <w:style w:type="paragraph" w:customStyle="1" w:styleId="224">
    <w:name w:val="二级条标题"/>
    <w:basedOn w:val="225"/>
    <w:next w:val="1"/>
    <w:autoRedefine/>
    <w:qFormat/>
    <w:uiPriority w:val="0"/>
    <w:pPr>
      <w:tabs>
        <w:tab w:val="left" w:pos="3889"/>
        <w:tab w:val="left" w:pos="4309"/>
      </w:tabs>
      <w:ind w:left="4309"/>
      <w:outlineLvl w:val="3"/>
    </w:pPr>
  </w:style>
  <w:style w:type="paragraph" w:customStyle="1" w:styleId="225">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26">
    <w:name w:val="Char Char Char Char"/>
    <w:basedOn w:val="19"/>
    <w:autoRedefine/>
    <w:qFormat/>
    <w:uiPriority w:val="0"/>
    <w:rPr>
      <w:rFonts w:ascii="Tahoma" w:hAnsi="Tahoma"/>
      <w:sz w:val="24"/>
    </w:rPr>
  </w:style>
  <w:style w:type="paragraph" w:customStyle="1" w:styleId="227">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2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2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0">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31">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33">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6">
    <w:name w:val="List Paragraph"/>
    <w:basedOn w:val="1"/>
    <w:autoRedefine/>
    <w:qFormat/>
    <w:uiPriority w:val="0"/>
    <w:pPr>
      <w:ind w:firstLine="420" w:firstLineChars="200"/>
    </w:pPr>
    <w:rPr>
      <w:rFonts w:ascii="Calibri" w:hAnsi="Calibri"/>
      <w:szCs w:val="22"/>
    </w:rPr>
  </w:style>
  <w:style w:type="paragraph" w:customStyle="1" w:styleId="237">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3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39">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40">
    <w:name w:val="样式 标题 3 + 黑体 小四 非加粗"/>
    <w:basedOn w:val="7"/>
    <w:autoRedefine/>
    <w:qFormat/>
    <w:uiPriority w:val="0"/>
    <w:pPr>
      <w:spacing w:before="260" w:after="260" w:line="413" w:lineRule="auto"/>
    </w:pPr>
    <w:rPr>
      <w:rFonts w:ascii="黑体" w:hAnsi="黑体"/>
      <w:b w:val="0"/>
      <w:kern w:val="0"/>
      <w:sz w:val="24"/>
      <w:szCs w:val="32"/>
    </w:rPr>
  </w:style>
  <w:style w:type="paragraph" w:customStyle="1" w:styleId="241">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42">
    <w:name w:val="列出段落1"/>
    <w:basedOn w:val="1"/>
    <w:autoRedefine/>
    <w:qFormat/>
    <w:uiPriority w:val="0"/>
    <w:pPr>
      <w:ind w:firstLine="420" w:firstLineChars="200"/>
    </w:pPr>
    <w:rPr>
      <w:szCs w:val="20"/>
    </w:rPr>
  </w:style>
  <w:style w:type="paragraph" w:customStyle="1" w:styleId="243">
    <w:name w:val="BodyText"/>
    <w:basedOn w:val="1"/>
    <w:autoRedefine/>
    <w:qFormat/>
    <w:uiPriority w:val="0"/>
    <w:pPr>
      <w:spacing w:after="120"/>
    </w:pPr>
  </w:style>
  <w:style w:type="paragraph" w:customStyle="1" w:styleId="244">
    <w:name w:val="Test2"/>
    <w:basedOn w:val="6"/>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45">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6">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49">
    <w:name w:val="样式 标题 3 + 黑色 段前: 5 磅 段后: 5 磅 行距: 1.5 倍行距"/>
    <w:basedOn w:val="1"/>
    <w:autoRedefine/>
    <w:qFormat/>
    <w:uiPriority w:val="0"/>
    <w:pPr>
      <w:ind w:left="855" w:hanging="855"/>
    </w:pPr>
    <w:rPr>
      <w:sz w:val="24"/>
      <w:szCs w:val="20"/>
    </w:rPr>
  </w:style>
  <w:style w:type="paragraph" w:customStyle="1" w:styleId="250">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51">
    <w:name w:val="List Paragraph1"/>
    <w:basedOn w:val="1"/>
    <w:autoRedefine/>
    <w:qFormat/>
    <w:uiPriority w:val="0"/>
    <w:pPr>
      <w:ind w:firstLine="420" w:firstLineChars="200"/>
    </w:pPr>
  </w:style>
  <w:style w:type="paragraph" w:customStyle="1" w:styleId="252">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253">
    <w:name w:val="保留正文"/>
    <w:basedOn w:val="3"/>
    <w:autoRedefine/>
    <w:qFormat/>
    <w:uiPriority w:val="0"/>
    <w:pPr>
      <w:keepNext/>
      <w:spacing w:after="160"/>
    </w:pPr>
    <w:rPr>
      <w:szCs w:val="20"/>
    </w:rPr>
  </w:style>
  <w:style w:type="paragraph" w:customStyle="1" w:styleId="254">
    <w:name w:val="Char3 Char Char Char"/>
    <w:basedOn w:val="1"/>
    <w:autoRedefine/>
    <w:qFormat/>
    <w:uiPriority w:val="0"/>
  </w:style>
  <w:style w:type="paragraph" w:customStyle="1" w:styleId="25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256">
    <w:name w:val="_Style 253"/>
    <w:basedOn w:val="5"/>
    <w:next w:val="1"/>
    <w:autoRedefine/>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257">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58">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59">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60">
    <w:name w:val="Char1 Char Char Char Char Char Char"/>
    <w:basedOn w:val="1"/>
    <w:autoRedefine/>
    <w:qFormat/>
    <w:uiPriority w:val="0"/>
    <w:rPr>
      <w:rFonts w:ascii="宋体" w:hAnsi="宋体"/>
      <w:color w:val="000000"/>
      <w:sz w:val="24"/>
    </w:rPr>
  </w:style>
  <w:style w:type="paragraph" w:customStyle="1" w:styleId="261">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262">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263">
    <w:name w:val="p16"/>
    <w:basedOn w:val="1"/>
    <w:autoRedefine/>
    <w:qFormat/>
    <w:uiPriority w:val="0"/>
    <w:pPr>
      <w:widowControl/>
    </w:pPr>
    <w:rPr>
      <w:rFonts w:ascii="Calibri" w:hAnsi="Calibri" w:cs="宋体"/>
      <w:kern w:val="0"/>
      <w:szCs w:val="21"/>
    </w:rPr>
  </w:style>
  <w:style w:type="paragraph" w:customStyle="1" w:styleId="264">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5">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6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6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69">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70">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71">
    <w:name w:val="默认段落字体 Para Char Char Char Char Char Char Char"/>
    <w:basedOn w:val="1"/>
    <w:autoRedefine/>
    <w:qFormat/>
    <w:uiPriority w:val="0"/>
  </w:style>
  <w:style w:type="paragraph" w:customStyle="1" w:styleId="272">
    <w:name w:val="简单回函地址"/>
    <w:basedOn w:val="1"/>
    <w:autoRedefine/>
    <w:qFormat/>
    <w:uiPriority w:val="0"/>
  </w:style>
  <w:style w:type="paragraph" w:customStyle="1" w:styleId="273">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7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5">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7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77">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280">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8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83">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84">
    <w:name w:val="BodyText1I"/>
    <w:basedOn w:val="243"/>
    <w:autoRedefine/>
    <w:qFormat/>
    <w:uiPriority w:val="0"/>
    <w:pPr>
      <w:ind w:firstLine="420" w:firstLineChars="100"/>
    </w:pPr>
  </w:style>
  <w:style w:type="paragraph" w:customStyle="1" w:styleId="28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86">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8">
    <w:name w:val="正文-宋体四号"/>
    <w:basedOn w:val="1"/>
    <w:autoRedefine/>
    <w:qFormat/>
    <w:uiPriority w:val="0"/>
    <w:pPr>
      <w:spacing w:line="360" w:lineRule="auto"/>
      <w:ind w:firstLine="560" w:firstLineChars="200"/>
    </w:pPr>
    <w:rPr>
      <w:rFonts w:cs="宋体"/>
      <w:sz w:val="28"/>
      <w:szCs w:val="20"/>
    </w:rPr>
  </w:style>
  <w:style w:type="paragraph" w:customStyle="1" w:styleId="289">
    <w:name w:val="四级条标题"/>
    <w:basedOn w:val="290"/>
    <w:next w:val="1"/>
    <w:autoRedefine/>
    <w:qFormat/>
    <w:uiPriority w:val="0"/>
    <w:pPr>
      <w:tabs>
        <w:tab w:val="left" w:pos="3889"/>
        <w:tab w:val="left" w:pos="4729"/>
        <w:tab w:val="left" w:pos="5149"/>
      </w:tabs>
      <w:ind w:left="5149"/>
      <w:outlineLvl w:val="5"/>
    </w:pPr>
  </w:style>
  <w:style w:type="paragraph" w:customStyle="1" w:styleId="290">
    <w:name w:val="三级条标题"/>
    <w:basedOn w:val="224"/>
    <w:next w:val="1"/>
    <w:autoRedefine/>
    <w:qFormat/>
    <w:uiPriority w:val="0"/>
    <w:pPr>
      <w:tabs>
        <w:tab w:val="left" w:pos="4729"/>
        <w:tab w:val="clear" w:pos="4309"/>
      </w:tabs>
      <w:ind w:left="4729"/>
      <w:outlineLvl w:val="4"/>
    </w:pPr>
  </w:style>
  <w:style w:type="paragraph" w:customStyle="1" w:styleId="291">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92">
    <w:name w:val="正文－恩普"/>
    <w:basedOn w:val="8"/>
    <w:autoRedefine/>
    <w:qFormat/>
    <w:uiPriority w:val="0"/>
    <w:pPr>
      <w:adjustRightInd/>
      <w:spacing w:line="360" w:lineRule="auto"/>
      <w:ind w:firstLine="200" w:firstLineChars="200"/>
      <w:textAlignment w:val="auto"/>
    </w:pPr>
    <w:rPr>
      <w:kern w:val="2"/>
      <w:sz w:val="24"/>
      <w:szCs w:val="24"/>
    </w:rPr>
  </w:style>
  <w:style w:type="paragraph" w:customStyle="1" w:styleId="293">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294">
    <w:name w:val="正文 A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95">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96">
    <w:name w:val="正文（首行缩进）"/>
    <w:basedOn w:val="23"/>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9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298">
    <w:name w:val="Char Char Char Char Char Char Char Char Char Char Char Char Char"/>
    <w:basedOn w:val="1"/>
    <w:qFormat/>
    <w:uiPriority w:val="0"/>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0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302">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30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4">
    <w:name w:val="Char Char Char Char Char Char Char Char Char Char Char Char Char1"/>
    <w:basedOn w:val="1"/>
    <w:qFormat/>
    <w:uiPriority w:val="0"/>
  </w:style>
  <w:style w:type="paragraph" w:customStyle="1" w:styleId="30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06">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307">
    <w:name w:val="Char Char"/>
    <w:basedOn w:val="1"/>
    <w:qFormat/>
    <w:uiPriority w:val="0"/>
    <w:rPr>
      <w:rFonts w:ascii="仿宋_GB2312" w:eastAsia="仿宋_GB2312"/>
      <w:b/>
      <w:sz w:val="32"/>
      <w:szCs w:val="32"/>
    </w:rPr>
  </w:style>
  <w:style w:type="paragraph" w:customStyle="1" w:styleId="3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五级条标题"/>
    <w:basedOn w:val="289"/>
    <w:next w:val="1"/>
    <w:qFormat/>
    <w:uiPriority w:val="0"/>
    <w:pPr>
      <w:tabs>
        <w:tab w:val="left" w:pos="5569"/>
        <w:tab w:val="clear" w:pos="5149"/>
      </w:tabs>
      <w:ind w:left="5569"/>
      <w:outlineLvl w:val="6"/>
    </w:pPr>
  </w:style>
  <w:style w:type="paragraph" w:customStyle="1" w:styleId="31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311">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2">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313">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14">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315">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316">
    <w:name w:val="1 Char"/>
    <w:basedOn w:val="8"/>
    <w:qFormat/>
    <w:uiPriority w:val="0"/>
    <w:pPr>
      <w:adjustRightInd/>
      <w:spacing w:line="360" w:lineRule="auto"/>
      <w:ind w:firstLine="200" w:firstLineChars="200"/>
      <w:textAlignment w:val="auto"/>
    </w:pPr>
    <w:rPr>
      <w:kern w:val="2"/>
    </w:rPr>
  </w:style>
  <w:style w:type="paragraph" w:customStyle="1" w:styleId="317">
    <w:name w:val="p0"/>
    <w:basedOn w:val="1"/>
    <w:qFormat/>
    <w:uiPriority w:val="0"/>
    <w:pPr>
      <w:widowControl/>
    </w:pPr>
    <w:rPr>
      <w:kern w:val="0"/>
      <w:szCs w:val="21"/>
    </w:rPr>
  </w:style>
  <w:style w:type="paragraph" w:customStyle="1" w:styleId="318">
    <w:name w:val="正文 首行缩进:  2 字符 Char"/>
    <w:basedOn w:val="1"/>
    <w:qFormat/>
    <w:uiPriority w:val="0"/>
    <w:pPr>
      <w:spacing w:line="360" w:lineRule="auto"/>
      <w:ind w:firstLine="480"/>
    </w:pPr>
    <w:rPr>
      <w:rFonts w:cs="宋体"/>
      <w:sz w:val="24"/>
      <w:szCs w:val="20"/>
    </w:rPr>
  </w:style>
  <w:style w:type="paragraph" w:customStyle="1" w:styleId="319">
    <w:name w:val="章标题"/>
    <w:next w:val="1"/>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2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1">
    <w:name w:val="样式5"/>
    <w:basedOn w:val="8"/>
    <w:qFormat/>
    <w:uiPriority w:val="0"/>
    <w:pPr>
      <w:adjustRightInd/>
      <w:spacing w:line="360" w:lineRule="auto"/>
      <w:ind w:firstLine="200" w:firstLineChars="200"/>
      <w:textAlignment w:val="auto"/>
    </w:pPr>
    <w:rPr>
      <w:sz w:val="28"/>
      <w:szCs w:val="21"/>
    </w:rPr>
  </w:style>
  <w:style w:type="paragraph" w:customStyle="1" w:styleId="322">
    <w:name w:val="Char13"/>
    <w:basedOn w:val="1"/>
    <w:qFormat/>
    <w:uiPriority w:val="0"/>
    <w:pPr>
      <w:widowControl/>
      <w:spacing w:after="160" w:line="240" w:lineRule="exact"/>
      <w:jc w:val="left"/>
    </w:pPr>
    <w:rPr>
      <w:rFonts w:ascii="Verdana" w:hAnsi="Verdana"/>
      <w:kern w:val="0"/>
      <w:sz w:val="20"/>
      <w:szCs w:val="20"/>
      <w:lang w:eastAsia="en-US"/>
    </w:rPr>
  </w:style>
  <w:style w:type="paragraph" w:customStyle="1" w:styleId="323">
    <w:name w:val="Table Contents"/>
    <w:basedOn w:val="1"/>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2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25">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3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32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32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3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0">
    <w:name w:val="font91"/>
    <w:basedOn w:val="56"/>
    <w:qFormat/>
    <w:uiPriority w:val="0"/>
    <w:rPr>
      <w:rFonts w:hint="default" w:ascii="Noto Sans CJK JP Regular" w:hAnsi="Noto Sans CJK JP Regular" w:eastAsia="Noto Sans CJK JP Regular" w:cs="Noto Sans CJK JP Regular"/>
      <w:color w:val="000000"/>
      <w:sz w:val="21"/>
      <w:szCs w:val="21"/>
      <w:u w:val="none"/>
    </w:rPr>
  </w:style>
  <w:style w:type="paragraph" w:customStyle="1" w:styleId="331">
    <w:name w:val="Table Paragraph"/>
    <w:basedOn w:val="1"/>
    <w:qFormat/>
    <w:uiPriority w:val="1"/>
    <w:pPr>
      <w:autoSpaceDE w:val="0"/>
      <w:autoSpaceDN w:val="0"/>
      <w:spacing w:line="210" w:lineRule="exact"/>
      <w:jc w:val="left"/>
    </w:pPr>
    <w:rPr>
      <w:rFonts w:ascii="宋体" w:hAnsi="宋体" w:cs="宋体"/>
      <w:kern w:val="0"/>
      <w:sz w:val="22"/>
    </w:rPr>
  </w:style>
  <w:style w:type="character" w:customStyle="1" w:styleId="332">
    <w:name w:val="NormalCharacter"/>
    <w:autoRedefine/>
    <w:qFormat/>
    <w:uiPriority w:val="0"/>
    <w:rPr>
      <w:kern w:val="2"/>
      <w:sz w:val="21"/>
      <w:szCs w:val="24"/>
      <w:lang w:val="en-US" w:eastAsia="zh-CN" w:bidi="ar-SA"/>
    </w:rPr>
  </w:style>
  <w:style w:type="paragraph" w:customStyle="1" w:styleId="333">
    <w:name w:val="AbsatzTableFormat"/>
    <w:basedOn w:val="1"/>
    <w:autoRedefine/>
    <w:qFormat/>
    <w:uiPriority w:val="0"/>
    <w:pPr>
      <w:widowControl/>
      <w:jc w:val="left"/>
    </w:pPr>
    <w:rPr>
      <w:rFonts w:ascii="Arial Narrow" w:hAnsi="Arial Narrow"/>
      <w:bCs/>
      <w:kern w:val="0"/>
      <w:sz w:val="22"/>
      <w:szCs w:val="21"/>
      <w:lang w:val="de-DE"/>
    </w:rPr>
  </w:style>
  <w:style w:type="character" w:customStyle="1" w:styleId="334">
    <w:name w:val="Anrede1IhrZeichen"/>
    <w:autoRedefine/>
    <w:qFormat/>
    <w:uiPriority w:val="0"/>
    <w:rPr>
      <w:rFonts w:hint="default"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46</Pages>
  <Words>294</Words>
  <Characters>330</Characters>
  <Lines>1</Lines>
  <Paragraphs>1</Paragraphs>
  <TotalTime>2</TotalTime>
  <ScaleCrop>false</ScaleCrop>
  <LinksUpToDate>false</LinksUpToDate>
  <CharactersWithSpaces>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2022-03-08T00:29:00Z</dcterms:created>
  <dc:creator>zyq</dc:creator>
  <cp:lastModifiedBy>Administrator</cp:lastModifiedBy>
  <cp:lastPrinted>2024-11-06T13:51:00Z</cp:lastPrinted>
  <dcterms:modified xsi:type="dcterms:W3CDTF">2026-04-20T03:46:30Z</dcterms:modified>
  <dc:title>招标文件目录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31732B67ACB24C8D9FE00952B89CA684_13</vt:lpwstr>
  </property>
  <property fmtid="{D5CDD505-2E9C-101B-9397-08002B2CF9AE}" pid="4" name="KSOTemplateDocerSaveRecord">
    <vt:lpwstr>eyJoZGlkIjoiN2JlYTVjYmYwZTlkYjdhYjA2YzdkM2U2ZmIwODI4MDciLCJ1c2VySWQiOiI1Njc3NjEzMDAifQ==</vt:lpwstr>
  </property>
</Properties>
</file>