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20C47A">
      <w:pPr>
        <w:jc w:val="distribute"/>
        <w:rPr>
          <w:rFonts w:hint="eastAsia" w:ascii="宋体" w:hAnsi="宋体" w:eastAsia="宋体" w:cs="宋体"/>
          <w:b/>
          <w:bCs/>
          <w:color w:val="auto"/>
          <w:sz w:val="56"/>
          <w:szCs w:val="56"/>
          <w:highlight w:val="none"/>
          <w:lang w:eastAsia="zh-CN"/>
        </w:rPr>
      </w:pPr>
      <w:r>
        <w:rPr>
          <w:rFonts w:hint="eastAsia" w:ascii="宋体" w:hAnsi="宋体" w:cs="宋体"/>
          <w:color w:val="auto"/>
          <w:spacing w:val="20"/>
          <w:sz w:val="96"/>
          <w:szCs w:val="28"/>
          <w:highlight w:val="none"/>
          <w:lang w:eastAsia="zh-CN"/>
        </w:rPr>
        <w:t>温州市第七人民医院</w:t>
      </w:r>
    </w:p>
    <w:p w14:paraId="021E442E">
      <w:pPr>
        <w:jc w:val="center"/>
        <w:rPr>
          <w:rFonts w:hint="eastAsia" w:ascii="宋体" w:hAnsi="宋体" w:cs="宋体"/>
          <w:b/>
          <w:bCs/>
          <w:color w:val="auto"/>
          <w:spacing w:val="26"/>
          <w:sz w:val="52"/>
          <w:highlight w:val="none"/>
        </w:rPr>
      </w:pPr>
    </w:p>
    <w:p w14:paraId="5E2A539A">
      <w:pPr>
        <w:ind w:firstLine="2357" w:firstLineChars="235"/>
        <w:rPr>
          <w:rFonts w:hint="eastAsia" w:ascii="宋体" w:hAnsi="宋体" w:cs="宋体"/>
          <w:b/>
          <w:bCs/>
          <w:color w:val="auto"/>
          <w:spacing w:val="140"/>
          <w:sz w:val="72"/>
          <w:highlight w:val="none"/>
        </w:rPr>
      </w:pPr>
    </w:p>
    <w:p w14:paraId="18D63250">
      <w:pPr>
        <w:adjustRightInd w:val="0"/>
        <w:snapToGrid w:val="0"/>
        <w:spacing w:line="480" w:lineRule="auto"/>
        <w:ind w:right="361"/>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招 标 文 件</w:t>
      </w:r>
    </w:p>
    <w:tbl>
      <w:tblPr>
        <w:tblStyle w:val="54"/>
        <w:tblW w:w="0" w:type="auto"/>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0"/>
        <w:gridCol w:w="5585"/>
      </w:tblGrid>
      <w:tr w14:paraId="7228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80" w:type="dxa"/>
            <w:vAlign w:val="center"/>
          </w:tcPr>
          <w:p w14:paraId="6C54D8BD">
            <w:pPr>
              <w:spacing w:line="700" w:lineRule="exact"/>
              <w:jc w:val="center"/>
              <w:rPr>
                <w:rFonts w:hint="eastAsia" w:ascii="宋体" w:hAnsi="宋体" w:cs="宋体"/>
                <w:color w:val="auto"/>
                <w:sz w:val="24"/>
                <w:highlight w:val="none"/>
              </w:rPr>
            </w:pPr>
            <w:r>
              <w:rPr>
                <w:rFonts w:hint="eastAsia" w:ascii="宋体" w:hAnsi="宋体" w:cs="宋体"/>
                <w:color w:val="auto"/>
                <w:spacing w:val="40"/>
                <w:sz w:val="30"/>
                <w:szCs w:val="30"/>
                <w:highlight w:val="none"/>
              </w:rPr>
              <w:t>项 目 编 号</w:t>
            </w:r>
            <w:r>
              <w:rPr>
                <w:rFonts w:hint="eastAsia" w:ascii="宋体" w:hAnsi="宋体" w:cs="宋体"/>
                <w:color w:val="auto"/>
                <w:spacing w:val="40"/>
                <w:sz w:val="28"/>
                <w:highlight w:val="none"/>
              </w:rPr>
              <w:t>：</w:t>
            </w:r>
          </w:p>
        </w:tc>
        <w:tc>
          <w:tcPr>
            <w:tcW w:w="5585" w:type="dxa"/>
            <w:vAlign w:val="center"/>
          </w:tcPr>
          <w:p w14:paraId="1622C8F3">
            <w:pPr>
              <w:spacing w:line="700" w:lineRule="exact"/>
              <w:jc w:val="center"/>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lang w:eastAsia="zh-CN"/>
              </w:rPr>
              <w:t>330300261320140000005-</w:t>
            </w:r>
          </w:p>
          <w:p w14:paraId="0E0BB4E9">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WZLCZB（Z）-2026-02035</w:t>
            </w:r>
          </w:p>
        </w:tc>
      </w:tr>
      <w:tr w14:paraId="493B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072D8B2D">
            <w:pPr>
              <w:spacing w:line="700" w:lineRule="exact"/>
              <w:jc w:val="center"/>
              <w:rPr>
                <w:rFonts w:hint="eastAsia" w:ascii="宋体" w:hAnsi="宋体" w:cs="宋体"/>
                <w:color w:val="auto"/>
                <w:sz w:val="24"/>
                <w:highlight w:val="none"/>
              </w:rPr>
            </w:pPr>
            <w:r>
              <w:rPr>
                <w:rFonts w:hint="eastAsia" w:ascii="宋体" w:hAnsi="宋体" w:cs="宋体"/>
                <w:color w:val="auto"/>
                <w:spacing w:val="40"/>
                <w:sz w:val="30"/>
                <w:szCs w:val="30"/>
                <w:highlight w:val="none"/>
              </w:rPr>
              <w:t>项 目 名 称：</w:t>
            </w:r>
          </w:p>
        </w:tc>
        <w:tc>
          <w:tcPr>
            <w:tcW w:w="5585" w:type="dxa"/>
            <w:vAlign w:val="center"/>
          </w:tcPr>
          <w:p w14:paraId="7940E26F">
            <w:pPr>
              <w:spacing w:line="700" w:lineRule="exact"/>
              <w:jc w:val="center"/>
              <w:rPr>
                <w:rFonts w:hint="eastAsia" w:ascii="宋体" w:hAnsi="宋体" w:eastAsia="宋体" w:cs="宋体"/>
                <w:color w:val="auto"/>
                <w:sz w:val="24"/>
                <w:highlight w:val="none"/>
                <w:lang w:eastAsia="zh-CN"/>
              </w:rPr>
            </w:pPr>
            <w:r>
              <w:rPr>
                <w:rFonts w:hint="eastAsia" w:ascii="宋体" w:hAnsi="宋体" w:cs="宋体"/>
                <w:color w:val="auto"/>
                <w:sz w:val="30"/>
                <w:szCs w:val="30"/>
                <w:highlight w:val="none"/>
                <w:lang w:eastAsia="zh-CN"/>
              </w:rPr>
              <w:t>食堂大米采购</w:t>
            </w:r>
          </w:p>
        </w:tc>
      </w:tr>
      <w:tr w14:paraId="6F09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133AFEB0">
            <w:pPr>
              <w:spacing w:line="700" w:lineRule="exact"/>
              <w:jc w:val="center"/>
              <w:rPr>
                <w:rFonts w:hint="eastAsia" w:ascii="宋体" w:hAnsi="宋体" w:cs="宋体"/>
                <w:color w:val="auto"/>
                <w:sz w:val="24"/>
                <w:highlight w:val="none"/>
              </w:rPr>
            </w:pPr>
            <w:r>
              <w:rPr>
                <w:rFonts w:hint="eastAsia" w:ascii="宋体" w:hAnsi="宋体" w:cs="宋体"/>
                <w:color w:val="auto"/>
                <w:spacing w:val="40"/>
                <w:sz w:val="30"/>
                <w:szCs w:val="30"/>
                <w:highlight w:val="none"/>
              </w:rPr>
              <w:t>采 购 方 式：</w:t>
            </w:r>
          </w:p>
        </w:tc>
        <w:tc>
          <w:tcPr>
            <w:tcW w:w="5585" w:type="dxa"/>
            <w:vAlign w:val="center"/>
          </w:tcPr>
          <w:p w14:paraId="59496088">
            <w:pPr>
              <w:spacing w:line="700" w:lineRule="exact"/>
              <w:jc w:val="center"/>
              <w:rPr>
                <w:rFonts w:hint="eastAsia" w:ascii="宋体" w:hAnsi="宋体" w:cs="宋体"/>
                <w:color w:val="auto"/>
                <w:sz w:val="24"/>
                <w:highlight w:val="none"/>
              </w:rPr>
            </w:pPr>
            <w:r>
              <w:rPr>
                <w:rFonts w:hint="eastAsia" w:ascii="宋体" w:hAnsi="宋体" w:cs="宋体"/>
                <w:color w:val="auto"/>
                <w:spacing w:val="40"/>
                <w:sz w:val="30"/>
                <w:szCs w:val="30"/>
                <w:highlight w:val="none"/>
              </w:rPr>
              <w:t>公开招标</w:t>
            </w:r>
          </w:p>
        </w:tc>
      </w:tr>
      <w:tr w14:paraId="501F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0" w:type="dxa"/>
            <w:vAlign w:val="center"/>
          </w:tcPr>
          <w:p w14:paraId="4BA64EB7">
            <w:pPr>
              <w:spacing w:line="700" w:lineRule="exact"/>
              <w:jc w:val="center"/>
              <w:rPr>
                <w:rFonts w:hint="eastAsia" w:ascii="宋体" w:hAnsi="宋体" w:cs="宋体"/>
                <w:color w:val="auto"/>
                <w:sz w:val="24"/>
                <w:highlight w:val="none"/>
              </w:rPr>
            </w:pPr>
            <w:r>
              <w:rPr>
                <w:rFonts w:hint="eastAsia" w:ascii="宋体" w:hAnsi="宋体" w:cs="宋体"/>
                <w:color w:val="auto"/>
                <w:spacing w:val="40"/>
                <w:sz w:val="30"/>
                <w:szCs w:val="30"/>
                <w:highlight w:val="none"/>
              </w:rPr>
              <w:t>评 审 方 式：</w:t>
            </w:r>
          </w:p>
        </w:tc>
        <w:tc>
          <w:tcPr>
            <w:tcW w:w="5585" w:type="dxa"/>
            <w:vAlign w:val="center"/>
          </w:tcPr>
          <w:p w14:paraId="46268DEF">
            <w:pPr>
              <w:spacing w:line="700" w:lineRule="exact"/>
              <w:jc w:val="center"/>
              <w:rPr>
                <w:rFonts w:hint="eastAsia" w:ascii="宋体" w:hAnsi="宋体" w:cs="宋体"/>
                <w:color w:val="auto"/>
                <w:sz w:val="24"/>
                <w:highlight w:val="none"/>
              </w:rPr>
            </w:pPr>
            <w:r>
              <w:rPr>
                <w:rFonts w:hint="eastAsia" w:ascii="宋体" w:hAnsi="宋体" w:cs="宋体"/>
                <w:color w:val="auto"/>
                <w:spacing w:val="40"/>
                <w:sz w:val="30"/>
                <w:szCs w:val="30"/>
                <w:highlight w:val="none"/>
              </w:rPr>
              <w:t>线上电子招投标</w:t>
            </w:r>
          </w:p>
        </w:tc>
      </w:tr>
    </w:tbl>
    <w:p w14:paraId="71EC683F">
      <w:pPr>
        <w:spacing w:line="700" w:lineRule="exact"/>
        <w:ind w:firstLine="723" w:firstLineChars="300"/>
        <w:jc w:val="left"/>
        <w:rPr>
          <w:rFonts w:hint="eastAsia" w:ascii="宋体" w:hAnsi="宋体" w:cs="宋体"/>
          <w:b/>
          <w:bCs/>
          <w:color w:val="auto"/>
          <w:sz w:val="24"/>
          <w:highlight w:val="none"/>
        </w:rPr>
      </w:pPr>
    </w:p>
    <w:p w14:paraId="15683246">
      <w:pPr>
        <w:spacing w:line="700" w:lineRule="exact"/>
        <w:ind w:firstLine="904" w:firstLineChars="300"/>
        <w:jc w:val="left"/>
        <w:rPr>
          <w:rFonts w:hint="eastAsia" w:ascii="宋体" w:hAnsi="宋体" w:cs="宋体"/>
          <w:b/>
          <w:color w:val="auto"/>
          <w:spacing w:val="40"/>
          <w:sz w:val="30"/>
          <w:szCs w:val="30"/>
          <w:highlight w:val="none"/>
        </w:rPr>
      </w:pPr>
      <w:r>
        <w:rPr>
          <w:rFonts w:hint="eastAsia" w:ascii="宋体" w:hAnsi="宋体" w:cs="宋体"/>
          <w:b/>
          <w:bCs/>
          <w:color w:val="auto"/>
          <w:sz w:val="30"/>
          <w:szCs w:val="30"/>
          <w:highlight w:val="none"/>
        </w:rPr>
        <w:t xml:space="preserve">     </w:t>
      </w:r>
    </w:p>
    <w:p w14:paraId="595D64CB">
      <w:pPr>
        <w:spacing w:line="700" w:lineRule="exact"/>
        <w:ind w:left="3802" w:leftChars="540" w:hanging="2668" w:hangingChars="700"/>
        <w:rPr>
          <w:rFonts w:hint="eastAsia" w:ascii="宋体" w:hAnsi="宋体" w:cs="宋体"/>
          <w:b/>
          <w:color w:val="auto"/>
          <w:spacing w:val="40"/>
          <w:sz w:val="30"/>
          <w:szCs w:val="30"/>
          <w:highlight w:val="none"/>
        </w:rPr>
      </w:pPr>
    </w:p>
    <w:p w14:paraId="6EF0B6E1">
      <w:pPr>
        <w:keepNext/>
        <w:spacing w:line="700" w:lineRule="exact"/>
        <w:rPr>
          <w:rFonts w:hint="eastAsia" w:ascii="宋体" w:hAnsi="宋体" w:cs="宋体"/>
          <w:b/>
          <w:color w:val="auto"/>
          <w:spacing w:val="40"/>
          <w:sz w:val="30"/>
          <w:szCs w:val="30"/>
          <w:highlight w:val="none"/>
        </w:rPr>
      </w:pPr>
      <w:r>
        <w:rPr>
          <w:rFonts w:hint="eastAsia" w:ascii="宋体" w:hAnsi="宋体" w:cs="宋体"/>
          <w:b/>
          <w:color w:val="auto"/>
          <w:spacing w:val="40"/>
          <w:sz w:val="30"/>
          <w:szCs w:val="30"/>
          <w:highlight w:val="none"/>
        </w:rPr>
        <w:t xml:space="preserve">    </w:t>
      </w:r>
    </w:p>
    <w:p w14:paraId="23A4CE9A">
      <w:pPr>
        <w:rPr>
          <w:color w:val="auto"/>
          <w:highlight w:val="none"/>
        </w:rPr>
      </w:pPr>
    </w:p>
    <w:p w14:paraId="04969CFA">
      <w:pPr>
        <w:rPr>
          <w:rFonts w:hint="eastAsia" w:ascii="宋体" w:hAnsi="宋体" w:cs="宋体"/>
          <w:b/>
          <w:color w:val="auto"/>
          <w:spacing w:val="40"/>
          <w:sz w:val="30"/>
          <w:szCs w:val="30"/>
          <w:highlight w:val="none"/>
        </w:rPr>
      </w:pPr>
    </w:p>
    <w:p w14:paraId="2110CAAF">
      <w:pPr>
        <w:rPr>
          <w:color w:val="auto"/>
          <w:highlight w:val="none"/>
        </w:rPr>
      </w:pPr>
    </w:p>
    <w:p w14:paraId="1C3C6754">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rPr>
        <w:t>招 标 人:</w:t>
      </w:r>
      <w:r>
        <w:rPr>
          <w:rFonts w:hint="eastAsia" w:ascii="宋体" w:hAnsi="宋体" w:cs="宋体"/>
          <w:color w:val="auto"/>
          <w:spacing w:val="30"/>
          <w:sz w:val="30"/>
          <w:highlight w:val="none"/>
          <w:lang w:eastAsia="zh-CN"/>
        </w:rPr>
        <w:t>温州市第七人民医院</w:t>
      </w:r>
    </w:p>
    <w:p w14:paraId="5454CD7E">
      <w:pPr>
        <w:spacing w:line="600" w:lineRule="exact"/>
        <w:jc w:val="center"/>
        <w:rPr>
          <w:rFonts w:hint="eastAsia" w:ascii="宋体" w:hAnsi="宋体" w:cs="宋体"/>
          <w:color w:val="auto"/>
          <w:spacing w:val="30"/>
          <w:sz w:val="30"/>
          <w:highlight w:val="none"/>
        </w:rPr>
      </w:pPr>
      <w:r>
        <w:rPr>
          <w:rFonts w:hint="eastAsia" w:ascii="宋体" w:hAnsi="宋体" w:cs="宋体"/>
          <w:color w:val="auto"/>
          <w:spacing w:val="30"/>
          <w:sz w:val="30"/>
          <w:highlight w:val="none"/>
        </w:rPr>
        <w:t>招标代理机构：温州历程招标有限公司</w:t>
      </w:r>
    </w:p>
    <w:p w14:paraId="545C3BA8">
      <w:pPr>
        <w:spacing w:line="600" w:lineRule="exact"/>
        <w:jc w:val="center"/>
        <w:rPr>
          <w:rFonts w:hint="eastAsia" w:ascii="宋体" w:hAnsi="宋体" w:cs="宋体"/>
          <w:color w:val="auto"/>
          <w:spacing w:val="30"/>
          <w:sz w:val="30"/>
          <w:highlight w:val="none"/>
        </w:rPr>
      </w:pPr>
      <w:r>
        <w:rPr>
          <w:rFonts w:hint="eastAsia" w:ascii="宋体" w:hAnsi="宋体" w:cs="宋体"/>
          <w:color w:val="auto"/>
          <w:spacing w:val="30"/>
          <w:sz w:val="30"/>
          <w:highlight w:val="none"/>
        </w:rPr>
        <w:t>二0二</w:t>
      </w:r>
      <w:r>
        <w:rPr>
          <w:rFonts w:hint="eastAsia" w:ascii="宋体" w:hAnsi="宋体" w:cs="宋体"/>
          <w:color w:val="auto"/>
          <w:spacing w:val="30"/>
          <w:sz w:val="30"/>
          <w:highlight w:val="none"/>
          <w:lang w:val="en-US" w:eastAsia="zh-CN"/>
        </w:rPr>
        <w:t>六</w:t>
      </w:r>
      <w:r>
        <w:rPr>
          <w:rFonts w:hint="eastAsia" w:ascii="宋体" w:hAnsi="宋体" w:cs="宋体"/>
          <w:color w:val="auto"/>
          <w:spacing w:val="30"/>
          <w:sz w:val="30"/>
          <w:highlight w:val="none"/>
        </w:rPr>
        <w:t>年</w:t>
      </w:r>
    </w:p>
    <w:p w14:paraId="7169708C">
      <w:pPr>
        <w:rPr>
          <w:color w:val="auto"/>
          <w:highlight w:val="none"/>
        </w:rPr>
      </w:pPr>
      <w:r>
        <w:rPr>
          <w:rFonts w:hint="eastAsia" w:ascii="宋体" w:hAnsi="宋体" w:cs="宋体"/>
          <w:b/>
          <w:color w:val="auto"/>
          <w:sz w:val="36"/>
          <w:szCs w:val="36"/>
          <w:highlight w:val="none"/>
        </w:rPr>
        <w:br w:type="page"/>
      </w:r>
    </w:p>
    <w:p w14:paraId="750FA6DD">
      <w:pPr>
        <w:jc w:val="center"/>
        <w:rPr>
          <w:rFonts w:hint="eastAsia" w:ascii="宋体" w:hAnsi="宋体" w:cs="宋体"/>
          <w:color w:val="auto"/>
          <w:highlight w:val="none"/>
        </w:rPr>
      </w:pPr>
    </w:p>
    <w:p w14:paraId="74815DCC">
      <w:pPr>
        <w:pStyle w:val="40"/>
        <w:tabs>
          <w:tab w:val="right" w:leader="dot" w:pos="9638"/>
        </w:tabs>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14:paraId="21F86282">
      <w:pPr>
        <w:pStyle w:val="40"/>
        <w:tabs>
          <w:tab w:val="right" w:leader="dot" w:pos="9638"/>
        </w:tabs>
        <w:spacing w:line="360" w:lineRule="auto"/>
        <w:rPr>
          <w:color w:val="auto"/>
          <w:sz w:val="22"/>
          <w:szCs w:val="28"/>
          <w:highlight w:val="none"/>
        </w:rPr>
      </w:pPr>
      <w:r>
        <w:rPr>
          <w:rFonts w:hint="eastAsia" w:ascii="宋体" w:hAnsi="宋体" w:cs="宋体"/>
          <w:b/>
          <w:color w:val="auto"/>
          <w:sz w:val="40"/>
          <w:szCs w:val="40"/>
          <w:highlight w:val="none"/>
        </w:rPr>
        <w:fldChar w:fldCharType="begin"/>
      </w:r>
      <w:r>
        <w:rPr>
          <w:rFonts w:hint="eastAsia" w:ascii="宋体" w:hAnsi="宋体" w:cs="宋体"/>
          <w:b/>
          <w:color w:val="auto"/>
          <w:sz w:val="40"/>
          <w:szCs w:val="40"/>
          <w:highlight w:val="none"/>
        </w:rPr>
        <w:instrText xml:space="preserve">TOC \o "1-3" \h \u </w:instrText>
      </w:r>
      <w:r>
        <w:rPr>
          <w:rFonts w:hint="eastAsia" w:ascii="宋体" w:hAnsi="宋体" w:cs="宋体"/>
          <w:b/>
          <w:color w:val="auto"/>
          <w:sz w:val="40"/>
          <w:szCs w:val="40"/>
          <w:highlight w:val="none"/>
        </w:rPr>
        <w:fldChar w:fldCharType="separate"/>
      </w:r>
      <w:r>
        <w:rPr>
          <w:color w:val="auto"/>
          <w:highlight w:val="none"/>
        </w:rPr>
        <w:fldChar w:fldCharType="begin"/>
      </w:r>
      <w:r>
        <w:rPr>
          <w:color w:val="auto"/>
          <w:highlight w:val="none"/>
        </w:rPr>
        <w:instrText xml:space="preserve"> HYPERLINK \l "_Toc6599" </w:instrText>
      </w:r>
      <w:r>
        <w:rPr>
          <w:color w:val="auto"/>
          <w:highlight w:val="none"/>
        </w:rPr>
        <w:fldChar w:fldCharType="separate"/>
      </w:r>
      <w:r>
        <w:rPr>
          <w:rFonts w:hint="eastAsia" w:ascii="宋体" w:hAnsi="宋体" w:cs="宋体"/>
          <w:color w:val="auto"/>
          <w:sz w:val="22"/>
          <w:szCs w:val="28"/>
          <w:highlight w:val="none"/>
        </w:rPr>
        <w:t>招 标 公 告</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_Toc6599 \h </w:instrText>
      </w:r>
      <w:r>
        <w:rPr>
          <w:color w:val="auto"/>
          <w:sz w:val="22"/>
          <w:szCs w:val="28"/>
          <w:highlight w:val="none"/>
        </w:rPr>
        <w:fldChar w:fldCharType="separate"/>
      </w:r>
      <w:r>
        <w:rPr>
          <w:color w:val="auto"/>
          <w:sz w:val="22"/>
          <w:szCs w:val="28"/>
          <w:highlight w:val="none"/>
        </w:rPr>
        <w:t>3</w:t>
      </w:r>
      <w:r>
        <w:rPr>
          <w:color w:val="auto"/>
          <w:sz w:val="22"/>
          <w:szCs w:val="28"/>
          <w:highlight w:val="none"/>
        </w:rPr>
        <w:fldChar w:fldCharType="end"/>
      </w:r>
      <w:r>
        <w:rPr>
          <w:color w:val="auto"/>
          <w:sz w:val="22"/>
          <w:szCs w:val="28"/>
          <w:highlight w:val="none"/>
        </w:rPr>
        <w:fldChar w:fldCharType="end"/>
      </w:r>
    </w:p>
    <w:p w14:paraId="50E7D165">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"_Toc10401" </w:instrText>
      </w:r>
      <w:r>
        <w:rPr>
          <w:color w:val="auto"/>
          <w:highlight w:val="none"/>
        </w:rPr>
        <w:fldChar w:fldCharType="separate"/>
      </w:r>
      <w:r>
        <w:rPr>
          <w:rFonts w:hint="eastAsia" w:ascii="宋体" w:hAnsi="宋体" w:cs="宋体"/>
          <w:color w:val="auto"/>
          <w:sz w:val="22"/>
          <w:szCs w:val="28"/>
          <w:highlight w:val="none"/>
        </w:rPr>
        <w:t>第一部分    投标人须知</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_Toc10401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6858E40F">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"_Toc6224" </w:instrText>
      </w:r>
      <w:r>
        <w:rPr>
          <w:color w:val="auto"/>
          <w:highlight w:val="none"/>
        </w:rPr>
        <w:fldChar w:fldCharType="separate"/>
      </w:r>
      <w:r>
        <w:rPr>
          <w:rFonts w:hint="eastAsia" w:ascii="宋体" w:hAnsi="宋体" w:cs="宋体"/>
          <w:bCs/>
          <w:color w:val="auto"/>
          <w:sz w:val="22"/>
          <w:szCs w:val="28"/>
          <w:highlight w:val="none"/>
        </w:rPr>
        <w:t>前 附 表</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_Toc6224 \h </w:instrText>
      </w:r>
      <w:r>
        <w:rPr>
          <w:color w:val="auto"/>
          <w:sz w:val="22"/>
          <w:szCs w:val="28"/>
          <w:highlight w:val="none"/>
        </w:rPr>
        <w:fldChar w:fldCharType="separate"/>
      </w:r>
      <w:r>
        <w:rPr>
          <w:color w:val="auto"/>
          <w:sz w:val="22"/>
          <w:szCs w:val="28"/>
          <w:highlight w:val="none"/>
        </w:rPr>
        <w:t>6</w:t>
      </w:r>
      <w:r>
        <w:rPr>
          <w:color w:val="auto"/>
          <w:sz w:val="22"/>
          <w:szCs w:val="28"/>
          <w:highlight w:val="none"/>
        </w:rPr>
        <w:fldChar w:fldCharType="end"/>
      </w:r>
      <w:r>
        <w:rPr>
          <w:color w:val="auto"/>
          <w:sz w:val="22"/>
          <w:szCs w:val="28"/>
          <w:highlight w:val="none"/>
        </w:rPr>
        <w:fldChar w:fldCharType="end"/>
      </w:r>
    </w:p>
    <w:p w14:paraId="35320185">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"_Toc19070" </w:instrText>
      </w:r>
      <w:r>
        <w:rPr>
          <w:color w:val="auto"/>
          <w:highlight w:val="none"/>
        </w:rPr>
        <w:fldChar w:fldCharType="separate"/>
      </w:r>
      <w:r>
        <w:rPr>
          <w:rFonts w:hint="eastAsia" w:ascii="宋体" w:hAnsi="宋体" w:cs="宋体"/>
          <w:bCs/>
          <w:color w:val="auto"/>
          <w:sz w:val="22"/>
          <w:szCs w:val="28"/>
          <w:highlight w:val="none"/>
        </w:rPr>
        <w:t>一、 说   明</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_Toc19070 \h </w:instrText>
      </w:r>
      <w:r>
        <w:rPr>
          <w:color w:val="auto"/>
          <w:sz w:val="22"/>
          <w:szCs w:val="28"/>
          <w:highlight w:val="none"/>
        </w:rPr>
        <w:fldChar w:fldCharType="separate"/>
      </w:r>
      <w:r>
        <w:rPr>
          <w:color w:val="auto"/>
          <w:sz w:val="22"/>
          <w:szCs w:val="28"/>
          <w:highlight w:val="none"/>
        </w:rPr>
        <w:t>10</w:t>
      </w:r>
      <w:r>
        <w:rPr>
          <w:color w:val="auto"/>
          <w:sz w:val="22"/>
          <w:szCs w:val="28"/>
          <w:highlight w:val="none"/>
        </w:rPr>
        <w:fldChar w:fldCharType="end"/>
      </w:r>
      <w:r>
        <w:rPr>
          <w:color w:val="auto"/>
          <w:sz w:val="22"/>
          <w:szCs w:val="28"/>
          <w:highlight w:val="none"/>
        </w:rPr>
        <w:fldChar w:fldCharType="end"/>
      </w:r>
    </w:p>
    <w:p w14:paraId="5A711EA3">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"_Toc28278" </w:instrText>
      </w:r>
      <w:r>
        <w:rPr>
          <w:color w:val="auto"/>
          <w:highlight w:val="none"/>
        </w:rPr>
        <w:fldChar w:fldCharType="separate"/>
      </w:r>
      <w:r>
        <w:rPr>
          <w:rFonts w:hint="eastAsia" w:ascii="宋体" w:hAnsi="宋体" w:cs="宋体"/>
          <w:bCs/>
          <w:color w:val="auto"/>
          <w:sz w:val="22"/>
          <w:szCs w:val="28"/>
          <w:highlight w:val="none"/>
        </w:rPr>
        <w:t>二、 招标文件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_Toc28278 \h </w:instrText>
      </w:r>
      <w:r>
        <w:rPr>
          <w:color w:val="auto"/>
          <w:sz w:val="22"/>
          <w:szCs w:val="28"/>
          <w:highlight w:val="none"/>
        </w:rPr>
        <w:fldChar w:fldCharType="separate"/>
      </w:r>
      <w:r>
        <w:rPr>
          <w:color w:val="auto"/>
          <w:sz w:val="22"/>
          <w:szCs w:val="28"/>
          <w:highlight w:val="none"/>
        </w:rPr>
        <w:t>10</w:t>
      </w:r>
      <w:r>
        <w:rPr>
          <w:color w:val="auto"/>
          <w:sz w:val="22"/>
          <w:szCs w:val="28"/>
          <w:highlight w:val="none"/>
        </w:rPr>
        <w:fldChar w:fldCharType="end"/>
      </w:r>
      <w:r>
        <w:rPr>
          <w:color w:val="auto"/>
          <w:sz w:val="22"/>
          <w:szCs w:val="28"/>
          <w:highlight w:val="none"/>
        </w:rPr>
        <w:fldChar w:fldCharType="end"/>
      </w:r>
    </w:p>
    <w:p w14:paraId="40B12C74">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"_Toc22646" </w:instrText>
      </w:r>
      <w:r>
        <w:rPr>
          <w:color w:val="auto"/>
          <w:highlight w:val="none"/>
        </w:rPr>
        <w:fldChar w:fldCharType="separate"/>
      </w:r>
      <w:r>
        <w:rPr>
          <w:rFonts w:hint="eastAsia" w:ascii="宋体" w:hAnsi="宋体" w:cs="宋体"/>
          <w:bCs/>
          <w:color w:val="auto"/>
          <w:sz w:val="22"/>
          <w:szCs w:val="28"/>
          <w:highlight w:val="none"/>
        </w:rPr>
        <w:t>三、 投标文件的编制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_Toc22646 \h </w:instrText>
      </w:r>
      <w:r>
        <w:rPr>
          <w:color w:val="auto"/>
          <w:sz w:val="22"/>
          <w:szCs w:val="28"/>
          <w:highlight w:val="none"/>
        </w:rPr>
        <w:fldChar w:fldCharType="separate"/>
      </w:r>
      <w:r>
        <w:rPr>
          <w:color w:val="auto"/>
          <w:sz w:val="22"/>
          <w:szCs w:val="28"/>
          <w:highlight w:val="none"/>
        </w:rPr>
        <w:t>11</w:t>
      </w:r>
      <w:r>
        <w:rPr>
          <w:color w:val="auto"/>
          <w:sz w:val="22"/>
          <w:szCs w:val="28"/>
          <w:highlight w:val="none"/>
        </w:rPr>
        <w:fldChar w:fldCharType="end"/>
      </w:r>
      <w:r>
        <w:rPr>
          <w:color w:val="auto"/>
          <w:sz w:val="22"/>
          <w:szCs w:val="28"/>
          <w:highlight w:val="none"/>
        </w:rPr>
        <w:fldChar w:fldCharType="end"/>
      </w:r>
    </w:p>
    <w:p w14:paraId="680344CA">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"_Toc18542" </w:instrText>
      </w:r>
      <w:r>
        <w:rPr>
          <w:color w:val="auto"/>
          <w:highlight w:val="none"/>
        </w:rPr>
        <w:fldChar w:fldCharType="separate"/>
      </w:r>
      <w:r>
        <w:rPr>
          <w:rFonts w:hint="eastAsia" w:ascii="宋体" w:hAnsi="宋体" w:cs="宋体"/>
          <w:bCs/>
          <w:color w:val="auto"/>
          <w:sz w:val="22"/>
          <w:highlight w:val="none"/>
        </w:rPr>
        <w:t>四、 投标文件的递交</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_Toc18542 \h </w:instrText>
      </w:r>
      <w:r>
        <w:rPr>
          <w:color w:val="auto"/>
          <w:sz w:val="22"/>
          <w:szCs w:val="28"/>
          <w:highlight w:val="none"/>
        </w:rPr>
        <w:fldChar w:fldCharType="separate"/>
      </w:r>
      <w:r>
        <w:rPr>
          <w:color w:val="auto"/>
          <w:sz w:val="22"/>
          <w:szCs w:val="28"/>
          <w:highlight w:val="none"/>
        </w:rPr>
        <w:t>14</w:t>
      </w:r>
      <w:r>
        <w:rPr>
          <w:color w:val="auto"/>
          <w:sz w:val="22"/>
          <w:szCs w:val="28"/>
          <w:highlight w:val="none"/>
        </w:rPr>
        <w:fldChar w:fldCharType="end"/>
      </w:r>
      <w:r>
        <w:rPr>
          <w:color w:val="auto"/>
          <w:sz w:val="22"/>
          <w:szCs w:val="28"/>
          <w:highlight w:val="none"/>
        </w:rPr>
        <w:fldChar w:fldCharType="end"/>
      </w:r>
    </w:p>
    <w:p w14:paraId="6072F3BD">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"_Toc8079" </w:instrText>
      </w:r>
      <w:r>
        <w:rPr>
          <w:color w:val="auto"/>
          <w:highlight w:val="none"/>
        </w:rPr>
        <w:fldChar w:fldCharType="separate"/>
      </w:r>
      <w:r>
        <w:rPr>
          <w:rFonts w:hint="eastAsia" w:ascii="宋体" w:hAnsi="宋体" w:cs="宋体"/>
          <w:bCs/>
          <w:color w:val="auto"/>
          <w:sz w:val="22"/>
          <w:highlight w:val="none"/>
        </w:rPr>
        <w:t>五、 开标和评标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_Toc8079 \h </w:instrText>
      </w:r>
      <w:r>
        <w:rPr>
          <w:color w:val="auto"/>
          <w:sz w:val="22"/>
          <w:szCs w:val="28"/>
          <w:highlight w:val="none"/>
        </w:rPr>
        <w:fldChar w:fldCharType="separate"/>
      </w:r>
      <w:r>
        <w:rPr>
          <w:color w:val="auto"/>
          <w:sz w:val="22"/>
          <w:szCs w:val="28"/>
          <w:highlight w:val="none"/>
        </w:rPr>
        <w:t>15</w:t>
      </w:r>
      <w:r>
        <w:rPr>
          <w:color w:val="auto"/>
          <w:sz w:val="22"/>
          <w:szCs w:val="28"/>
          <w:highlight w:val="none"/>
        </w:rPr>
        <w:fldChar w:fldCharType="end"/>
      </w:r>
      <w:r>
        <w:rPr>
          <w:color w:val="auto"/>
          <w:sz w:val="22"/>
          <w:szCs w:val="28"/>
          <w:highlight w:val="none"/>
        </w:rPr>
        <w:fldChar w:fldCharType="end"/>
      </w:r>
    </w:p>
    <w:p w14:paraId="34FD8B41">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"_Toc21056" </w:instrText>
      </w:r>
      <w:r>
        <w:rPr>
          <w:color w:val="auto"/>
          <w:highlight w:val="none"/>
        </w:rPr>
        <w:fldChar w:fldCharType="separate"/>
      </w:r>
      <w:r>
        <w:rPr>
          <w:rFonts w:hint="eastAsia" w:ascii="宋体" w:hAnsi="宋体" w:cs="宋体"/>
          <w:bCs/>
          <w:color w:val="auto"/>
          <w:sz w:val="22"/>
          <w:szCs w:val="28"/>
          <w:highlight w:val="none"/>
        </w:rPr>
        <w:t>六、 授予合同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_Toc21056 \h </w:instrText>
      </w:r>
      <w:r>
        <w:rPr>
          <w:color w:val="auto"/>
          <w:sz w:val="22"/>
          <w:szCs w:val="28"/>
          <w:highlight w:val="none"/>
        </w:rPr>
        <w:fldChar w:fldCharType="separate"/>
      </w:r>
      <w:r>
        <w:rPr>
          <w:color w:val="auto"/>
          <w:sz w:val="22"/>
          <w:szCs w:val="28"/>
          <w:highlight w:val="none"/>
        </w:rPr>
        <w:t>18</w:t>
      </w:r>
      <w:r>
        <w:rPr>
          <w:color w:val="auto"/>
          <w:sz w:val="22"/>
          <w:szCs w:val="28"/>
          <w:highlight w:val="none"/>
        </w:rPr>
        <w:fldChar w:fldCharType="end"/>
      </w:r>
      <w:r>
        <w:rPr>
          <w:color w:val="auto"/>
          <w:sz w:val="22"/>
          <w:szCs w:val="28"/>
          <w:highlight w:val="none"/>
        </w:rPr>
        <w:fldChar w:fldCharType="end"/>
      </w:r>
    </w:p>
    <w:p w14:paraId="7DD3FE2C">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"_Toc19043" </w:instrText>
      </w:r>
      <w:r>
        <w:rPr>
          <w:color w:val="auto"/>
          <w:highlight w:val="none"/>
        </w:rPr>
        <w:fldChar w:fldCharType="separate"/>
      </w:r>
      <w:r>
        <w:rPr>
          <w:rFonts w:hint="eastAsia" w:ascii="宋体" w:hAnsi="宋体" w:cs="宋体"/>
          <w:color w:val="auto"/>
          <w:sz w:val="22"/>
          <w:szCs w:val="28"/>
          <w:highlight w:val="none"/>
        </w:rPr>
        <w:t>第二部分    合同主要条款</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_Toc19043 \h </w:instrText>
      </w:r>
      <w:r>
        <w:rPr>
          <w:color w:val="auto"/>
          <w:sz w:val="22"/>
          <w:szCs w:val="28"/>
          <w:highlight w:val="none"/>
        </w:rPr>
        <w:fldChar w:fldCharType="separate"/>
      </w:r>
      <w:r>
        <w:rPr>
          <w:color w:val="auto"/>
          <w:sz w:val="22"/>
          <w:szCs w:val="28"/>
          <w:highlight w:val="none"/>
        </w:rPr>
        <w:t>20</w:t>
      </w:r>
      <w:r>
        <w:rPr>
          <w:color w:val="auto"/>
          <w:sz w:val="22"/>
          <w:szCs w:val="28"/>
          <w:highlight w:val="none"/>
        </w:rPr>
        <w:fldChar w:fldCharType="end"/>
      </w:r>
      <w:r>
        <w:rPr>
          <w:color w:val="auto"/>
          <w:sz w:val="22"/>
          <w:szCs w:val="28"/>
          <w:highlight w:val="none"/>
        </w:rPr>
        <w:fldChar w:fldCharType="end"/>
      </w:r>
    </w:p>
    <w:p w14:paraId="48CADBB7">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"_Toc18439" </w:instrText>
      </w:r>
      <w:r>
        <w:rPr>
          <w:color w:val="auto"/>
          <w:highlight w:val="none"/>
        </w:rPr>
        <w:fldChar w:fldCharType="separate"/>
      </w:r>
      <w:r>
        <w:rPr>
          <w:rFonts w:hint="eastAsia" w:ascii="宋体" w:hAnsi="宋体" w:cs="宋体"/>
          <w:color w:val="auto"/>
          <w:sz w:val="22"/>
          <w:szCs w:val="28"/>
          <w:highlight w:val="none"/>
        </w:rPr>
        <w:t>第三部分    附件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_Toc18439 \h </w:instrText>
      </w:r>
      <w:r>
        <w:rPr>
          <w:color w:val="auto"/>
          <w:sz w:val="22"/>
          <w:szCs w:val="28"/>
          <w:highlight w:val="none"/>
        </w:rPr>
        <w:fldChar w:fldCharType="separate"/>
      </w:r>
      <w:r>
        <w:rPr>
          <w:color w:val="auto"/>
          <w:sz w:val="22"/>
          <w:szCs w:val="28"/>
          <w:highlight w:val="none"/>
        </w:rPr>
        <w:t>28</w:t>
      </w:r>
      <w:r>
        <w:rPr>
          <w:color w:val="auto"/>
          <w:sz w:val="22"/>
          <w:szCs w:val="28"/>
          <w:highlight w:val="none"/>
        </w:rPr>
        <w:fldChar w:fldCharType="end"/>
      </w:r>
      <w:r>
        <w:rPr>
          <w:color w:val="auto"/>
          <w:sz w:val="22"/>
          <w:szCs w:val="28"/>
          <w:highlight w:val="none"/>
        </w:rPr>
        <w:fldChar w:fldCharType="end"/>
      </w:r>
    </w:p>
    <w:p w14:paraId="295BCD87">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"_Toc6368" </w:instrText>
      </w:r>
      <w:r>
        <w:rPr>
          <w:color w:val="auto"/>
          <w:highlight w:val="none"/>
        </w:rPr>
        <w:fldChar w:fldCharType="separate"/>
      </w:r>
      <w:r>
        <w:rPr>
          <w:rFonts w:hint="eastAsia" w:ascii="宋体" w:hAnsi="宋体" w:cs="宋体"/>
          <w:color w:val="auto"/>
          <w:sz w:val="22"/>
          <w:szCs w:val="28"/>
          <w:highlight w:val="none"/>
        </w:rPr>
        <w:t>附件一</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_Toc6368 \h </w:instrText>
      </w:r>
      <w:r>
        <w:rPr>
          <w:color w:val="auto"/>
          <w:sz w:val="22"/>
          <w:szCs w:val="28"/>
          <w:highlight w:val="none"/>
        </w:rPr>
        <w:fldChar w:fldCharType="separate"/>
      </w:r>
      <w:r>
        <w:rPr>
          <w:color w:val="auto"/>
          <w:sz w:val="22"/>
          <w:szCs w:val="28"/>
          <w:highlight w:val="none"/>
        </w:rPr>
        <w:t>28</w:t>
      </w:r>
      <w:r>
        <w:rPr>
          <w:color w:val="auto"/>
          <w:sz w:val="22"/>
          <w:szCs w:val="28"/>
          <w:highlight w:val="none"/>
        </w:rPr>
        <w:fldChar w:fldCharType="end"/>
      </w:r>
      <w:r>
        <w:rPr>
          <w:color w:val="auto"/>
          <w:sz w:val="22"/>
          <w:szCs w:val="28"/>
          <w:highlight w:val="none"/>
        </w:rPr>
        <w:fldChar w:fldCharType="end"/>
      </w:r>
    </w:p>
    <w:p w14:paraId="41E889E9">
      <w:pPr>
        <w:pStyle w:val="2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"_Toc5430" </w:instrText>
      </w:r>
      <w:r>
        <w:rPr>
          <w:color w:val="auto"/>
          <w:highlight w:val="none"/>
        </w:rPr>
        <w:fldChar w:fldCharType="separate"/>
      </w:r>
      <w:r>
        <w:rPr>
          <w:rFonts w:hint="eastAsia" w:ascii="宋体" w:hAnsi="宋体" w:cs="宋体"/>
          <w:bCs/>
          <w:color w:val="auto"/>
          <w:sz w:val="22"/>
          <w:szCs w:val="32"/>
          <w:highlight w:val="none"/>
        </w:rPr>
        <w:t>报价文件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_Toc5430 \h </w:instrText>
      </w:r>
      <w:r>
        <w:rPr>
          <w:color w:val="auto"/>
          <w:sz w:val="22"/>
          <w:szCs w:val="28"/>
          <w:highlight w:val="none"/>
        </w:rPr>
        <w:fldChar w:fldCharType="separate"/>
      </w:r>
      <w:r>
        <w:rPr>
          <w:color w:val="auto"/>
          <w:sz w:val="22"/>
          <w:szCs w:val="28"/>
          <w:highlight w:val="none"/>
        </w:rPr>
        <w:t>28</w:t>
      </w:r>
      <w:r>
        <w:rPr>
          <w:color w:val="auto"/>
          <w:sz w:val="22"/>
          <w:szCs w:val="28"/>
          <w:highlight w:val="none"/>
        </w:rPr>
        <w:fldChar w:fldCharType="end"/>
      </w:r>
      <w:r>
        <w:rPr>
          <w:color w:val="auto"/>
          <w:sz w:val="22"/>
          <w:szCs w:val="28"/>
          <w:highlight w:val="none"/>
        </w:rPr>
        <w:fldChar w:fldCharType="end"/>
      </w:r>
    </w:p>
    <w:p w14:paraId="10FF8FA2">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"_Toc12035" </w:instrText>
      </w:r>
      <w:r>
        <w:rPr>
          <w:color w:val="auto"/>
          <w:highlight w:val="none"/>
        </w:rPr>
        <w:fldChar w:fldCharType="separate"/>
      </w:r>
      <w:r>
        <w:rPr>
          <w:rFonts w:hint="eastAsia" w:ascii="宋体" w:hAnsi="宋体" w:cs="宋体"/>
          <w:color w:val="auto"/>
          <w:sz w:val="22"/>
          <w:highlight w:val="none"/>
        </w:rPr>
        <w:t>附件二</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_Toc12035 \h </w:instrText>
      </w:r>
      <w:r>
        <w:rPr>
          <w:color w:val="auto"/>
          <w:sz w:val="22"/>
          <w:szCs w:val="28"/>
          <w:highlight w:val="none"/>
        </w:rPr>
        <w:fldChar w:fldCharType="separate"/>
      </w:r>
      <w:r>
        <w:rPr>
          <w:color w:val="auto"/>
          <w:sz w:val="22"/>
          <w:szCs w:val="28"/>
          <w:highlight w:val="none"/>
        </w:rPr>
        <w:t>32</w:t>
      </w:r>
      <w:r>
        <w:rPr>
          <w:color w:val="auto"/>
          <w:sz w:val="22"/>
          <w:szCs w:val="28"/>
          <w:highlight w:val="none"/>
        </w:rPr>
        <w:fldChar w:fldCharType="end"/>
      </w:r>
      <w:r>
        <w:rPr>
          <w:color w:val="auto"/>
          <w:sz w:val="22"/>
          <w:szCs w:val="28"/>
          <w:highlight w:val="none"/>
        </w:rPr>
        <w:fldChar w:fldCharType="end"/>
      </w:r>
    </w:p>
    <w:p w14:paraId="3735E11D">
      <w:pPr>
        <w:pStyle w:val="2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"_Toc25309" </w:instrText>
      </w:r>
      <w:r>
        <w:rPr>
          <w:color w:val="auto"/>
          <w:highlight w:val="none"/>
        </w:rPr>
        <w:fldChar w:fldCharType="separate"/>
      </w:r>
      <w:r>
        <w:rPr>
          <w:rFonts w:hint="eastAsia" w:ascii="宋体" w:hAnsi="宋体" w:cs="宋体"/>
          <w:bCs/>
          <w:color w:val="auto"/>
          <w:sz w:val="22"/>
          <w:szCs w:val="32"/>
          <w:highlight w:val="none"/>
        </w:rPr>
        <w:t>资格证明文件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_Toc25309 \h </w:instrText>
      </w:r>
      <w:r>
        <w:rPr>
          <w:color w:val="auto"/>
          <w:sz w:val="22"/>
          <w:szCs w:val="28"/>
          <w:highlight w:val="none"/>
        </w:rPr>
        <w:fldChar w:fldCharType="separate"/>
      </w:r>
      <w:r>
        <w:rPr>
          <w:color w:val="auto"/>
          <w:sz w:val="22"/>
          <w:szCs w:val="28"/>
          <w:highlight w:val="none"/>
        </w:rPr>
        <w:t>32</w:t>
      </w:r>
      <w:r>
        <w:rPr>
          <w:color w:val="auto"/>
          <w:sz w:val="22"/>
          <w:szCs w:val="28"/>
          <w:highlight w:val="none"/>
        </w:rPr>
        <w:fldChar w:fldCharType="end"/>
      </w:r>
      <w:r>
        <w:rPr>
          <w:color w:val="auto"/>
          <w:sz w:val="22"/>
          <w:szCs w:val="28"/>
          <w:highlight w:val="none"/>
        </w:rPr>
        <w:fldChar w:fldCharType="end"/>
      </w:r>
    </w:p>
    <w:p w14:paraId="2909F645">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"_Toc31356" </w:instrText>
      </w:r>
      <w:r>
        <w:rPr>
          <w:color w:val="auto"/>
          <w:highlight w:val="none"/>
        </w:rPr>
        <w:fldChar w:fldCharType="separate"/>
      </w:r>
      <w:r>
        <w:rPr>
          <w:rFonts w:hint="eastAsia" w:ascii="宋体" w:hAnsi="宋体" w:cs="宋体"/>
          <w:bCs/>
          <w:color w:val="auto"/>
          <w:sz w:val="22"/>
          <w:highlight w:val="none"/>
        </w:rPr>
        <w:t>附件三</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_Toc31356 \h </w:instrText>
      </w:r>
      <w:r>
        <w:rPr>
          <w:color w:val="auto"/>
          <w:sz w:val="22"/>
          <w:szCs w:val="28"/>
          <w:highlight w:val="none"/>
        </w:rPr>
        <w:fldChar w:fldCharType="separate"/>
      </w:r>
      <w:r>
        <w:rPr>
          <w:color w:val="auto"/>
          <w:sz w:val="22"/>
          <w:szCs w:val="28"/>
          <w:highlight w:val="none"/>
        </w:rPr>
        <w:t>32</w:t>
      </w:r>
      <w:r>
        <w:rPr>
          <w:color w:val="auto"/>
          <w:sz w:val="22"/>
          <w:szCs w:val="28"/>
          <w:highlight w:val="none"/>
        </w:rPr>
        <w:fldChar w:fldCharType="end"/>
      </w:r>
      <w:r>
        <w:rPr>
          <w:color w:val="auto"/>
          <w:sz w:val="22"/>
          <w:szCs w:val="28"/>
          <w:highlight w:val="none"/>
        </w:rPr>
        <w:fldChar w:fldCharType="end"/>
      </w:r>
    </w:p>
    <w:p w14:paraId="7E397BA5">
      <w:pPr>
        <w:pStyle w:val="29"/>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"_Toc13639" </w:instrText>
      </w:r>
      <w:r>
        <w:rPr>
          <w:color w:val="auto"/>
          <w:highlight w:val="none"/>
        </w:rPr>
        <w:fldChar w:fldCharType="separate"/>
      </w:r>
      <w:r>
        <w:rPr>
          <w:rFonts w:hint="eastAsia" w:ascii="宋体" w:hAnsi="宋体" w:cs="宋体"/>
          <w:bCs/>
          <w:color w:val="auto"/>
          <w:sz w:val="22"/>
          <w:szCs w:val="32"/>
          <w:highlight w:val="none"/>
          <w:lang w:val="zh-CN"/>
        </w:rPr>
        <w:t>商务技术文件</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_Toc13639 \h </w:instrText>
      </w:r>
      <w:r>
        <w:rPr>
          <w:color w:val="auto"/>
          <w:sz w:val="22"/>
          <w:szCs w:val="28"/>
          <w:highlight w:val="none"/>
        </w:rPr>
        <w:fldChar w:fldCharType="separate"/>
      </w:r>
      <w:r>
        <w:rPr>
          <w:color w:val="auto"/>
          <w:sz w:val="22"/>
          <w:szCs w:val="28"/>
          <w:highlight w:val="none"/>
        </w:rPr>
        <w:t>40</w:t>
      </w:r>
      <w:r>
        <w:rPr>
          <w:color w:val="auto"/>
          <w:sz w:val="22"/>
          <w:szCs w:val="28"/>
          <w:highlight w:val="none"/>
        </w:rPr>
        <w:fldChar w:fldCharType="end"/>
      </w:r>
      <w:r>
        <w:rPr>
          <w:color w:val="auto"/>
          <w:sz w:val="22"/>
          <w:szCs w:val="28"/>
          <w:highlight w:val="none"/>
        </w:rPr>
        <w:fldChar w:fldCharType="end"/>
      </w:r>
    </w:p>
    <w:p w14:paraId="7E496D30">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"_Toc3381" </w:instrText>
      </w:r>
      <w:r>
        <w:rPr>
          <w:color w:val="auto"/>
          <w:highlight w:val="none"/>
        </w:rPr>
        <w:fldChar w:fldCharType="separate"/>
      </w:r>
      <w:r>
        <w:rPr>
          <w:rFonts w:hint="eastAsia" w:ascii="宋体" w:hAnsi="宋体" w:cs="宋体"/>
          <w:color w:val="auto"/>
          <w:sz w:val="22"/>
          <w:szCs w:val="28"/>
          <w:highlight w:val="none"/>
        </w:rPr>
        <w:t>第四部分   项目技术规范和服务要求</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_Toc3381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61EEBB34">
      <w:pPr>
        <w:pStyle w:val="40"/>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"_Toc18194" </w:instrText>
      </w:r>
      <w:r>
        <w:rPr>
          <w:color w:val="auto"/>
          <w:highlight w:val="none"/>
        </w:rPr>
        <w:fldChar w:fldCharType="separate"/>
      </w:r>
      <w:r>
        <w:rPr>
          <w:rFonts w:hint="eastAsia" w:ascii="宋体" w:hAnsi="宋体" w:cs="宋体"/>
          <w:color w:val="auto"/>
          <w:sz w:val="22"/>
          <w:szCs w:val="28"/>
          <w:highlight w:val="none"/>
        </w:rPr>
        <w:t>第五部分   评标原则及方法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_Toc18194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1E90A1F8">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cs="宋体"/>
          <w:color w:val="auto"/>
          <w:sz w:val="22"/>
          <w:highlight w:val="none"/>
        </w:rPr>
        <w:t>一、总 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_Toc15713 \h </w:instrText>
      </w:r>
      <w:r>
        <w:rPr>
          <w:color w:val="auto"/>
          <w:sz w:val="22"/>
          <w:szCs w:val="28"/>
          <w:highlight w:val="none"/>
        </w:rPr>
        <w:fldChar w:fldCharType="separate"/>
      </w:r>
      <w:r>
        <w:rPr>
          <w:color w:val="auto"/>
          <w:sz w:val="22"/>
          <w:szCs w:val="28"/>
          <w:highlight w:val="none"/>
        </w:rPr>
        <w:t>54</w:t>
      </w:r>
      <w:r>
        <w:rPr>
          <w:color w:val="auto"/>
          <w:sz w:val="22"/>
          <w:szCs w:val="28"/>
          <w:highlight w:val="none"/>
        </w:rPr>
        <w:fldChar w:fldCharType="end"/>
      </w:r>
      <w:r>
        <w:rPr>
          <w:color w:val="auto"/>
          <w:sz w:val="22"/>
          <w:szCs w:val="28"/>
          <w:highlight w:val="none"/>
        </w:rPr>
        <w:fldChar w:fldCharType="end"/>
      </w:r>
    </w:p>
    <w:p w14:paraId="2DA26609">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"_Toc23152" </w:instrText>
      </w:r>
      <w:r>
        <w:rPr>
          <w:color w:val="auto"/>
          <w:highlight w:val="none"/>
        </w:rPr>
        <w:fldChar w:fldCharType="separate"/>
      </w:r>
      <w:r>
        <w:rPr>
          <w:rFonts w:hint="eastAsia" w:ascii="宋体" w:hAnsi="宋体" w:cs="宋体"/>
          <w:color w:val="auto"/>
          <w:sz w:val="22"/>
          <w:highlight w:val="none"/>
        </w:rPr>
        <w:t>二、评标组织</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_Toc23152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color w:val="auto"/>
          <w:sz w:val="22"/>
          <w:szCs w:val="28"/>
          <w:highlight w:val="none"/>
        </w:rPr>
        <w:fldChar w:fldCharType="end"/>
      </w:r>
    </w:p>
    <w:p w14:paraId="4A3130EC">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"_Toc67" </w:instrText>
      </w:r>
      <w:r>
        <w:rPr>
          <w:color w:val="auto"/>
          <w:highlight w:val="none"/>
        </w:rPr>
        <w:fldChar w:fldCharType="separate"/>
      </w:r>
      <w:r>
        <w:rPr>
          <w:rFonts w:hint="eastAsia" w:ascii="宋体" w:hAnsi="宋体" w:cs="宋体"/>
          <w:color w:val="auto"/>
          <w:sz w:val="22"/>
          <w:highlight w:val="none"/>
        </w:rPr>
        <w:t>三、评标程序</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_Toc67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color w:val="auto"/>
          <w:sz w:val="22"/>
          <w:szCs w:val="28"/>
          <w:highlight w:val="none"/>
        </w:rPr>
        <w:fldChar w:fldCharType="end"/>
      </w:r>
    </w:p>
    <w:p w14:paraId="5C2EBCC7">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"_Toc24825" </w:instrText>
      </w:r>
      <w:r>
        <w:rPr>
          <w:color w:val="auto"/>
          <w:highlight w:val="none"/>
        </w:rPr>
        <w:fldChar w:fldCharType="separate"/>
      </w:r>
      <w:r>
        <w:rPr>
          <w:rFonts w:hint="eastAsia" w:ascii="宋体" w:hAnsi="宋体" w:cs="宋体"/>
          <w:color w:val="auto"/>
          <w:sz w:val="22"/>
          <w:highlight w:val="none"/>
        </w:rPr>
        <w:t>四、评标办法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_Toc24825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color w:val="auto"/>
          <w:sz w:val="22"/>
          <w:szCs w:val="28"/>
          <w:highlight w:val="none"/>
        </w:rPr>
        <w:fldChar w:fldCharType="end"/>
      </w:r>
    </w:p>
    <w:p w14:paraId="080CFF7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"_Toc11450" </w:instrText>
      </w:r>
      <w:r>
        <w:rPr>
          <w:color w:val="auto"/>
          <w:highlight w:val="none"/>
        </w:rPr>
        <w:fldChar w:fldCharType="separate"/>
      </w:r>
      <w:r>
        <w:rPr>
          <w:rFonts w:hint="eastAsia" w:ascii="宋体" w:hAnsi="宋体" w:cs="宋体"/>
          <w:color w:val="auto"/>
          <w:sz w:val="22"/>
          <w:highlight w:val="none"/>
        </w:rPr>
        <w:t>五、 评分细则</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_Toc11450 \h </w:instrText>
      </w:r>
      <w:r>
        <w:rPr>
          <w:color w:val="auto"/>
          <w:sz w:val="22"/>
          <w:szCs w:val="28"/>
          <w:highlight w:val="none"/>
        </w:rPr>
        <w:fldChar w:fldCharType="separate"/>
      </w:r>
      <w:r>
        <w:rPr>
          <w:color w:val="auto"/>
          <w:sz w:val="22"/>
          <w:szCs w:val="28"/>
          <w:highlight w:val="none"/>
        </w:rPr>
        <w:t>57</w:t>
      </w:r>
      <w:r>
        <w:rPr>
          <w:color w:val="auto"/>
          <w:sz w:val="22"/>
          <w:szCs w:val="28"/>
          <w:highlight w:val="none"/>
        </w:rPr>
        <w:fldChar w:fldCharType="end"/>
      </w:r>
      <w:r>
        <w:rPr>
          <w:color w:val="auto"/>
          <w:sz w:val="22"/>
          <w:szCs w:val="28"/>
          <w:highlight w:val="none"/>
        </w:rPr>
        <w:fldChar w:fldCharType="end"/>
      </w:r>
    </w:p>
    <w:p w14:paraId="75B1B559">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"_Toc4727" </w:instrText>
      </w:r>
      <w:r>
        <w:rPr>
          <w:color w:val="auto"/>
          <w:highlight w:val="none"/>
        </w:rPr>
        <w:fldChar w:fldCharType="separate"/>
      </w:r>
      <w:r>
        <w:rPr>
          <w:rFonts w:hint="eastAsia" w:ascii="宋体" w:hAnsi="宋体" w:cs="宋体"/>
          <w:bCs/>
          <w:color w:val="auto"/>
          <w:sz w:val="22"/>
          <w:highlight w:val="none"/>
        </w:rPr>
        <w:t>六、定标办法</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_Toc4727 \h </w:instrText>
      </w:r>
      <w:r>
        <w:rPr>
          <w:color w:val="auto"/>
          <w:sz w:val="22"/>
          <w:szCs w:val="28"/>
          <w:highlight w:val="none"/>
        </w:rPr>
        <w:fldChar w:fldCharType="separate"/>
      </w:r>
      <w:r>
        <w:rPr>
          <w:color w:val="auto"/>
          <w:sz w:val="22"/>
          <w:szCs w:val="28"/>
          <w:highlight w:val="none"/>
        </w:rPr>
        <w:t>59</w:t>
      </w:r>
      <w:r>
        <w:rPr>
          <w:color w:val="auto"/>
          <w:sz w:val="22"/>
          <w:szCs w:val="28"/>
          <w:highlight w:val="none"/>
        </w:rPr>
        <w:fldChar w:fldCharType="end"/>
      </w:r>
      <w:r>
        <w:rPr>
          <w:color w:val="auto"/>
          <w:sz w:val="22"/>
          <w:szCs w:val="28"/>
          <w:highlight w:val="none"/>
        </w:rPr>
        <w:fldChar w:fldCharType="end"/>
      </w:r>
    </w:p>
    <w:p w14:paraId="3D8702DB">
      <w:pPr>
        <w:pStyle w:val="47"/>
        <w:tabs>
          <w:tab w:val="right" w:leader="dot" w:pos="9638"/>
        </w:tabs>
        <w:spacing w:line="360" w:lineRule="auto"/>
        <w:rPr>
          <w:color w:val="auto"/>
          <w:sz w:val="22"/>
          <w:szCs w:val="28"/>
          <w:highlight w:val="none"/>
        </w:rPr>
      </w:pPr>
      <w:r>
        <w:rPr>
          <w:color w:val="auto"/>
          <w:highlight w:val="none"/>
        </w:rPr>
        <w:fldChar w:fldCharType="begin"/>
      </w:r>
      <w:r>
        <w:rPr>
          <w:color w:val="auto"/>
          <w:highlight w:val="none"/>
        </w:rPr>
        <w:instrText xml:space="preserve"> HYPERLINK \l "_Toc3629" </w:instrText>
      </w:r>
      <w:r>
        <w:rPr>
          <w:color w:val="auto"/>
          <w:highlight w:val="none"/>
        </w:rPr>
        <w:fldChar w:fldCharType="separate"/>
      </w:r>
      <w:r>
        <w:rPr>
          <w:rFonts w:hint="eastAsia" w:ascii="宋体" w:hAnsi="宋体" w:cs="宋体"/>
          <w:color w:val="auto"/>
          <w:sz w:val="22"/>
          <w:highlight w:val="none"/>
        </w:rPr>
        <w:t>七、投标人义务</w:t>
      </w:r>
      <w:r>
        <w:rPr>
          <w:color w:val="auto"/>
          <w:sz w:val="22"/>
          <w:szCs w:val="28"/>
          <w:highlight w:val="none"/>
        </w:rPr>
        <w:tab/>
      </w:r>
      <w:r>
        <w:rPr>
          <w:color w:val="auto"/>
          <w:sz w:val="22"/>
          <w:szCs w:val="28"/>
          <w:highlight w:val="none"/>
        </w:rPr>
        <w:fldChar w:fldCharType="begin"/>
      </w:r>
      <w:r>
        <w:rPr>
          <w:color w:val="auto"/>
          <w:sz w:val="22"/>
          <w:szCs w:val="28"/>
          <w:highlight w:val="none"/>
        </w:rPr>
        <w:instrText xml:space="preserve"> PAGEREF _Toc3629 \h </w:instrText>
      </w:r>
      <w:r>
        <w:rPr>
          <w:color w:val="auto"/>
          <w:sz w:val="22"/>
          <w:szCs w:val="28"/>
          <w:highlight w:val="none"/>
        </w:rPr>
        <w:fldChar w:fldCharType="separate"/>
      </w:r>
      <w:r>
        <w:rPr>
          <w:color w:val="auto"/>
          <w:sz w:val="22"/>
          <w:szCs w:val="28"/>
          <w:highlight w:val="none"/>
        </w:rPr>
        <w:t>60</w:t>
      </w:r>
      <w:r>
        <w:rPr>
          <w:color w:val="auto"/>
          <w:sz w:val="22"/>
          <w:szCs w:val="28"/>
          <w:highlight w:val="none"/>
        </w:rPr>
        <w:fldChar w:fldCharType="end"/>
      </w:r>
      <w:r>
        <w:rPr>
          <w:color w:val="auto"/>
          <w:sz w:val="22"/>
          <w:szCs w:val="28"/>
          <w:highlight w:val="none"/>
        </w:rPr>
        <w:fldChar w:fldCharType="end"/>
      </w:r>
    </w:p>
    <w:p w14:paraId="7F855835">
      <w:pPr>
        <w:spacing w:line="360" w:lineRule="auto"/>
        <w:ind w:firstLine="1870" w:firstLineChars="850"/>
        <w:rPr>
          <w:rFonts w:hint="eastAsia" w:ascii="宋体" w:hAnsi="宋体" w:cs="宋体"/>
          <w:b/>
          <w:color w:val="auto"/>
          <w:sz w:val="22"/>
          <w:szCs w:val="22"/>
          <w:highlight w:val="none"/>
        </w:rPr>
      </w:pPr>
      <w:r>
        <w:rPr>
          <w:rFonts w:hint="eastAsia" w:ascii="宋体" w:hAnsi="宋体" w:cs="宋体"/>
          <w:color w:val="auto"/>
          <w:sz w:val="22"/>
          <w:szCs w:val="40"/>
          <w:highlight w:val="none"/>
        </w:rPr>
        <w:fldChar w:fldCharType="end"/>
      </w:r>
    </w:p>
    <w:p w14:paraId="3995E27D">
      <w:pPr>
        <w:pStyle w:val="5"/>
        <w:rPr>
          <w:rFonts w:hint="eastAsia" w:ascii="宋体" w:hAnsi="宋体" w:eastAsia="宋体" w:cs="宋体"/>
          <w:color w:val="auto"/>
          <w:highlight w:val="none"/>
        </w:rPr>
      </w:pPr>
      <w:bookmarkStart w:id="0" w:name="_Toc6599"/>
      <w:bookmarkStart w:id="1" w:name="_Toc32649"/>
      <w:r>
        <w:rPr>
          <w:bCs/>
          <w:color w:val="auto"/>
          <w:sz w:val="22"/>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377825</wp:posOffset>
                </wp:positionV>
                <wp:extent cx="6365240" cy="901700"/>
                <wp:effectExtent l="6350" t="6350" r="10160" b="6350"/>
                <wp:wrapNone/>
                <wp:docPr id="1" name="矩形 1"/>
                <wp:cNvGraphicFramePr/>
                <a:graphic xmlns:a="http://schemas.openxmlformats.org/drawingml/2006/main">
                  <a:graphicData uri="http://schemas.microsoft.com/office/word/2010/wordprocessingShape">
                    <wps:wsp>
                      <wps:cNvSpPr/>
                      <wps:spPr>
                        <a:xfrm>
                          <a:off x="0" y="0"/>
                          <a:ext cx="6365240" cy="901700"/>
                        </a:xfrm>
                        <a:prstGeom prst="rect">
                          <a:avLst/>
                        </a:prstGeom>
                        <a:noFill/>
                        <a:ln w="12700" cap="flat" cmpd="sng">
                          <a:solidFill>
                            <a:srgbClr val="00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3.2pt;margin-top:29.75pt;height:71pt;width:501.2pt;z-index:251660288;v-text-anchor:middle;mso-width-relative:page;mso-height-relative:page;" filled="f" stroked="t" coordsize="21600,21600" o:gfxdata="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iF0vYAAAACQEAAA8AAAAAAAAAAQAgAAAAIgAAAGRycy9k&#10;b3ducmV2LnhtbFBLAQIUABQAAAAIAIdO4kDAmk7PAgIAABEEAAAOAAAAAAAAAAEAIAAAACcBAABk&#10;cnMvZTJvRG9jLnhtbFBLBQYAAAAABgAGAFkBAACbBQAAAAA=&#10;">
                <v:fill on="f" focussize="0,0"/>
                <v:stroke weight="1pt" color="#000000" joinstyle="round"/>
                <v:imagedata o:title=""/>
                <o:lock v:ext="edit" aspectratio="f"/>
              </v:rect>
            </w:pict>
          </mc:Fallback>
        </mc:AlternateContent>
      </w:r>
      <w:r>
        <w:rPr>
          <w:rFonts w:hint="eastAsia" w:ascii="宋体" w:hAnsi="宋体" w:eastAsia="宋体" w:cs="宋体"/>
          <w:color w:val="auto"/>
          <w:highlight w:val="none"/>
        </w:rPr>
        <w:t>招 标 公 告</w:t>
      </w:r>
      <w:bookmarkEnd w:id="0"/>
      <w:bookmarkEnd w:id="1"/>
    </w:p>
    <w:p w14:paraId="461EAB5A">
      <w:pPr>
        <w:tabs>
          <w:tab w:val="left" w:pos="360"/>
        </w:tabs>
        <w:spacing w:line="460" w:lineRule="exact"/>
        <w:ind w:firstLine="552" w:firstLineChars="250"/>
        <w:rPr>
          <w:rFonts w:hint="eastAsia" w:ascii="宋体" w:hAnsi="宋体" w:cs="宋体"/>
          <w:b/>
          <w:bCs/>
          <w:color w:val="auto"/>
          <w:sz w:val="22"/>
          <w:highlight w:val="none"/>
        </w:rPr>
      </w:pPr>
      <w:r>
        <w:rPr>
          <w:rFonts w:hint="eastAsia" w:ascii="宋体" w:hAnsi="宋体" w:cs="宋体"/>
          <w:b/>
          <w:bCs/>
          <w:color w:val="auto"/>
          <w:sz w:val="22"/>
          <w:highlight w:val="none"/>
        </w:rPr>
        <w:t>项目概况</w:t>
      </w:r>
    </w:p>
    <w:p w14:paraId="21A082A6">
      <w:pPr>
        <w:tabs>
          <w:tab w:val="left" w:pos="360"/>
        </w:tabs>
        <w:spacing w:line="460" w:lineRule="exact"/>
        <w:ind w:left="218" w:leftChars="104" w:firstLine="330" w:firstLineChars="150"/>
        <w:rPr>
          <w:rFonts w:hint="eastAsia" w:ascii="宋体" w:hAnsi="宋体" w:cs="宋体"/>
          <w:color w:val="auto"/>
          <w:sz w:val="22"/>
          <w:highlight w:val="none"/>
        </w:rPr>
      </w:pPr>
      <w:r>
        <w:rPr>
          <w:rFonts w:hint="eastAsia" w:ascii="宋体" w:hAnsi="宋体" w:cs="宋体"/>
          <w:color w:val="auto"/>
          <w:sz w:val="22"/>
          <w:highlight w:val="none"/>
          <w:lang w:eastAsia="zh-CN"/>
        </w:rPr>
        <w:t>食堂大米采购</w:t>
      </w:r>
      <w:r>
        <w:rPr>
          <w:rFonts w:hint="eastAsia" w:ascii="宋体" w:hAnsi="宋体" w:cs="宋体"/>
          <w:color w:val="auto"/>
          <w:sz w:val="22"/>
          <w:highlight w:val="none"/>
        </w:rPr>
        <w:t>招标项目的潜在投标人应在浙江政府采购网获取（下载）招标文件，并于</w:t>
      </w:r>
      <w:r>
        <w:rPr>
          <w:rFonts w:hint="eastAsia" w:ascii="宋体" w:hAnsi="宋体" w:cs="宋体"/>
          <w:color w:val="auto"/>
          <w:sz w:val="22"/>
          <w:highlight w:val="none"/>
          <w:lang w:val="en-US" w:eastAsia="zh-CN"/>
        </w:rPr>
        <w:t>2026年3月23日09</w:t>
      </w:r>
      <w:r>
        <w:rPr>
          <w:rFonts w:hint="eastAsia" w:ascii="宋体" w:hAnsi="宋体" w:cs="宋体"/>
          <w:color w:val="auto"/>
          <w:sz w:val="22"/>
          <w:highlight w:val="none"/>
        </w:rPr>
        <w:t>点30分（北京时间）前递交（上传）投标文件。</w:t>
      </w:r>
    </w:p>
    <w:p w14:paraId="25C0E3D0">
      <w:pPr>
        <w:pStyle w:val="50"/>
        <w:spacing w:before="0" w:beforeAutospacing="0" w:after="0" w:afterAutospacing="0" w:line="460" w:lineRule="exact"/>
        <w:rPr>
          <w:rFonts w:hint="eastAsia"/>
          <w:color w:val="auto"/>
          <w:sz w:val="22"/>
          <w:szCs w:val="22"/>
          <w:highlight w:val="none"/>
        </w:rPr>
      </w:pPr>
      <w:r>
        <w:rPr>
          <w:rFonts w:hint="eastAsia"/>
          <w:b/>
          <w:bCs/>
          <w:color w:val="auto"/>
          <w:sz w:val="22"/>
          <w:szCs w:val="22"/>
          <w:highlight w:val="none"/>
        </w:rPr>
        <w:t>一、项目基本情况</w:t>
      </w:r>
    </w:p>
    <w:p w14:paraId="73F05D4E">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项目编号：</w:t>
      </w:r>
      <w:r>
        <w:rPr>
          <w:rFonts w:hint="eastAsia"/>
          <w:color w:val="auto"/>
          <w:sz w:val="22"/>
          <w:szCs w:val="22"/>
          <w:highlight w:val="none"/>
          <w:lang w:eastAsia="zh-CN"/>
        </w:rPr>
        <w:t>330300261320140000005-WZLCZB（Z）-2026-02035</w:t>
      </w:r>
    </w:p>
    <w:p w14:paraId="673862C2">
      <w:pPr>
        <w:pStyle w:val="50"/>
        <w:spacing w:before="0" w:beforeAutospacing="0" w:after="0" w:afterAutospacing="0" w:line="460" w:lineRule="exact"/>
        <w:ind w:firstLine="440" w:firstLineChars="200"/>
        <w:rPr>
          <w:rFonts w:hint="eastAsia" w:eastAsia="宋体"/>
          <w:color w:val="auto"/>
          <w:sz w:val="22"/>
          <w:szCs w:val="22"/>
          <w:highlight w:val="none"/>
          <w:lang w:eastAsia="zh-CN"/>
        </w:rPr>
      </w:pPr>
      <w:r>
        <w:rPr>
          <w:rFonts w:hint="eastAsia"/>
          <w:color w:val="auto"/>
          <w:sz w:val="22"/>
          <w:szCs w:val="22"/>
          <w:highlight w:val="none"/>
        </w:rPr>
        <w:t>项目名称：</w:t>
      </w:r>
      <w:r>
        <w:rPr>
          <w:rFonts w:hint="eastAsia"/>
          <w:color w:val="auto"/>
          <w:sz w:val="22"/>
          <w:szCs w:val="22"/>
          <w:highlight w:val="none"/>
          <w:lang w:eastAsia="zh-CN"/>
        </w:rPr>
        <w:t>食堂大米采购</w:t>
      </w:r>
    </w:p>
    <w:tbl>
      <w:tblPr>
        <w:tblStyle w:val="5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841"/>
        <w:gridCol w:w="1618"/>
        <w:gridCol w:w="1851"/>
        <w:gridCol w:w="3361"/>
      </w:tblGrid>
      <w:tr w14:paraId="546A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vAlign w:val="center"/>
          </w:tcPr>
          <w:p w14:paraId="79319C31">
            <w:pPr>
              <w:pStyle w:val="50"/>
              <w:spacing w:before="0" w:beforeAutospacing="0" w:after="0" w:afterAutospacing="0" w:line="460" w:lineRule="exact"/>
              <w:jc w:val="center"/>
              <w:rPr>
                <w:rFonts w:hint="eastAsia"/>
                <w:b/>
                <w:bCs/>
                <w:color w:val="auto"/>
                <w:sz w:val="22"/>
                <w:szCs w:val="22"/>
                <w:highlight w:val="none"/>
              </w:rPr>
            </w:pPr>
            <w:r>
              <w:rPr>
                <w:rFonts w:hint="eastAsia"/>
                <w:b/>
                <w:bCs/>
                <w:color w:val="auto"/>
                <w:sz w:val="22"/>
                <w:szCs w:val="22"/>
                <w:highlight w:val="none"/>
              </w:rPr>
              <w:t>序号</w:t>
            </w:r>
          </w:p>
        </w:tc>
        <w:tc>
          <w:tcPr>
            <w:tcW w:w="934" w:type="pct"/>
            <w:vAlign w:val="center"/>
          </w:tcPr>
          <w:p w14:paraId="7F41FD55">
            <w:pPr>
              <w:pStyle w:val="50"/>
              <w:spacing w:before="0" w:beforeAutospacing="0" w:after="0" w:afterAutospacing="0" w:line="460" w:lineRule="exact"/>
              <w:jc w:val="center"/>
              <w:rPr>
                <w:rFonts w:hint="eastAsia"/>
                <w:b/>
                <w:bCs/>
                <w:color w:val="auto"/>
                <w:sz w:val="22"/>
                <w:szCs w:val="22"/>
                <w:highlight w:val="none"/>
              </w:rPr>
            </w:pPr>
            <w:r>
              <w:rPr>
                <w:rFonts w:hint="eastAsia"/>
                <w:b/>
                <w:bCs/>
                <w:color w:val="auto"/>
                <w:sz w:val="22"/>
                <w:szCs w:val="22"/>
                <w:highlight w:val="none"/>
              </w:rPr>
              <w:t>名称</w:t>
            </w:r>
          </w:p>
        </w:tc>
        <w:tc>
          <w:tcPr>
            <w:tcW w:w="821" w:type="pct"/>
            <w:vAlign w:val="center"/>
          </w:tcPr>
          <w:p w14:paraId="28E85E35">
            <w:pPr>
              <w:pStyle w:val="50"/>
              <w:spacing w:before="0" w:beforeAutospacing="0" w:after="0" w:afterAutospacing="0" w:line="460" w:lineRule="exact"/>
              <w:jc w:val="center"/>
              <w:rPr>
                <w:rFonts w:hint="eastAsia"/>
                <w:b/>
                <w:bCs/>
                <w:color w:val="auto"/>
                <w:sz w:val="22"/>
                <w:szCs w:val="22"/>
                <w:highlight w:val="none"/>
              </w:rPr>
            </w:pPr>
            <w:r>
              <w:rPr>
                <w:rFonts w:hint="eastAsia"/>
                <w:b/>
                <w:bCs/>
                <w:color w:val="auto"/>
                <w:sz w:val="22"/>
                <w:szCs w:val="22"/>
                <w:highlight w:val="none"/>
              </w:rPr>
              <w:t>预算金额</w:t>
            </w:r>
          </w:p>
        </w:tc>
        <w:tc>
          <w:tcPr>
            <w:tcW w:w="939" w:type="pct"/>
            <w:vAlign w:val="center"/>
          </w:tcPr>
          <w:p w14:paraId="6FBB7B11">
            <w:pPr>
              <w:widowControl/>
              <w:snapToGrid w:val="0"/>
              <w:spacing w:line="460" w:lineRule="exact"/>
              <w:jc w:val="center"/>
              <w:rPr>
                <w:rFonts w:hint="default" w:ascii="宋体" w:hAnsi="宋体" w:eastAsia="宋体" w:cs="宋体"/>
                <w:b/>
                <w:bCs/>
                <w:color w:val="auto"/>
                <w:kern w:val="0"/>
                <w:sz w:val="22"/>
                <w:szCs w:val="22"/>
                <w:highlight w:val="none"/>
                <w:lang w:val="en-US" w:eastAsia="zh-CN"/>
              </w:rPr>
            </w:pPr>
            <w:r>
              <w:rPr>
                <w:rFonts w:hint="default" w:ascii="宋体" w:hAnsi="宋体" w:eastAsia="宋体" w:cs="宋体"/>
                <w:b/>
                <w:bCs/>
                <w:color w:val="auto"/>
                <w:kern w:val="0"/>
                <w:sz w:val="22"/>
                <w:szCs w:val="22"/>
                <w:highlight w:val="none"/>
                <w:lang w:val="en-US" w:eastAsia="zh-CN"/>
              </w:rPr>
              <w:t>单价最高限价</w:t>
            </w:r>
          </w:p>
        </w:tc>
        <w:tc>
          <w:tcPr>
            <w:tcW w:w="1705" w:type="pct"/>
            <w:vAlign w:val="center"/>
          </w:tcPr>
          <w:p w14:paraId="7572E939">
            <w:pPr>
              <w:widowControl/>
              <w:snapToGrid w:val="0"/>
              <w:spacing w:line="460" w:lineRule="exact"/>
              <w:jc w:val="center"/>
              <w:rPr>
                <w:b/>
                <w:bCs/>
                <w:color w:val="auto"/>
                <w:sz w:val="22"/>
                <w:szCs w:val="22"/>
                <w:highlight w:val="none"/>
              </w:rPr>
            </w:pPr>
            <w:r>
              <w:rPr>
                <w:rFonts w:hint="eastAsia" w:ascii="宋体" w:hAnsi="宋体" w:cs="宋体"/>
                <w:b/>
                <w:bCs/>
                <w:color w:val="auto"/>
                <w:kern w:val="0"/>
                <w:sz w:val="22"/>
                <w:szCs w:val="22"/>
                <w:highlight w:val="none"/>
              </w:rPr>
              <w:t>简要技术要求、用途</w:t>
            </w:r>
          </w:p>
        </w:tc>
      </w:tr>
      <w:tr w14:paraId="57BC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98" w:type="pct"/>
            <w:vAlign w:val="center"/>
          </w:tcPr>
          <w:p w14:paraId="07192247">
            <w:pPr>
              <w:pStyle w:val="50"/>
              <w:spacing w:before="0" w:beforeAutospacing="0" w:after="0" w:afterAutospacing="0" w:line="460" w:lineRule="exact"/>
              <w:jc w:val="center"/>
              <w:rPr>
                <w:rFonts w:hint="eastAsia"/>
                <w:color w:val="auto"/>
                <w:sz w:val="22"/>
                <w:szCs w:val="22"/>
                <w:highlight w:val="none"/>
              </w:rPr>
            </w:pPr>
            <w:r>
              <w:rPr>
                <w:rFonts w:hint="eastAsia"/>
                <w:color w:val="auto"/>
                <w:sz w:val="22"/>
                <w:szCs w:val="22"/>
                <w:highlight w:val="none"/>
              </w:rPr>
              <w:t>1</w:t>
            </w:r>
          </w:p>
        </w:tc>
        <w:tc>
          <w:tcPr>
            <w:tcW w:w="934" w:type="pct"/>
            <w:vAlign w:val="center"/>
          </w:tcPr>
          <w:p w14:paraId="6A44ABA6">
            <w:pPr>
              <w:pStyle w:val="50"/>
              <w:spacing w:before="0" w:beforeAutospacing="0" w:after="0" w:afterAutospacing="0" w:line="460" w:lineRule="exact"/>
              <w:jc w:val="center"/>
              <w:rPr>
                <w:rFonts w:hint="eastAsia" w:eastAsia="宋体"/>
                <w:color w:val="auto"/>
                <w:sz w:val="22"/>
                <w:szCs w:val="22"/>
                <w:highlight w:val="none"/>
                <w:lang w:eastAsia="zh-CN"/>
              </w:rPr>
            </w:pPr>
            <w:r>
              <w:rPr>
                <w:rFonts w:hint="eastAsia"/>
                <w:color w:val="auto"/>
                <w:sz w:val="22"/>
                <w:szCs w:val="22"/>
                <w:highlight w:val="none"/>
                <w:lang w:eastAsia="zh-CN"/>
              </w:rPr>
              <w:t>食堂大米采购</w:t>
            </w:r>
          </w:p>
        </w:tc>
        <w:tc>
          <w:tcPr>
            <w:tcW w:w="821" w:type="pct"/>
            <w:vAlign w:val="center"/>
          </w:tcPr>
          <w:p w14:paraId="497DA740">
            <w:pPr>
              <w:pStyle w:val="50"/>
              <w:spacing w:before="0" w:beforeAutospacing="0" w:after="0" w:afterAutospacing="0" w:line="460" w:lineRule="exact"/>
              <w:jc w:val="center"/>
              <w:rPr>
                <w:rFonts w:hint="eastAsia"/>
                <w:color w:val="auto"/>
                <w:sz w:val="22"/>
                <w:szCs w:val="22"/>
                <w:highlight w:val="none"/>
              </w:rPr>
            </w:pPr>
            <w:r>
              <w:rPr>
                <w:rFonts w:hint="eastAsia"/>
                <w:color w:val="auto"/>
                <w:sz w:val="22"/>
                <w:szCs w:val="22"/>
                <w:highlight w:val="none"/>
                <w:lang w:val="en-US" w:eastAsia="zh-CN"/>
              </w:rPr>
              <w:t>10</w:t>
            </w:r>
            <w:r>
              <w:rPr>
                <w:rFonts w:hint="eastAsia"/>
                <w:color w:val="auto"/>
                <w:sz w:val="22"/>
                <w:szCs w:val="22"/>
                <w:highlight w:val="none"/>
                <w:lang w:eastAsia="zh-CN"/>
              </w:rPr>
              <w:t>00000</w:t>
            </w:r>
            <w:r>
              <w:rPr>
                <w:rFonts w:hint="eastAsia"/>
                <w:color w:val="auto"/>
                <w:sz w:val="22"/>
                <w:szCs w:val="22"/>
                <w:highlight w:val="none"/>
              </w:rPr>
              <w:t>元</w:t>
            </w:r>
          </w:p>
        </w:tc>
        <w:tc>
          <w:tcPr>
            <w:tcW w:w="939" w:type="pct"/>
            <w:vAlign w:val="center"/>
          </w:tcPr>
          <w:p w14:paraId="5D67ED17">
            <w:pPr>
              <w:shd w:val="clear" w:color="auto" w:fill="FFFFFF"/>
              <w:snapToGrid w:val="0"/>
              <w:spacing w:line="460" w:lineRule="exact"/>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2.5元/斤</w:t>
            </w:r>
          </w:p>
        </w:tc>
        <w:tc>
          <w:tcPr>
            <w:tcW w:w="1705" w:type="pct"/>
            <w:vAlign w:val="center"/>
          </w:tcPr>
          <w:p w14:paraId="74861ABD">
            <w:pPr>
              <w:shd w:val="clear" w:color="auto" w:fill="FFFFFF"/>
              <w:snapToGrid w:val="0"/>
              <w:spacing w:line="460" w:lineRule="exact"/>
              <w:jc w:val="center"/>
              <w:rPr>
                <w:color w:val="auto"/>
                <w:sz w:val="22"/>
                <w:szCs w:val="22"/>
                <w:highlight w:val="none"/>
              </w:rPr>
            </w:pPr>
            <w:r>
              <w:rPr>
                <w:rFonts w:hint="eastAsia" w:ascii="宋体" w:hAnsi="宋体" w:cs="宋体"/>
                <w:color w:val="auto"/>
                <w:sz w:val="22"/>
                <w:szCs w:val="22"/>
                <w:highlight w:val="none"/>
              </w:rPr>
              <w:t>详见招标文件第四部分“项目技术规范和服务要求”</w:t>
            </w:r>
          </w:p>
        </w:tc>
      </w:tr>
    </w:tbl>
    <w:p w14:paraId="612E8D6A">
      <w:pPr>
        <w:pStyle w:val="50"/>
        <w:spacing w:before="0" w:beforeAutospacing="0" w:after="0" w:afterAutospacing="0" w:line="460" w:lineRule="exact"/>
        <w:ind w:firstLine="442" w:firstLineChars="200"/>
        <w:rPr>
          <w:rFonts w:hint="eastAsia"/>
          <w:color w:val="auto"/>
          <w:sz w:val="22"/>
          <w:szCs w:val="22"/>
          <w:highlight w:val="none"/>
        </w:rPr>
      </w:pPr>
      <w:r>
        <w:rPr>
          <w:rFonts w:hint="eastAsia" w:asciiTheme="majorEastAsia" w:hAnsiTheme="majorEastAsia" w:eastAsiaTheme="majorEastAsia" w:cstheme="majorEastAsia"/>
          <w:b/>
          <w:color w:val="auto"/>
          <w:sz w:val="22"/>
          <w:szCs w:val="22"/>
          <w:highlight w:val="none"/>
          <w:lang w:val="en-US" w:eastAsia="zh-CN"/>
        </w:rPr>
        <w:t>▲</w:t>
      </w:r>
      <w:r>
        <w:rPr>
          <w:rFonts w:hint="eastAsia" w:asciiTheme="majorEastAsia" w:hAnsiTheme="majorEastAsia" w:eastAsiaTheme="majorEastAsia" w:cstheme="majorEastAsia"/>
          <w:b/>
          <w:color w:val="auto"/>
          <w:sz w:val="22"/>
          <w:szCs w:val="22"/>
          <w:highlight w:val="none"/>
        </w:rPr>
        <w:t>如投标人报价超过单价最高限价按无效标处理。</w:t>
      </w:r>
    </w:p>
    <w:p w14:paraId="7D1323E6">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本项目</w:t>
      </w:r>
      <w:r>
        <w:rPr>
          <w:rFonts w:hint="eastAsia"/>
          <w:color w:val="auto"/>
          <w:sz w:val="22"/>
          <w:szCs w:val="22"/>
          <w:highlight w:val="none"/>
          <w:lang w:val="en-US" w:eastAsia="zh-CN"/>
        </w:rPr>
        <w:t>不</w:t>
      </w:r>
      <w:r>
        <w:rPr>
          <w:rFonts w:hint="eastAsia"/>
          <w:color w:val="auto"/>
          <w:sz w:val="22"/>
          <w:szCs w:val="22"/>
          <w:highlight w:val="none"/>
        </w:rPr>
        <w:t>接受联合体投标。</w:t>
      </w:r>
    </w:p>
    <w:p w14:paraId="62551C66">
      <w:pPr>
        <w:pStyle w:val="50"/>
        <w:spacing w:before="0" w:beforeAutospacing="0" w:after="0" w:afterAutospacing="0" w:line="460" w:lineRule="exact"/>
        <w:rPr>
          <w:rFonts w:hint="eastAsia"/>
          <w:color w:val="auto"/>
          <w:sz w:val="22"/>
          <w:szCs w:val="22"/>
          <w:highlight w:val="none"/>
        </w:rPr>
      </w:pPr>
      <w:r>
        <w:rPr>
          <w:rFonts w:hint="eastAsia"/>
          <w:b/>
          <w:bCs/>
          <w:color w:val="auto"/>
          <w:sz w:val="22"/>
          <w:szCs w:val="22"/>
          <w:highlight w:val="none"/>
        </w:rPr>
        <w:t>二、申请人的资格要求：</w:t>
      </w:r>
    </w:p>
    <w:p w14:paraId="762F59FB">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119BE5BA">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2.落实政府采购政策需满足的资格要求：专门面向中小企业采购</w:t>
      </w:r>
      <w:bookmarkStart w:id="359" w:name="_GoBack"/>
      <w:bookmarkEnd w:id="359"/>
    </w:p>
    <w:p w14:paraId="24C8C7A5">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3.本项目的特定资格要求：</w:t>
      </w:r>
      <w:r>
        <w:rPr>
          <w:rFonts w:ascii="新宋体" w:hAnsi="新宋体" w:eastAsia="新宋体" w:cs="新宋体"/>
          <w:color w:val="auto"/>
          <w:sz w:val="22"/>
          <w:szCs w:val="22"/>
          <w:highlight w:val="none"/>
          <w:shd w:val="clear" w:color="auto" w:fill="FFFFFF"/>
        </w:rPr>
        <w:t>具有有效的食品经营许可证（食品流通许可证）或食品生产许可证或相关备案证明材料</w:t>
      </w:r>
      <w:r>
        <w:rPr>
          <w:rFonts w:ascii="Times New Roman" w:eastAsia="新宋体"/>
          <w:b w:val="0"/>
          <w:color w:val="auto"/>
          <w:sz w:val="22"/>
          <w:szCs w:val="22"/>
          <w:highlight w:val="none"/>
        </w:rPr>
        <w:t>；</w:t>
      </w:r>
    </w:p>
    <w:p w14:paraId="459FCBD3">
      <w:pPr>
        <w:pStyle w:val="50"/>
        <w:spacing w:before="0" w:beforeAutospacing="0" w:after="0" w:afterAutospacing="0" w:line="460" w:lineRule="exact"/>
        <w:rPr>
          <w:rFonts w:hint="eastAsia"/>
          <w:b/>
          <w:bCs/>
          <w:color w:val="auto"/>
          <w:sz w:val="22"/>
          <w:szCs w:val="22"/>
          <w:highlight w:val="none"/>
        </w:rPr>
      </w:pPr>
      <w:r>
        <w:rPr>
          <w:rFonts w:hint="eastAsia"/>
          <w:b/>
          <w:bCs/>
          <w:color w:val="auto"/>
          <w:sz w:val="22"/>
          <w:szCs w:val="22"/>
          <w:highlight w:val="none"/>
        </w:rPr>
        <w:t>三、获取招标文件 </w:t>
      </w:r>
    </w:p>
    <w:p w14:paraId="1E5B310D">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时间：</w:t>
      </w:r>
      <w:r>
        <w:rPr>
          <w:rFonts w:hint="eastAsia"/>
          <w:color w:val="auto"/>
          <w:sz w:val="22"/>
          <w:szCs w:val="22"/>
          <w:highlight w:val="none"/>
          <w:lang w:val="en-US" w:eastAsia="zh-CN"/>
        </w:rPr>
        <w:t>2026年3月2日</w:t>
      </w:r>
      <w:r>
        <w:rPr>
          <w:rFonts w:hint="eastAsia"/>
          <w:color w:val="auto"/>
          <w:sz w:val="22"/>
          <w:szCs w:val="22"/>
          <w:highlight w:val="none"/>
        </w:rPr>
        <w:t>至2026年3月23日，每天上午00:00至12:00，下午12:00至23:59（北京时间，线上获取法定节假日均可，线下获取文件法定节假日除外）</w:t>
      </w:r>
    </w:p>
    <w:p w14:paraId="2B757992">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地点（网址）：浙江政府采购网（https://zfcg.czt.zj.gov.cn/） </w:t>
      </w:r>
    </w:p>
    <w:p w14:paraId="54C59235">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方式：供应商登录</w:t>
      </w:r>
      <w:r>
        <w:rPr>
          <w:rFonts w:hint="eastAsia"/>
          <w:color w:val="auto"/>
          <w:sz w:val="22"/>
          <w:szCs w:val="22"/>
          <w:highlight w:val="none"/>
          <w:lang w:eastAsia="zh-CN"/>
        </w:rPr>
        <w:t>政采云</w:t>
      </w:r>
      <w:r>
        <w:rPr>
          <w:rFonts w:hint="eastAsia"/>
          <w:color w:val="auto"/>
          <w:sz w:val="22"/>
          <w:highlight w:val="none"/>
          <w:lang w:eastAsia="zh-CN"/>
        </w:rPr>
        <w:t>https://zfcg.czt.zj.gov.cn/</w:t>
      </w:r>
      <w:r>
        <w:rPr>
          <w:rFonts w:hint="eastAsia"/>
          <w:color w:val="auto"/>
          <w:sz w:val="22"/>
          <w:szCs w:val="22"/>
          <w:highlight w:val="none"/>
        </w:rPr>
        <w:t>在线申请获取采购文件（进入“项目采购”应用，在获取采购文件菜单中选择项目，申请获取采购文件）</w:t>
      </w:r>
    </w:p>
    <w:p w14:paraId="3A86CFA0">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售价（元）：0</w:t>
      </w:r>
    </w:p>
    <w:p w14:paraId="60D7F4D4">
      <w:pPr>
        <w:pStyle w:val="50"/>
        <w:spacing w:before="0" w:beforeAutospacing="0" w:after="0" w:afterAutospacing="0" w:line="460" w:lineRule="exact"/>
        <w:rPr>
          <w:rFonts w:hint="eastAsia"/>
          <w:b/>
          <w:bCs/>
          <w:color w:val="auto"/>
          <w:sz w:val="22"/>
          <w:szCs w:val="22"/>
          <w:highlight w:val="none"/>
        </w:rPr>
      </w:pPr>
      <w:r>
        <w:rPr>
          <w:rFonts w:hint="eastAsia"/>
          <w:b/>
          <w:bCs/>
          <w:color w:val="auto"/>
          <w:sz w:val="22"/>
          <w:szCs w:val="22"/>
          <w:highlight w:val="none"/>
        </w:rPr>
        <w:t>四、提交投标文件截止时间、开标时间和地点</w:t>
      </w:r>
    </w:p>
    <w:p w14:paraId="57D862B3">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提交投标文件截止时间：2026年3月23日09点30分（北京时间）</w:t>
      </w:r>
    </w:p>
    <w:p w14:paraId="234F4645">
      <w:pPr>
        <w:pStyle w:val="50"/>
        <w:wordWrap w:val="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投标地点（网址）：政府采购云平台（www.zcygov.cn）在线提交 </w:t>
      </w:r>
    </w:p>
    <w:p w14:paraId="3347855B">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开标时间：2026年3月23日09点30分</w:t>
      </w:r>
    </w:p>
    <w:p w14:paraId="59D3C80D">
      <w:pPr>
        <w:pStyle w:val="50"/>
        <w:wordWrap w:val="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开标地点（网址）：政府采购云平台（www.zcygov.cn）在线开标,温州市政务服务管理中心温州市会展路1268号A座3楼</w:t>
      </w:r>
    </w:p>
    <w:p w14:paraId="2CAE8C51">
      <w:pPr>
        <w:pStyle w:val="50"/>
        <w:spacing w:before="0" w:beforeAutospacing="0" w:after="0" w:afterAutospacing="0" w:line="460" w:lineRule="exact"/>
        <w:rPr>
          <w:rFonts w:hint="eastAsia"/>
          <w:color w:val="auto"/>
          <w:sz w:val="22"/>
          <w:szCs w:val="22"/>
          <w:highlight w:val="none"/>
        </w:rPr>
      </w:pPr>
      <w:r>
        <w:rPr>
          <w:rFonts w:hint="eastAsia"/>
          <w:b/>
          <w:bCs/>
          <w:color w:val="auto"/>
          <w:sz w:val="22"/>
          <w:szCs w:val="22"/>
          <w:highlight w:val="none"/>
        </w:rPr>
        <w:t>五、公告期限</w:t>
      </w:r>
    </w:p>
    <w:p w14:paraId="3F49C0FD">
      <w:pPr>
        <w:pStyle w:val="50"/>
        <w:spacing w:before="0" w:beforeAutospacing="0" w:after="0" w:afterAutospacing="0" w:line="460" w:lineRule="exact"/>
        <w:ind w:firstLine="440" w:firstLineChars="200"/>
        <w:rPr>
          <w:rFonts w:hint="eastAsia"/>
          <w:color w:val="auto"/>
          <w:sz w:val="22"/>
          <w:szCs w:val="22"/>
          <w:highlight w:val="none"/>
        </w:rPr>
      </w:pPr>
      <w:r>
        <w:rPr>
          <w:rFonts w:hint="eastAsia"/>
          <w:color w:val="auto"/>
          <w:sz w:val="22"/>
          <w:szCs w:val="22"/>
          <w:highlight w:val="none"/>
        </w:rPr>
        <w:t>自本公告发布之日起5个工作日</w:t>
      </w:r>
    </w:p>
    <w:p w14:paraId="0B7D8148">
      <w:pPr>
        <w:pStyle w:val="50"/>
        <w:spacing w:before="0" w:beforeAutospacing="0" w:after="0" w:afterAutospacing="0" w:line="460" w:lineRule="exact"/>
        <w:rPr>
          <w:rFonts w:hint="eastAsia"/>
          <w:b/>
          <w:bCs/>
          <w:color w:val="auto"/>
          <w:sz w:val="22"/>
          <w:szCs w:val="22"/>
          <w:highlight w:val="none"/>
        </w:rPr>
      </w:pPr>
      <w:r>
        <w:rPr>
          <w:rFonts w:hint="eastAsia"/>
          <w:b/>
          <w:bCs/>
          <w:color w:val="auto"/>
          <w:sz w:val="22"/>
          <w:szCs w:val="22"/>
          <w:highlight w:val="none"/>
        </w:rPr>
        <w:t>六、其他补充事宜</w:t>
      </w:r>
    </w:p>
    <w:p w14:paraId="68D552B0">
      <w:pPr>
        <w:tabs>
          <w:tab w:val="left" w:pos="360"/>
        </w:tabs>
        <w:spacing w:line="460" w:lineRule="exact"/>
        <w:ind w:firstLine="550" w:firstLineChars="250"/>
        <w:rPr>
          <w:rFonts w:ascii="宋体"/>
          <w:color w:val="auto"/>
          <w:sz w:val="22"/>
          <w:szCs w:val="22"/>
          <w:highlight w:val="none"/>
        </w:rPr>
      </w:pPr>
      <w:r>
        <w:rPr>
          <w:rFonts w:ascii="宋体" w:hAnsi="宋体" w:cs="宋体"/>
          <w:color w:val="auto"/>
          <w:sz w:val="22"/>
          <w:szCs w:val="22"/>
          <w:highlight w:val="none"/>
        </w:rPr>
        <w:t>1</w:t>
      </w:r>
      <w:r>
        <w:rPr>
          <w:rFonts w:hint="eastAsia" w:ascii="宋体" w:hAnsi="宋体" w:cs="宋体"/>
          <w:color w:val="auto"/>
          <w:sz w:val="22"/>
          <w:szCs w:val="22"/>
          <w:highlight w:val="none"/>
        </w:rPr>
        <w:t>、供应商认为招标文件使自己的权益受到损害的，可以自获取到招标文件之日（公告期限截止日之后获取到招标文件的，以公告期限截止日起算）起</w:t>
      </w:r>
      <w:r>
        <w:rPr>
          <w:rFonts w:ascii="宋体" w:hAnsi="宋体" w:cs="宋体"/>
          <w:color w:val="auto"/>
          <w:sz w:val="22"/>
          <w:szCs w:val="22"/>
          <w:highlight w:val="none"/>
        </w:rPr>
        <w:t>7</w:t>
      </w:r>
      <w:r>
        <w:rPr>
          <w:rFonts w:hint="eastAsia" w:ascii="宋体" w:hAnsi="宋体" w:cs="宋体"/>
          <w:color w:val="auto"/>
          <w:sz w:val="22"/>
          <w:szCs w:val="22"/>
          <w:highlight w:val="none"/>
        </w:rPr>
        <w:t>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5AD2183B">
      <w:pPr>
        <w:tabs>
          <w:tab w:val="left" w:pos="360"/>
        </w:tabs>
        <w:spacing w:line="460" w:lineRule="exact"/>
        <w:ind w:firstLine="550" w:firstLineChars="250"/>
        <w:rPr>
          <w:rFonts w:hint="eastAsia" w:ascii="宋体" w:hAnsi="宋体" w:cs="宋体"/>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、本项目对符合财政扶持政策的中小企业（小型、微型）、监狱企业、残疾人福利性单位给予价格优惠扶持，执行节能产品政府强制采购和优先采购政策，执行环境标志产品政府优先采购政策。</w:t>
      </w:r>
    </w:p>
    <w:p w14:paraId="48F877A9">
      <w:pPr>
        <w:tabs>
          <w:tab w:val="left" w:pos="360"/>
        </w:tabs>
        <w:spacing w:line="460" w:lineRule="exact"/>
        <w:ind w:firstLine="550" w:firstLineChars="250"/>
        <w:rPr>
          <w:color w:val="auto"/>
          <w:highlight w:val="none"/>
        </w:rPr>
      </w:pPr>
      <w:r>
        <w:rPr>
          <w:rFonts w:hint="eastAsia" w:ascii="宋体" w:hAnsi="宋体" w:cs="宋体"/>
          <w:color w:val="auto"/>
          <w:sz w:val="22"/>
          <w:szCs w:val="22"/>
          <w:highlight w:val="none"/>
        </w:rPr>
        <w:t>3、招标</w:t>
      </w:r>
      <w:r>
        <w:rPr>
          <w:rFonts w:hint="eastAsia" w:ascii="新宋体" w:hAnsi="新宋体" w:eastAsia="新宋体" w:cs="新宋体"/>
          <w:color w:val="auto"/>
          <w:sz w:val="22"/>
          <w:szCs w:val="22"/>
          <w:highlight w:val="none"/>
        </w:rPr>
        <w:t>公告附件的采购文件仅供阅览使用，未按照本公告规定的方式获取采购文件的潜在供应商提起的质疑采购组织机构将不予受理、答复。</w:t>
      </w:r>
    </w:p>
    <w:p w14:paraId="7F135B44">
      <w:pPr>
        <w:tabs>
          <w:tab w:val="left" w:pos="360"/>
        </w:tabs>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七、对本次招标提出询问，请按以下方式联系</w:t>
      </w:r>
    </w:p>
    <w:p w14:paraId="24A14DD8">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1.采购人信息</w:t>
      </w:r>
    </w:p>
    <w:p w14:paraId="0528C18D">
      <w:pPr>
        <w:pStyle w:val="50"/>
        <w:spacing w:before="0" w:beforeAutospacing="0" w:after="0" w:afterAutospacing="0"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称：温州市第七人民医院</w:t>
      </w:r>
    </w:p>
    <w:p w14:paraId="77251D99">
      <w:pPr>
        <w:pStyle w:val="50"/>
        <w:spacing w:before="0" w:beforeAutospacing="0" w:after="0" w:afterAutospacing="0"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    址：温州市瓯海区学士前路</w:t>
      </w:r>
    </w:p>
    <w:p w14:paraId="1D484443">
      <w:pPr>
        <w:pStyle w:val="50"/>
        <w:spacing w:before="0" w:beforeAutospacing="0" w:after="0" w:afterAutospacing="0" w:line="46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cs="宋体"/>
          <w:color w:val="auto"/>
          <w:sz w:val="22"/>
          <w:szCs w:val="22"/>
          <w:highlight w:val="none"/>
          <w:lang w:eastAsia="zh-CN"/>
        </w:rPr>
        <w:t>王女士</w:t>
      </w:r>
    </w:p>
    <w:p w14:paraId="7CC8AC99">
      <w:pPr>
        <w:pStyle w:val="50"/>
        <w:spacing w:before="0" w:beforeAutospacing="0" w:after="0" w:afterAutospacing="0"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联系方式：0577-89870153</w:t>
      </w:r>
    </w:p>
    <w:p w14:paraId="6DD89E03">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2.采购代理机构信息</w:t>
      </w:r>
    </w:p>
    <w:p w14:paraId="2A32D2A0">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名  称：温州历程招标有限公司 </w:t>
      </w:r>
    </w:p>
    <w:p w14:paraId="7AC70F93">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地  址：温州市鹿城区南汇街道勤民路鹿城壹号18幢803室</w:t>
      </w:r>
    </w:p>
    <w:p w14:paraId="41AD773C">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传  真：0577-89887255</w:t>
      </w:r>
    </w:p>
    <w:p w14:paraId="36C403F3">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项目联系人：张斌、郑永强</w:t>
      </w:r>
    </w:p>
    <w:p w14:paraId="18D8623D">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项目联系方式：0577-89887322、13757727199</w:t>
      </w:r>
    </w:p>
    <w:p w14:paraId="403D7349">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质疑联系人：肖忠文</w:t>
      </w:r>
    </w:p>
    <w:p w14:paraId="107C890B">
      <w:pPr>
        <w:pStyle w:val="50"/>
        <w:spacing w:before="0" w:beforeAutospacing="0" w:after="0" w:afterAutospacing="0" w:line="460" w:lineRule="exact"/>
        <w:rPr>
          <w:rFonts w:hint="eastAsia"/>
          <w:color w:val="auto"/>
          <w:sz w:val="22"/>
          <w:szCs w:val="22"/>
          <w:highlight w:val="none"/>
        </w:rPr>
      </w:pPr>
      <w:r>
        <w:rPr>
          <w:rFonts w:hint="eastAsia"/>
          <w:color w:val="auto"/>
          <w:sz w:val="22"/>
          <w:szCs w:val="22"/>
          <w:highlight w:val="none"/>
        </w:rPr>
        <w:t>质疑联系方式：13757727199 </w:t>
      </w:r>
    </w:p>
    <w:p w14:paraId="3BCD72AC">
      <w:pPr>
        <w:pStyle w:val="50"/>
        <w:spacing w:before="0" w:beforeAutospacing="0" w:after="0" w:afterAutospacing="0" w:line="460" w:lineRule="exact"/>
        <w:rPr>
          <w:rFonts w:hint="eastAsia"/>
          <w:color w:val="auto"/>
          <w:sz w:val="22"/>
          <w:highlight w:val="none"/>
        </w:rPr>
      </w:pPr>
      <w:r>
        <w:rPr>
          <w:rFonts w:hint="eastAsia" w:ascii="宋体" w:hAnsi="宋体" w:eastAsia="宋体" w:cs="宋体"/>
          <w:i w:val="0"/>
          <w:iCs w:val="0"/>
          <w:caps w:val="0"/>
          <w:color w:val="auto"/>
          <w:spacing w:val="0"/>
          <w:sz w:val="22"/>
          <w:szCs w:val="22"/>
          <w:highlight w:val="none"/>
          <w:shd w:val="clear" w:fill="FFFFFF"/>
        </w:rPr>
        <w:t>3.</w:t>
      </w:r>
      <w:r>
        <w:rPr>
          <w:rFonts w:hint="eastAsia"/>
          <w:color w:val="auto"/>
          <w:sz w:val="22"/>
          <w:highlight w:val="none"/>
        </w:rPr>
        <w:t>同级政府采购监督管理部门</w:t>
      </w:r>
    </w:p>
    <w:p w14:paraId="2B59701D">
      <w:pPr>
        <w:pStyle w:val="50"/>
        <w:spacing w:before="0" w:beforeAutospacing="0" w:after="0" w:afterAutospacing="0" w:line="460" w:lineRule="exac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名称：温州市财政局（浙江省政府采购行政裁决服务中心（温州））</w:t>
      </w:r>
    </w:p>
    <w:p w14:paraId="73044302">
      <w:pPr>
        <w:pStyle w:val="50"/>
        <w:spacing w:before="0" w:beforeAutospacing="0" w:after="0" w:afterAutospacing="0" w:line="460" w:lineRule="exac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地址：温州市鹿城区滨江街道瓯江路展银大厦1606室</w:t>
      </w:r>
    </w:p>
    <w:p w14:paraId="71C109AB">
      <w:pPr>
        <w:pStyle w:val="50"/>
        <w:spacing w:before="0" w:beforeAutospacing="0" w:after="0" w:afterAutospacing="0" w:line="460" w:lineRule="exact"/>
        <w:rPr>
          <w:rFonts w:hint="eastAsia" w:ascii="宋体" w:hAnsi="宋体" w:eastAsia="宋体" w:cs="宋体"/>
          <w:i w:val="0"/>
          <w:iCs w:val="0"/>
          <w:caps w:val="0"/>
          <w:color w:val="auto"/>
          <w:spacing w:val="0"/>
          <w:sz w:val="22"/>
          <w:szCs w:val="22"/>
          <w:highlight w:val="none"/>
          <w:shd w:val="clear" w:fill="FFFFFF"/>
          <w:lang w:val="en-US" w:eastAsia="zh-CN"/>
        </w:rPr>
      </w:pPr>
      <w:r>
        <w:rPr>
          <w:rFonts w:hint="eastAsia" w:ascii="宋体" w:hAnsi="宋体" w:eastAsia="宋体" w:cs="宋体"/>
          <w:i w:val="0"/>
          <w:iCs w:val="0"/>
          <w:caps w:val="0"/>
          <w:color w:val="auto"/>
          <w:spacing w:val="0"/>
          <w:sz w:val="22"/>
          <w:szCs w:val="22"/>
          <w:highlight w:val="none"/>
          <w:shd w:val="clear" w:fill="FFFFFF"/>
        </w:rPr>
        <w:t>传真：</w:t>
      </w:r>
      <w:r>
        <w:rPr>
          <w:rFonts w:hint="eastAsia" w:cs="宋体"/>
          <w:i w:val="0"/>
          <w:iCs w:val="0"/>
          <w:caps w:val="0"/>
          <w:color w:val="auto"/>
          <w:spacing w:val="0"/>
          <w:sz w:val="22"/>
          <w:szCs w:val="22"/>
          <w:highlight w:val="none"/>
          <w:shd w:val="clear" w:fill="FFFFFF"/>
          <w:lang w:val="en-US" w:eastAsia="zh-CN"/>
        </w:rPr>
        <w:t>/</w:t>
      </w:r>
    </w:p>
    <w:p w14:paraId="558B5358">
      <w:pPr>
        <w:pStyle w:val="50"/>
        <w:spacing w:before="0" w:beforeAutospacing="0" w:after="0" w:afterAutospacing="0" w:line="460" w:lineRule="exact"/>
        <w:rPr>
          <w:rFonts w:hint="eastAsia"/>
          <w:color w:val="auto"/>
          <w:sz w:val="22"/>
          <w:highlight w:val="none"/>
        </w:rPr>
      </w:pPr>
      <w:r>
        <w:rPr>
          <w:rFonts w:hint="eastAsia" w:ascii="宋体" w:hAnsi="宋体" w:eastAsia="宋体" w:cs="宋体"/>
          <w:i w:val="0"/>
          <w:iCs w:val="0"/>
          <w:caps w:val="0"/>
          <w:color w:val="auto"/>
          <w:spacing w:val="0"/>
          <w:sz w:val="22"/>
          <w:szCs w:val="22"/>
          <w:highlight w:val="none"/>
          <w:shd w:val="clear" w:fill="FFFFFF"/>
        </w:rPr>
        <w:t>联系人：李老</w:t>
      </w:r>
      <w:r>
        <w:rPr>
          <w:rFonts w:hint="eastAsia"/>
          <w:color w:val="auto"/>
          <w:sz w:val="22"/>
          <w:highlight w:val="none"/>
        </w:rPr>
        <w:t>师、王老师</w:t>
      </w:r>
    </w:p>
    <w:p w14:paraId="4E459CD9">
      <w:pPr>
        <w:pStyle w:val="50"/>
        <w:spacing w:before="0" w:beforeAutospacing="0" w:after="0" w:afterAutospacing="0" w:line="460" w:lineRule="exact"/>
        <w:rPr>
          <w:rFonts w:hint="eastAsia"/>
          <w:color w:val="auto"/>
          <w:sz w:val="22"/>
          <w:szCs w:val="22"/>
          <w:highlight w:val="none"/>
        </w:rPr>
      </w:pPr>
      <w:r>
        <w:rPr>
          <w:rFonts w:hint="eastAsia"/>
          <w:color w:val="auto"/>
          <w:sz w:val="22"/>
          <w:highlight w:val="none"/>
        </w:rPr>
        <w:t>监督投诉电话：0577-85501561，0577-85501562</w:t>
      </w:r>
      <w:r>
        <w:rPr>
          <w:rFonts w:hint="eastAsia"/>
          <w:color w:val="auto"/>
          <w:sz w:val="22"/>
          <w:szCs w:val="22"/>
          <w:highlight w:val="none"/>
        </w:rPr>
        <w:t>　</w:t>
      </w:r>
    </w:p>
    <w:p w14:paraId="5F9F148F">
      <w:pPr>
        <w:rPr>
          <w:rFonts w:hint="eastAsia" w:ascii="宋体" w:hAnsi="宋体" w:cs="宋体"/>
          <w:color w:val="auto"/>
          <w:highlight w:val="none"/>
        </w:rPr>
      </w:pPr>
      <w:bookmarkStart w:id="2" w:name="_Toc5772"/>
      <w:bookmarkStart w:id="3" w:name="_Toc10401"/>
      <w:r>
        <w:rPr>
          <w:rFonts w:hint="eastAsia" w:ascii="宋体" w:hAnsi="宋体" w:cs="宋体"/>
          <w:color w:val="auto"/>
          <w:highlight w:val="none"/>
        </w:rPr>
        <w:br w:type="page"/>
      </w:r>
    </w:p>
    <w:p w14:paraId="74E4A915">
      <w:pPr>
        <w:pStyle w:val="5"/>
        <w:rPr>
          <w:rFonts w:hint="eastAsia" w:ascii="宋体" w:hAnsi="宋体" w:eastAsia="宋体" w:cs="宋体"/>
          <w:color w:val="auto"/>
          <w:highlight w:val="none"/>
        </w:rPr>
      </w:pPr>
      <w:r>
        <w:rPr>
          <w:rFonts w:hint="eastAsia" w:ascii="宋体" w:hAnsi="宋体" w:eastAsia="宋体" w:cs="宋体"/>
          <w:color w:val="auto"/>
          <w:highlight w:val="none"/>
        </w:rPr>
        <w:t>第一部分    投标人须知</w:t>
      </w:r>
      <w:bookmarkEnd w:id="2"/>
      <w:bookmarkEnd w:id="3"/>
    </w:p>
    <w:p w14:paraId="0337837E">
      <w:pPr>
        <w:keepNext/>
        <w:keepLines/>
        <w:shd w:val="clear" w:color="auto" w:fill="FFFFFF"/>
        <w:tabs>
          <w:tab w:val="left" w:pos="706"/>
        </w:tabs>
        <w:snapToGrid w:val="0"/>
        <w:spacing w:line="360" w:lineRule="auto"/>
        <w:jc w:val="center"/>
        <w:outlineLvl w:val="1"/>
        <w:rPr>
          <w:rFonts w:hint="eastAsia" w:ascii="宋体" w:hAnsi="宋体" w:cs="宋体"/>
          <w:b/>
          <w:bCs/>
          <w:color w:val="auto"/>
          <w:sz w:val="24"/>
          <w:highlight w:val="none"/>
        </w:rPr>
      </w:pPr>
      <w:bookmarkStart w:id="4" w:name="_Toc6224"/>
      <w:bookmarkStart w:id="5" w:name="_Toc354996695"/>
      <w:bookmarkStart w:id="6" w:name="_Toc1839"/>
      <w:bookmarkStart w:id="7" w:name="_Toc233618971"/>
      <w:bookmarkStart w:id="8" w:name="_Toc33194387"/>
      <w:r>
        <w:rPr>
          <w:rFonts w:hint="eastAsia" w:ascii="宋体" w:hAnsi="宋体" w:cs="宋体"/>
          <w:b/>
          <w:bCs/>
          <w:color w:val="auto"/>
          <w:sz w:val="24"/>
          <w:highlight w:val="none"/>
        </w:rPr>
        <w:t>前 附 表</w:t>
      </w:r>
      <w:bookmarkEnd w:id="4"/>
      <w:bookmarkEnd w:id="5"/>
      <w:bookmarkEnd w:id="6"/>
      <w:bookmarkEnd w:id="7"/>
      <w:bookmarkEnd w:id="8"/>
    </w:p>
    <w:tbl>
      <w:tblPr>
        <w:tblStyle w:val="53"/>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785"/>
        <w:gridCol w:w="9590"/>
      </w:tblGrid>
      <w:tr w14:paraId="5F582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03BC2BCE">
            <w:pPr>
              <w:snapToGrid w:val="0"/>
              <w:spacing w:line="460" w:lineRule="exact"/>
              <w:jc w:val="center"/>
              <w:rPr>
                <w:rFonts w:hint="eastAsia" w:ascii="宋体" w:hAnsi="宋体" w:cs="宋体"/>
                <w:color w:val="auto"/>
                <w:sz w:val="22"/>
                <w:szCs w:val="22"/>
                <w:highlight w:val="none"/>
              </w:rPr>
            </w:pPr>
            <w:r>
              <w:rPr>
                <w:rFonts w:hint="eastAsia" w:ascii="宋体" w:hAnsi="宋体" w:cs="宋体"/>
                <w:b/>
                <w:bCs/>
                <w:color w:val="auto"/>
                <w:sz w:val="22"/>
                <w:szCs w:val="22"/>
                <w:highlight w:val="none"/>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64E925B3">
            <w:pPr>
              <w:snapToGrid w:val="0"/>
              <w:spacing w:line="46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内容规定</w:t>
            </w:r>
          </w:p>
        </w:tc>
      </w:tr>
      <w:tr w14:paraId="25CB7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3D453EB">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590" w:type="dxa"/>
            <w:tcBorders>
              <w:top w:val="single" w:color="000000" w:sz="2" w:space="0"/>
              <w:left w:val="single" w:color="000000" w:sz="2" w:space="0"/>
              <w:bottom w:val="single" w:color="000000" w:sz="2" w:space="0"/>
              <w:right w:val="single" w:color="000000" w:sz="8" w:space="0"/>
            </w:tcBorders>
          </w:tcPr>
          <w:p w14:paraId="13A43DFC">
            <w:pPr>
              <w:tabs>
                <w:tab w:val="left" w:pos="3780"/>
              </w:tabs>
              <w:snapToGrid w:val="0"/>
              <w:spacing w:line="460" w:lineRule="exact"/>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一、项目名称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食堂大米采购</w:t>
            </w:r>
          </w:p>
          <w:p w14:paraId="1EEA9755">
            <w:pPr>
              <w:spacing w:line="460" w:lineRule="exact"/>
              <w:rPr>
                <w:rFonts w:hint="eastAsia" w:ascii="宋体" w:hAnsi="宋体" w:cs="宋体"/>
                <w:b/>
                <w:bCs/>
                <w:color w:val="auto"/>
                <w:sz w:val="22"/>
                <w:szCs w:val="22"/>
                <w:highlight w:val="none"/>
              </w:rPr>
            </w:pPr>
            <w:bookmarkStart w:id="9" w:name="_Hlt75139851"/>
            <w:bookmarkEnd w:id="9"/>
            <w:r>
              <w:rPr>
                <w:rFonts w:hint="eastAsia" w:ascii="宋体" w:hAnsi="宋体" w:cs="宋体"/>
                <w:b/>
                <w:bCs/>
                <w:color w:val="auto"/>
                <w:sz w:val="22"/>
                <w:szCs w:val="22"/>
                <w:highlight w:val="none"/>
              </w:rPr>
              <w:t>二、采购内容：</w:t>
            </w:r>
          </w:p>
          <w:tbl>
            <w:tblPr>
              <w:tblStyle w:val="5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877"/>
              <w:gridCol w:w="1820"/>
              <w:gridCol w:w="1961"/>
              <w:gridCol w:w="2973"/>
            </w:tblGrid>
            <w:tr w14:paraId="43E5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14:paraId="1B8E2D9B">
                  <w:pPr>
                    <w:pStyle w:val="50"/>
                    <w:spacing w:before="0" w:beforeAutospacing="0" w:after="0" w:afterAutospacing="0" w:line="460" w:lineRule="exact"/>
                    <w:jc w:val="center"/>
                    <w:rPr>
                      <w:rFonts w:hint="eastAsia"/>
                      <w:b/>
                      <w:bCs/>
                      <w:color w:val="auto"/>
                      <w:sz w:val="22"/>
                      <w:szCs w:val="22"/>
                      <w:highlight w:val="none"/>
                    </w:rPr>
                  </w:pPr>
                  <w:r>
                    <w:rPr>
                      <w:rFonts w:hint="eastAsia"/>
                      <w:b/>
                      <w:bCs/>
                      <w:color w:val="auto"/>
                      <w:sz w:val="22"/>
                      <w:szCs w:val="22"/>
                      <w:highlight w:val="none"/>
                    </w:rPr>
                    <w:t>序号</w:t>
                  </w:r>
                </w:p>
              </w:tc>
              <w:tc>
                <w:tcPr>
                  <w:tcW w:w="985" w:type="pct"/>
                  <w:vAlign w:val="center"/>
                </w:tcPr>
                <w:p w14:paraId="0FC1710C">
                  <w:pPr>
                    <w:pStyle w:val="50"/>
                    <w:spacing w:before="0" w:beforeAutospacing="0" w:after="0" w:afterAutospacing="0" w:line="460" w:lineRule="exact"/>
                    <w:jc w:val="center"/>
                    <w:rPr>
                      <w:rFonts w:hint="eastAsia"/>
                      <w:b/>
                      <w:bCs/>
                      <w:color w:val="auto"/>
                      <w:sz w:val="22"/>
                      <w:szCs w:val="22"/>
                      <w:highlight w:val="none"/>
                    </w:rPr>
                  </w:pPr>
                  <w:r>
                    <w:rPr>
                      <w:rFonts w:hint="eastAsia"/>
                      <w:b/>
                      <w:bCs/>
                      <w:color w:val="auto"/>
                      <w:sz w:val="22"/>
                      <w:szCs w:val="22"/>
                      <w:highlight w:val="none"/>
                    </w:rPr>
                    <w:t>名称</w:t>
                  </w:r>
                </w:p>
              </w:tc>
              <w:tc>
                <w:tcPr>
                  <w:tcW w:w="955" w:type="pct"/>
                  <w:vAlign w:val="center"/>
                </w:tcPr>
                <w:p w14:paraId="42376CF1">
                  <w:pPr>
                    <w:pStyle w:val="50"/>
                    <w:spacing w:before="0" w:beforeAutospacing="0" w:after="0" w:afterAutospacing="0" w:line="460" w:lineRule="exact"/>
                    <w:jc w:val="center"/>
                    <w:rPr>
                      <w:rFonts w:hint="eastAsia"/>
                      <w:b/>
                      <w:bCs/>
                      <w:color w:val="auto"/>
                      <w:sz w:val="22"/>
                      <w:szCs w:val="22"/>
                      <w:highlight w:val="none"/>
                    </w:rPr>
                  </w:pPr>
                  <w:r>
                    <w:rPr>
                      <w:rFonts w:hint="eastAsia"/>
                      <w:b/>
                      <w:bCs/>
                      <w:color w:val="auto"/>
                      <w:sz w:val="22"/>
                      <w:szCs w:val="22"/>
                      <w:highlight w:val="none"/>
                    </w:rPr>
                    <w:t>预算金额</w:t>
                  </w:r>
                </w:p>
              </w:tc>
              <w:tc>
                <w:tcPr>
                  <w:tcW w:w="1029" w:type="pct"/>
                  <w:vAlign w:val="center"/>
                </w:tcPr>
                <w:p w14:paraId="4871450A">
                  <w:pPr>
                    <w:pStyle w:val="50"/>
                    <w:spacing w:before="0" w:beforeAutospacing="0" w:after="0" w:afterAutospacing="0" w:line="460" w:lineRule="exact"/>
                    <w:jc w:val="center"/>
                    <w:rPr>
                      <w:rFonts w:hint="default" w:ascii="宋体" w:hAnsi="宋体" w:eastAsia="宋体" w:cs="宋体"/>
                      <w:b/>
                      <w:bCs/>
                      <w:color w:val="auto"/>
                      <w:kern w:val="0"/>
                      <w:sz w:val="22"/>
                      <w:szCs w:val="22"/>
                      <w:highlight w:val="none"/>
                      <w:lang w:val="en-US" w:eastAsia="zh-CN"/>
                    </w:rPr>
                  </w:pPr>
                  <w:r>
                    <w:rPr>
                      <w:rFonts w:hint="eastAsia"/>
                      <w:b/>
                      <w:bCs/>
                      <w:color w:val="auto"/>
                      <w:sz w:val="22"/>
                      <w:szCs w:val="22"/>
                      <w:highlight w:val="none"/>
                    </w:rPr>
                    <w:t>单价最高限价</w:t>
                  </w:r>
                </w:p>
              </w:tc>
              <w:tc>
                <w:tcPr>
                  <w:tcW w:w="1560" w:type="pct"/>
                  <w:vAlign w:val="center"/>
                </w:tcPr>
                <w:p w14:paraId="60CD9193">
                  <w:pPr>
                    <w:widowControl/>
                    <w:snapToGrid w:val="0"/>
                    <w:spacing w:line="460" w:lineRule="exact"/>
                    <w:jc w:val="center"/>
                    <w:rPr>
                      <w:b/>
                      <w:bCs/>
                      <w:color w:val="auto"/>
                      <w:sz w:val="22"/>
                      <w:szCs w:val="22"/>
                      <w:highlight w:val="none"/>
                    </w:rPr>
                  </w:pPr>
                  <w:r>
                    <w:rPr>
                      <w:rFonts w:hint="eastAsia" w:ascii="宋体" w:hAnsi="宋体" w:cs="宋体"/>
                      <w:b/>
                      <w:bCs/>
                      <w:color w:val="auto"/>
                      <w:kern w:val="0"/>
                      <w:sz w:val="22"/>
                      <w:szCs w:val="22"/>
                      <w:highlight w:val="none"/>
                    </w:rPr>
                    <w:t>简要技术要求、用途</w:t>
                  </w:r>
                </w:p>
              </w:tc>
            </w:tr>
            <w:tr w14:paraId="0C5B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7" w:type="pct"/>
                  <w:vAlign w:val="center"/>
                </w:tcPr>
                <w:p w14:paraId="3B70C944">
                  <w:pPr>
                    <w:pStyle w:val="50"/>
                    <w:spacing w:before="0" w:beforeAutospacing="0" w:after="0" w:afterAutospacing="0" w:line="460" w:lineRule="exact"/>
                    <w:jc w:val="center"/>
                    <w:rPr>
                      <w:rFonts w:hint="eastAsia"/>
                      <w:color w:val="auto"/>
                      <w:sz w:val="22"/>
                      <w:szCs w:val="22"/>
                      <w:highlight w:val="none"/>
                    </w:rPr>
                  </w:pPr>
                  <w:r>
                    <w:rPr>
                      <w:rFonts w:hint="eastAsia"/>
                      <w:color w:val="auto"/>
                      <w:sz w:val="22"/>
                      <w:szCs w:val="22"/>
                      <w:highlight w:val="none"/>
                    </w:rPr>
                    <w:t>1</w:t>
                  </w:r>
                </w:p>
              </w:tc>
              <w:tc>
                <w:tcPr>
                  <w:tcW w:w="985" w:type="pct"/>
                  <w:vAlign w:val="center"/>
                </w:tcPr>
                <w:p w14:paraId="1E2B5DD2">
                  <w:pPr>
                    <w:pStyle w:val="50"/>
                    <w:spacing w:before="0" w:beforeAutospacing="0" w:after="0" w:afterAutospacing="0" w:line="460" w:lineRule="exact"/>
                    <w:jc w:val="center"/>
                    <w:rPr>
                      <w:rFonts w:hint="eastAsia" w:eastAsia="宋体"/>
                      <w:color w:val="auto"/>
                      <w:sz w:val="22"/>
                      <w:szCs w:val="22"/>
                      <w:highlight w:val="none"/>
                      <w:lang w:eastAsia="zh-CN"/>
                    </w:rPr>
                  </w:pPr>
                  <w:r>
                    <w:rPr>
                      <w:rFonts w:hint="eastAsia"/>
                      <w:color w:val="auto"/>
                      <w:sz w:val="22"/>
                      <w:szCs w:val="22"/>
                      <w:highlight w:val="none"/>
                      <w:lang w:eastAsia="zh-CN"/>
                    </w:rPr>
                    <w:t>食堂大米采购</w:t>
                  </w:r>
                </w:p>
              </w:tc>
              <w:tc>
                <w:tcPr>
                  <w:tcW w:w="955" w:type="pct"/>
                  <w:vAlign w:val="center"/>
                </w:tcPr>
                <w:p w14:paraId="31609C48">
                  <w:pPr>
                    <w:pStyle w:val="50"/>
                    <w:spacing w:before="0" w:beforeAutospacing="0" w:after="0" w:afterAutospacing="0" w:line="460" w:lineRule="exact"/>
                    <w:jc w:val="center"/>
                    <w:rPr>
                      <w:rFonts w:hint="eastAsia"/>
                      <w:color w:val="auto"/>
                      <w:sz w:val="22"/>
                      <w:szCs w:val="22"/>
                      <w:highlight w:val="none"/>
                    </w:rPr>
                  </w:pPr>
                  <w:r>
                    <w:rPr>
                      <w:rFonts w:hint="eastAsia"/>
                      <w:color w:val="auto"/>
                      <w:sz w:val="22"/>
                      <w:szCs w:val="22"/>
                      <w:highlight w:val="none"/>
                      <w:lang w:val="en-US" w:eastAsia="zh-CN"/>
                    </w:rPr>
                    <w:t>10</w:t>
                  </w:r>
                  <w:r>
                    <w:rPr>
                      <w:rFonts w:hint="eastAsia"/>
                      <w:color w:val="auto"/>
                      <w:sz w:val="22"/>
                      <w:szCs w:val="22"/>
                      <w:highlight w:val="none"/>
                      <w:lang w:eastAsia="zh-CN"/>
                    </w:rPr>
                    <w:t>00000</w:t>
                  </w:r>
                  <w:r>
                    <w:rPr>
                      <w:rFonts w:hint="eastAsia"/>
                      <w:color w:val="auto"/>
                      <w:sz w:val="22"/>
                      <w:szCs w:val="22"/>
                      <w:highlight w:val="none"/>
                    </w:rPr>
                    <w:t>元</w:t>
                  </w:r>
                </w:p>
              </w:tc>
              <w:tc>
                <w:tcPr>
                  <w:tcW w:w="1029" w:type="pct"/>
                  <w:vAlign w:val="center"/>
                </w:tcPr>
                <w:p w14:paraId="38294C40">
                  <w:pPr>
                    <w:pStyle w:val="50"/>
                    <w:spacing w:before="0" w:beforeAutospacing="0" w:after="0" w:afterAutospacing="0" w:line="460" w:lineRule="exact"/>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2.5元/斤</w:t>
                  </w:r>
                </w:p>
              </w:tc>
              <w:tc>
                <w:tcPr>
                  <w:tcW w:w="1560" w:type="pct"/>
                  <w:vAlign w:val="center"/>
                </w:tcPr>
                <w:p w14:paraId="278C6CD6">
                  <w:pPr>
                    <w:shd w:val="clear" w:color="auto" w:fill="FFFFFF"/>
                    <w:snapToGrid w:val="0"/>
                    <w:spacing w:line="460" w:lineRule="exact"/>
                    <w:jc w:val="center"/>
                    <w:rPr>
                      <w:color w:val="auto"/>
                      <w:sz w:val="22"/>
                      <w:szCs w:val="22"/>
                      <w:highlight w:val="none"/>
                    </w:rPr>
                  </w:pPr>
                  <w:r>
                    <w:rPr>
                      <w:rFonts w:hint="eastAsia" w:ascii="宋体" w:hAnsi="宋体" w:cs="宋体"/>
                      <w:color w:val="auto"/>
                      <w:sz w:val="22"/>
                      <w:szCs w:val="22"/>
                      <w:highlight w:val="none"/>
                    </w:rPr>
                    <w:t>详见招标文件第四部分“项目技术规范和服务要求”</w:t>
                  </w:r>
                </w:p>
              </w:tc>
            </w:tr>
          </w:tbl>
          <w:p w14:paraId="1B68FD55">
            <w:pPr>
              <w:tabs>
                <w:tab w:val="left" w:pos="360"/>
              </w:tabs>
              <w:spacing w:line="460" w:lineRule="exact"/>
              <w:ind w:firstLine="221" w:firstLineChars="100"/>
              <w:rPr>
                <w:rFonts w:hint="eastAsia" w:ascii="宋体" w:hAnsi="宋体" w:cs="宋体"/>
                <w:color w:val="auto"/>
                <w:highlight w:val="none"/>
              </w:rPr>
            </w:pPr>
            <w:r>
              <w:rPr>
                <w:rFonts w:hint="eastAsia" w:ascii="宋体" w:hAnsi="宋体" w:cs="宋体"/>
                <w:b/>
                <w:color w:val="auto"/>
                <w:sz w:val="22"/>
                <w:szCs w:val="22"/>
                <w:highlight w:val="none"/>
                <w:lang w:val="en-US" w:eastAsia="zh-CN"/>
              </w:rPr>
              <w:t>▲</w:t>
            </w:r>
            <w:r>
              <w:rPr>
                <w:rFonts w:hint="eastAsia" w:ascii="宋体" w:hAnsi="宋体" w:cs="宋体"/>
                <w:b/>
                <w:color w:val="auto"/>
                <w:sz w:val="22"/>
                <w:szCs w:val="22"/>
                <w:highlight w:val="none"/>
              </w:rPr>
              <w:t>如投标人报价超过单价最高限价按无效标处理。</w:t>
            </w:r>
          </w:p>
        </w:tc>
      </w:tr>
      <w:tr w14:paraId="4248F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896C28C">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1AB23932">
            <w:pPr>
              <w:snapToGrid w:val="0"/>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lang w:val="zh-CN"/>
              </w:rPr>
              <w:t>投标</w:t>
            </w:r>
            <w:r>
              <w:rPr>
                <w:rFonts w:hint="eastAsia" w:ascii="宋体" w:hAnsi="宋体" w:cs="宋体"/>
                <w:b/>
                <w:bCs/>
                <w:color w:val="auto"/>
                <w:sz w:val="22"/>
                <w:szCs w:val="22"/>
                <w:highlight w:val="none"/>
              </w:rPr>
              <w:t>有效期：</w:t>
            </w:r>
            <w:r>
              <w:rPr>
                <w:rFonts w:hint="eastAsia" w:ascii="宋体" w:hAnsi="宋体" w:cs="宋体"/>
                <w:color w:val="auto"/>
                <w:sz w:val="22"/>
                <w:szCs w:val="22"/>
                <w:highlight w:val="none"/>
              </w:rPr>
              <w:t>自投标截止日起120天。</w:t>
            </w:r>
          </w:p>
        </w:tc>
      </w:tr>
      <w:tr w14:paraId="331F2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58AC7CD">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381FB2E7">
            <w:pPr>
              <w:snapToGrid w:val="0"/>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投标保证金数额：</w:t>
            </w:r>
            <w:r>
              <w:rPr>
                <w:rFonts w:hint="eastAsia" w:ascii="宋体" w:hAnsi="宋体" w:cs="宋体"/>
                <w:color w:val="auto"/>
                <w:sz w:val="22"/>
                <w:szCs w:val="22"/>
                <w:highlight w:val="none"/>
              </w:rPr>
              <w:t>无。</w:t>
            </w:r>
          </w:p>
        </w:tc>
      </w:tr>
      <w:tr w14:paraId="4D30B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4C3F4292">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2C94D0DD">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招标服务费：按下述公式规定标准</w:t>
            </w:r>
            <w:r>
              <w:rPr>
                <w:rFonts w:hint="eastAsia" w:ascii="新宋体" w:hAnsi="新宋体" w:eastAsia="新宋体" w:cs="新宋体"/>
                <w:b/>
                <w:bCs/>
                <w:color w:val="auto"/>
                <w:sz w:val="22"/>
                <w:szCs w:val="22"/>
                <w:highlight w:val="none"/>
                <w:lang w:eastAsia="zh-CN"/>
              </w:rPr>
              <w:t>，采用差额定率累进法计算</w:t>
            </w:r>
            <w:r>
              <w:rPr>
                <w:rFonts w:hint="eastAsia" w:ascii="新宋体" w:hAnsi="新宋体" w:eastAsia="新宋体" w:cs="新宋体"/>
                <w:b/>
                <w:bCs/>
                <w:color w:val="auto"/>
                <w:sz w:val="22"/>
                <w:szCs w:val="22"/>
                <w:highlight w:val="none"/>
              </w:rPr>
              <w:t>后下浮</w:t>
            </w:r>
            <w:r>
              <w:rPr>
                <w:rFonts w:hint="eastAsia" w:ascii="新宋体" w:hAnsi="新宋体" w:eastAsia="新宋体" w:cs="新宋体"/>
                <w:b/>
                <w:bCs/>
                <w:color w:val="auto"/>
                <w:sz w:val="22"/>
                <w:szCs w:val="22"/>
                <w:highlight w:val="none"/>
                <w:lang w:val="en-US" w:eastAsia="zh-CN"/>
              </w:rPr>
              <w:t>20</w:t>
            </w:r>
            <w:r>
              <w:rPr>
                <w:rFonts w:hint="eastAsia" w:ascii="新宋体" w:hAnsi="新宋体" w:eastAsia="新宋体" w:cs="新宋体"/>
                <w:b/>
                <w:bCs/>
                <w:color w:val="auto"/>
                <w:sz w:val="22"/>
                <w:szCs w:val="22"/>
                <w:highlight w:val="none"/>
              </w:rPr>
              <w:t>%收取，</w:t>
            </w:r>
            <w:r>
              <w:rPr>
                <w:rFonts w:hint="eastAsia" w:ascii="新宋体" w:hAnsi="新宋体" w:eastAsia="新宋体" w:cs="新宋体"/>
                <w:b/>
                <w:bCs/>
                <w:color w:val="auto"/>
                <w:sz w:val="22"/>
                <w:szCs w:val="22"/>
                <w:highlight w:val="none"/>
                <w:lang w:val="en-US" w:eastAsia="zh-CN"/>
              </w:rPr>
              <w:t>不足2500元的按2500元收取，</w:t>
            </w:r>
            <w:r>
              <w:rPr>
                <w:rFonts w:hint="eastAsia" w:ascii="新宋体" w:hAnsi="新宋体" w:eastAsia="新宋体" w:cs="新宋体"/>
                <w:b/>
                <w:bCs/>
                <w:color w:val="auto"/>
                <w:sz w:val="22"/>
                <w:szCs w:val="22"/>
                <w:highlight w:val="none"/>
              </w:rPr>
              <w:t>由</w:t>
            </w:r>
            <w:r>
              <w:rPr>
                <w:rFonts w:hint="eastAsia" w:ascii="新宋体" w:hAnsi="新宋体" w:eastAsia="新宋体" w:cs="新宋体"/>
                <w:b/>
                <w:bCs/>
                <w:color w:val="auto"/>
                <w:sz w:val="22"/>
                <w:szCs w:val="22"/>
                <w:highlight w:val="none"/>
                <w:lang w:val="en-US" w:eastAsia="zh-CN"/>
              </w:rPr>
              <w:t>成交供应商</w:t>
            </w:r>
            <w:r>
              <w:rPr>
                <w:rFonts w:hint="eastAsia" w:ascii="新宋体" w:hAnsi="新宋体" w:eastAsia="新宋体" w:cs="新宋体"/>
                <w:b/>
                <w:bCs/>
                <w:color w:val="auto"/>
                <w:sz w:val="22"/>
                <w:szCs w:val="22"/>
                <w:highlight w:val="none"/>
              </w:rPr>
              <w:t>在领取</w:t>
            </w:r>
            <w:r>
              <w:rPr>
                <w:rFonts w:hint="eastAsia" w:ascii="新宋体" w:hAnsi="新宋体" w:eastAsia="新宋体" w:cs="新宋体"/>
                <w:b/>
                <w:bCs/>
                <w:color w:val="auto"/>
                <w:sz w:val="22"/>
                <w:szCs w:val="22"/>
                <w:highlight w:val="none"/>
                <w:lang w:val="en-US" w:eastAsia="zh-CN"/>
              </w:rPr>
              <w:t>成交</w:t>
            </w:r>
            <w:r>
              <w:rPr>
                <w:rFonts w:hint="eastAsia" w:ascii="新宋体" w:hAnsi="新宋体" w:eastAsia="新宋体" w:cs="新宋体"/>
                <w:b/>
                <w:bCs/>
                <w:color w:val="auto"/>
                <w:sz w:val="22"/>
                <w:szCs w:val="22"/>
                <w:highlight w:val="none"/>
              </w:rPr>
              <w:t>通知书时支付。</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本项目为货物招标</w:t>
            </w:r>
            <w:r>
              <w:rPr>
                <w:rFonts w:hint="eastAsia" w:ascii="新宋体" w:hAnsi="新宋体" w:eastAsia="新宋体" w:cs="新宋体"/>
                <w:b/>
                <w:bCs/>
                <w:color w:val="auto"/>
                <w:sz w:val="22"/>
                <w:szCs w:val="22"/>
                <w:highlight w:val="none"/>
                <w:lang w:eastAsia="zh-CN"/>
              </w:rPr>
              <w:t>）</w:t>
            </w:r>
          </w:p>
          <w:tbl>
            <w:tblPr>
              <w:tblStyle w:val="53"/>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283"/>
              <w:gridCol w:w="1830"/>
              <w:gridCol w:w="1830"/>
              <w:gridCol w:w="1832"/>
            </w:tblGrid>
            <w:tr w14:paraId="57D6AE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788BD4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中标金额（万元）</w:t>
                  </w:r>
                </w:p>
              </w:tc>
              <w:tc>
                <w:tcPr>
                  <w:tcW w:w="1830" w:type="dxa"/>
                  <w:noWrap w:val="0"/>
                  <w:vAlign w:val="top"/>
                </w:tcPr>
                <w:p w14:paraId="719977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货物招标</w:t>
                  </w:r>
                </w:p>
              </w:tc>
              <w:tc>
                <w:tcPr>
                  <w:tcW w:w="1830" w:type="dxa"/>
                  <w:noWrap w:val="0"/>
                  <w:vAlign w:val="top"/>
                </w:tcPr>
                <w:p w14:paraId="394D64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服务招标</w:t>
                  </w:r>
                </w:p>
              </w:tc>
              <w:tc>
                <w:tcPr>
                  <w:tcW w:w="1832" w:type="dxa"/>
                  <w:noWrap w:val="0"/>
                  <w:vAlign w:val="top"/>
                </w:tcPr>
                <w:p w14:paraId="018626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工程招标</w:t>
                  </w:r>
                </w:p>
              </w:tc>
            </w:tr>
            <w:tr w14:paraId="620C8E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63B68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0648643D">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E4EDCC8">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2" w:type="dxa"/>
                  <w:noWrap w:val="0"/>
                  <w:vAlign w:val="center"/>
                </w:tcPr>
                <w:p w14:paraId="78365EDE">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1.00%</w:t>
                  </w:r>
                </w:p>
              </w:tc>
            </w:tr>
            <w:tr w14:paraId="7A1547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78968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5AB241EA">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70A0D425">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0.80%</w:t>
                  </w:r>
                </w:p>
              </w:tc>
              <w:tc>
                <w:tcPr>
                  <w:tcW w:w="1832" w:type="dxa"/>
                  <w:noWrap w:val="0"/>
                  <w:vAlign w:val="center"/>
                </w:tcPr>
                <w:p w14:paraId="79CC68D2">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0.70%</w:t>
                  </w:r>
                </w:p>
              </w:tc>
            </w:tr>
            <w:tr w14:paraId="7D6950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B34D9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45B0D376">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3F2E489C">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0.45%</w:t>
                  </w:r>
                </w:p>
              </w:tc>
              <w:tc>
                <w:tcPr>
                  <w:tcW w:w="1832" w:type="dxa"/>
                  <w:noWrap w:val="0"/>
                  <w:vAlign w:val="center"/>
                </w:tcPr>
                <w:p w14:paraId="38FF6C4B">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0.55%</w:t>
                  </w:r>
                </w:p>
              </w:tc>
            </w:tr>
            <w:tr w14:paraId="3987AE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5EC74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450DFC49">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0031F8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0.25%</w:t>
                  </w:r>
                </w:p>
              </w:tc>
              <w:tc>
                <w:tcPr>
                  <w:tcW w:w="1832" w:type="dxa"/>
                  <w:noWrap w:val="0"/>
                  <w:vAlign w:val="center"/>
                </w:tcPr>
                <w:p w14:paraId="113CA5E1">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0.35%</w:t>
                  </w:r>
                </w:p>
              </w:tc>
            </w:tr>
            <w:tr w14:paraId="58978D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9A36A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6ED45B5B">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c>
                <w:tcPr>
                  <w:tcW w:w="1830" w:type="dxa"/>
                  <w:noWrap w:val="0"/>
                  <w:vAlign w:val="center"/>
                </w:tcPr>
                <w:p w14:paraId="7E427A0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0.10%</w:t>
                  </w:r>
                </w:p>
              </w:tc>
              <w:tc>
                <w:tcPr>
                  <w:tcW w:w="1832" w:type="dxa"/>
                  <w:noWrap w:val="0"/>
                  <w:vAlign w:val="center"/>
                </w:tcPr>
                <w:p w14:paraId="5261507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0.20%</w:t>
                  </w:r>
                </w:p>
              </w:tc>
            </w:tr>
            <w:tr w14:paraId="336F8D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4A1C13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3CDF90C1">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c>
                <w:tcPr>
                  <w:tcW w:w="1830" w:type="dxa"/>
                  <w:noWrap w:val="0"/>
                  <w:vAlign w:val="center"/>
                </w:tcPr>
                <w:p w14:paraId="7B60CDA3">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c>
                <w:tcPr>
                  <w:tcW w:w="1832" w:type="dxa"/>
                  <w:noWrap w:val="0"/>
                  <w:vAlign w:val="center"/>
                </w:tcPr>
                <w:p w14:paraId="7950CFF4">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r>
            <w:tr w14:paraId="409F02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7C80D7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429849A0">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0" w:type="dxa"/>
                  <w:noWrap w:val="0"/>
                  <w:vAlign w:val="center"/>
                </w:tcPr>
                <w:p w14:paraId="3205C975">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2" w:type="dxa"/>
                  <w:noWrap w:val="0"/>
                  <w:vAlign w:val="center"/>
                </w:tcPr>
                <w:p w14:paraId="7DB27E68">
                  <w:pPr>
                    <w:keepNext w:val="0"/>
                    <w:keepLines w:val="0"/>
                    <w:pageBreakBefore w:val="0"/>
                    <w:widowControl w:val="0"/>
                    <w:suppressLineNumbers w:val="0"/>
                    <w:tabs>
                      <w:tab w:val="left" w:pos="0"/>
                    </w:tabs>
                    <w:kinsoku/>
                    <w:wordWrap/>
                    <w:overflowPunct/>
                    <w:topLinePunct w:val="0"/>
                    <w:autoSpaceDE/>
                    <w:autoSpaceDN/>
                    <w:bidi w:val="0"/>
                    <w:adjustRightInd/>
                    <w:snapToGrid w:val="0"/>
                    <w:spacing w:before="0" w:beforeAutospacing="0" w:after="0" w:afterAutospacing="0" w:line="460" w:lineRule="exact"/>
                    <w:ind w:left="0" w:righ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r>
          </w:tbl>
          <w:p w14:paraId="1DE104E6">
            <w:pPr>
              <w:keepNext w:val="0"/>
              <w:keepLines w:val="0"/>
              <w:suppressLineNumbers w:val="0"/>
              <w:spacing w:before="0" w:beforeAutospacing="0" w:after="0" w:afterAutospacing="0" w:line="46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53A24121">
            <w:pPr>
              <w:keepNext w:val="0"/>
              <w:keepLines w:val="0"/>
              <w:suppressLineNumbers w:val="0"/>
              <w:spacing w:before="0" w:beforeAutospacing="0" w:after="0" w:afterAutospacing="0" w:line="46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476721ED">
            <w:pPr>
              <w:keepNext w:val="0"/>
              <w:keepLines w:val="0"/>
              <w:suppressLineNumbers w:val="0"/>
              <w:spacing w:before="0" w:beforeAutospacing="0" w:after="0" w:afterAutospacing="0" w:line="46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1B65EB65">
            <w:pPr>
              <w:spacing w:line="460" w:lineRule="exact"/>
              <w:rPr>
                <w:rFonts w:hint="eastAsia" w:ascii="宋体" w:hAnsi="宋体" w:cs="宋体"/>
                <w:color w:val="auto"/>
                <w:highlight w:val="none"/>
              </w:rPr>
            </w:pPr>
            <w:r>
              <w:rPr>
                <w:rFonts w:hint="eastAsia" w:ascii="新宋体" w:hAnsi="新宋体" w:eastAsia="新宋体" w:cs="新宋体"/>
                <w:color w:val="auto"/>
                <w:sz w:val="22"/>
                <w:szCs w:val="22"/>
                <w:highlight w:val="none"/>
              </w:rPr>
              <w:t>行  号：105333000038</w:t>
            </w:r>
          </w:p>
        </w:tc>
      </w:tr>
      <w:tr w14:paraId="0CC13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03C622A">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078ECFA9">
            <w:pPr>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投标文件的组成：</w:t>
            </w:r>
            <w:r>
              <w:rPr>
                <w:rFonts w:hint="eastAsia" w:ascii="宋体" w:hAnsi="宋体" w:cs="宋体"/>
                <w:color w:val="auto"/>
                <w:sz w:val="22"/>
                <w:szCs w:val="22"/>
                <w:highlight w:val="none"/>
              </w:rPr>
              <w:t>完整的《投标文件》由“资格文件”、“报价文件”和“商务技术文件”三个部分组成。</w:t>
            </w:r>
          </w:p>
        </w:tc>
      </w:tr>
      <w:tr w14:paraId="3B3B4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B6E7656">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07BEBBE7">
            <w:pPr>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投标文件的编制：</w:t>
            </w:r>
            <w:r>
              <w:rPr>
                <w:rFonts w:hint="eastAsia" w:ascii="宋体" w:hAnsi="宋体" w:cs="宋体"/>
                <w:color w:val="auto"/>
                <w:sz w:val="22"/>
                <w:szCs w:val="22"/>
                <w:highlight w:val="none"/>
              </w:rPr>
              <w:t>供应商应先安装“</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平台”的要求，通过“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电子交易客户端”编制并加密投标文件。</w:t>
            </w:r>
          </w:p>
        </w:tc>
      </w:tr>
      <w:tr w14:paraId="62F32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D21DD57">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47354DB6">
            <w:pPr>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投标文件的签章：</w:t>
            </w:r>
            <w:r>
              <w:rPr>
                <w:rFonts w:hint="eastAsia" w:ascii="宋体" w:hAnsi="宋体" w:cs="宋体"/>
                <w:color w:val="auto"/>
                <w:sz w:val="22"/>
                <w:szCs w:val="22"/>
                <w:highlight w:val="none"/>
              </w:rPr>
              <w:t>电子签章。</w:t>
            </w:r>
          </w:p>
        </w:tc>
      </w:tr>
      <w:tr w14:paraId="03BE8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59523B5">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6587ADBE">
            <w:pPr>
              <w:spacing w:line="46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投标文件的形式：</w:t>
            </w:r>
            <w:r>
              <w:rPr>
                <w:rFonts w:hint="eastAsia" w:ascii="宋体" w:hAnsi="宋体" w:cs="宋体"/>
                <w:color w:val="auto"/>
                <w:sz w:val="22"/>
                <w:szCs w:val="22"/>
                <w:highlight w:val="none"/>
              </w:rPr>
              <w:t>☑电子投标文件（包括“电子加密投标文件”和“备份投标文件”，在投标文件编制完成后同时生成）；</w:t>
            </w:r>
          </w:p>
          <w:p w14:paraId="21214DCF">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电子交易客户端”完成投标文件编制后生成并加密的数据电文形式的投标文件。</w:t>
            </w:r>
          </w:p>
          <w:p w14:paraId="15B2B460">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7854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F48AAC5">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61CC2347">
            <w:pPr>
              <w:spacing w:line="460" w:lineRule="exact"/>
              <w:rPr>
                <w:color w:val="auto"/>
                <w:sz w:val="22"/>
                <w:szCs w:val="28"/>
                <w:highlight w:val="none"/>
              </w:rPr>
            </w:pPr>
            <w:r>
              <w:rPr>
                <w:rFonts w:hint="eastAsia"/>
                <w:color w:val="auto"/>
                <w:sz w:val="22"/>
                <w:szCs w:val="28"/>
                <w:highlight w:val="none"/>
              </w:rPr>
              <w:t>投标文件份数：</w:t>
            </w:r>
          </w:p>
          <w:p w14:paraId="6F724138">
            <w:pPr>
              <w:numPr>
                <w:ilvl w:val="0"/>
                <w:numId w:val="2"/>
              </w:numPr>
              <w:spacing w:line="460" w:lineRule="exact"/>
              <w:rPr>
                <w:color w:val="auto"/>
                <w:sz w:val="22"/>
                <w:szCs w:val="28"/>
                <w:highlight w:val="none"/>
              </w:rPr>
            </w:pPr>
            <w:r>
              <w:rPr>
                <w:rFonts w:hint="eastAsia"/>
                <w:color w:val="auto"/>
                <w:sz w:val="22"/>
                <w:szCs w:val="28"/>
                <w:highlight w:val="none"/>
              </w:rPr>
              <w:t>“电子加密投标文件”：在线上传递交、一份。</w:t>
            </w:r>
          </w:p>
          <w:p w14:paraId="0D3CE6CD">
            <w:pPr>
              <w:numPr>
                <w:ilvl w:val="0"/>
                <w:numId w:val="2"/>
              </w:numPr>
              <w:spacing w:line="460" w:lineRule="exact"/>
              <w:rPr>
                <w:color w:val="auto"/>
                <w:sz w:val="22"/>
                <w:szCs w:val="28"/>
                <w:highlight w:val="none"/>
              </w:rPr>
            </w:pPr>
            <w:r>
              <w:rPr>
                <w:rFonts w:hint="eastAsia"/>
                <w:color w:val="auto"/>
                <w:sz w:val="22"/>
                <w:szCs w:val="28"/>
                <w:highlight w:val="none"/>
              </w:rPr>
              <w:t>“备份投标文件”：密封包装后投标截止时间前递交、一份</w:t>
            </w:r>
          </w:p>
          <w:p w14:paraId="746EF7D9">
            <w:pPr>
              <w:spacing w:line="460" w:lineRule="exact"/>
              <w:rPr>
                <w:color w:val="auto"/>
                <w:sz w:val="22"/>
                <w:szCs w:val="28"/>
                <w:highlight w:val="none"/>
              </w:rPr>
            </w:pPr>
            <w:r>
              <w:rPr>
                <w:rFonts w:hint="eastAsia"/>
                <w:color w:val="auto"/>
                <w:sz w:val="22"/>
                <w:szCs w:val="28"/>
                <w:highlight w:val="none"/>
              </w:rPr>
              <w:t>（若不提供备份投标文件，开标当天电子加密投标文件解密失败，投标人自行负责。）</w:t>
            </w:r>
          </w:p>
          <w:p w14:paraId="60273492">
            <w:pPr>
              <w:tabs>
                <w:tab w:val="left" w:pos="360"/>
              </w:tabs>
              <w:spacing w:line="460" w:lineRule="exact"/>
              <w:rPr>
                <w:color w:val="auto"/>
                <w:sz w:val="22"/>
                <w:szCs w:val="28"/>
                <w:highlight w:val="none"/>
              </w:rPr>
            </w:pPr>
            <w:r>
              <w:rPr>
                <w:rFonts w:hint="eastAsia"/>
                <w:color w:val="auto"/>
                <w:sz w:val="22"/>
                <w:szCs w:val="28"/>
                <w:highlight w:val="none"/>
              </w:rPr>
              <w:t>可以（邮寄形式，建议顺丰）在投标截止时间前递交，并需采购代理机构确认是否收到，</w:t>
            </w:r>
          </w:p>
          <w:p w14:paraId="5B189EE0">
            <w:pPr>
              <w:spacing w:line="460" w:lineRule="exact"/>
              <w:rPr>
                <w:color w:val="auto"/>
                <w:sz w:val="22"/>
                <w:szCs w:val="28"/>
                <w:highlight w:val="none"/>
              </w:rPr>
            </w:pPr>
            <w:r>
              <w:rPr>
                <w:rFonts w:hint="eastAsia"/>
                <w:color w:val="auto"/>
                <w:sz w:val="22"/>
                <w:szCs w:val="28"/>
                <w:highlight w:val="none"/>
              </w:rPr>
              <w:t>邮寄地址：温州市鹿城区南汇街道勤民路鹿城壹号18幢803室</w:t>
            </w:r>
          </w:p>
          <w:p w14:paraId="5A93EF69">
            <w:pPr>
              <w:spacing w:line="460" w:lineRule="exact"/>
              <w:rPr>
                <w:color w:val="auto"/>
                <w:highlight w:val="none"/>
              </w:rPr>
            </w:pPr>
            <w:r>
              <w:rPr>
                <w:rFonts w:hint="eastAsia"/>
                <w:color w:val="auto"/>
                <w:sz w:val="22"/>
                <w:szCs w:val="28"/>
                <w:highlight w:val="none"/>
              </w:rPr>
              <w:t>联系人：肖女士    联系电话：13757727199</w:t>
            </w:r>
          </w:p>
        </w:tc>
      </w:tr>
      <w:tr w14:paraId="41E24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93B1DFE">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4BFA8B64">
            <w:pPr>
              <w:spacing w:line="4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投标文件的上传和递交：</w:t>
            </w:r>
          </w:p>
          <w:p w14:paraId="65C2474E">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（1）“电子加密投标文件”的上传、递交：</w:t>
            </w:r>
          </w:p>
          <w:p w14:paraId="69365C37">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a.投标人应在投标截止时间前将“电子加密投标文件”成功上传递交至“</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平台”，否则投标无效。</w:t>
            </w:r>
          </w:p>
          <w:p w14:paraId="657CA4DC">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79CD87ED">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（2）“备份投标文件”的密封包装、递交：</w:t>
            </w:r>
          </w:p>
          <w:p w14:paraId="5CE4808A">
            <w:pPr>
              <w:tabs>
                <w:tab w:val="left" w:pos="360"/>
              </w:tabs>
              <w:spacing w:line="46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w:t>a.投标人在“</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平台”完成“电子加密投标文件”的上传递交后，</w:t>
            </w:r>
            <w:r>
              <w:rPr>
                <w:rFonts w:hint="eastAsia" w:ascii="宋体" w:hAnsi="宋体" w:cs="宋体"/>
                <w:b/>
                <w:bCs/>
                <w:color w:val="auto"/>
                <w:sz w:val="22"/>
                <w:szCs w:val="22"/>
                <w:highlight w:val="none"/>
              </w:rPr>
              <w:t>还可以在投标截止时间前递交以介质（U盘）数据电文形式的“备份投标文件”，（可以</w:t>
            </w:r>
            <w:r>
              <w:rPr>
                <w:rFonts w:hint="eastAsia" w:ascii="宋体" w:hAnsi="宋体" w:cs="宋体"/>
                <w:b/>
                <w:color w:val="auto"/>
                <w:sz w:val="22"/>
                <w:szCs w:val="22"/>
                <w:highlight w:val="none"/>
                <w:u w:val="single"/>
              </w:rPr>
              <w:t>（邮寄形式，建议顺丰）在投标截止时间前递交，并需采购代理机构确认是否收到</w:t>
            </w:r>
            <w:r>
              <w:rPr>
                <w:rFonts w:hint="eastAsia" w:ascii="宋体" w:hAnsi="宋体" w:cs="宋体"/>
                <w:b/>
                <w:bCs/>
                <w:color w:val="auto"/>
                <w:sz w:val="22"/>
                <w:szCs w:val="22"/>
                <w:highlight w:val="none"/>
              </w:rPr>
              <w:t>）</w:t>
            </w:r>
          </w:p>
          <w:p w14:paraId="45240846">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125E2C9D">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c.通过“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平台”成功上传递交的“电子加密投标文件”已按时解密的，“备份投标文件”自动失效。投标截止时间前，投标人仅递交了“备份投标文件”而未将“电子加密投标文件”成功上传至“</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平台”的，投标无效。</w:t>
            </w:r>
          </w:p>
        </w:tc>
      </w:tr>
      <w:tr w14:paraId="207D9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1882C47">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00175D77">
            <w:pPr>
              <w:spacing w:line="4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电子加密投标文件的解密和异常情况处理：</w:t>
            </w:r>
          </w:p>
          <w:p w14:paraId="1B693E27">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（1）开标后，采购组织机构将向各投标人发出“电子加密投标文件”的解密通知，各投标人代表应当在接到解密通知后在系统规定的时间自行完成“电子加密投标文件”的在线解密。</w:t>
            </w:r>
          </w:p>
          <w:p w14:paraId="2F82202F">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平台”成功上传递交的“电子加密投标文件”无法按时解密，投标人如按规定递交了“备份投标文件”的，以“备份投标文件”为依据（由采购组织机构按“</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平台”操作规范将“备份投标文件”上传至“</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平台”，上传成功后，“电子加密投标文件”自动失效），否则视为投标文件撤回。</w:t>
            </w:r>
          </w:p>
          <w:p w14:paraId="2E196D2A">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（3）投标截止时间前，投标人仅递交了“备份投标文件”而未将电子加密投标文件上传至“</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平台”的，投标无效。</w:t>
            </w:r>
          </w:p>
        </w:tc>
      </w:tr>
      <w:tr w14:paraId="63030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E638B43">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12</w:t>
            </w:r>
          </w:p>
        </w:tc>
        <w:tc>
          <w:tcPr>
            <w:tcW w:w="9590" w:type="dxa"/>
            <w:tcBorders>
              <w:top w:val="single" w:color="000000" w:sz="2" w:space="0"/>
              <w:left w:val="single" w:color="000000" w:sz="2" w:space="0"/>
              <w:bottom w:val="single" w:color="000000" w:sz="2" w:space="0"/>
              <w:right w:val="single" w:color="000000" w:sz="8" w:space="0"/>
            </w:tcBorders>
            <w:vAlign w:val="center"/>
          </w:tcPr>
          <w:p w14:paraId="1BE253E5">
            <w:pPr>
              <w:widowControl/>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提交投标文件截止时间：2026年3月23日09点30分</w:t>
            </w:r>
          </w:p>
          <w:p w14:paraId="54B947C4">
            <w:pPr>
              <w:widowControl/>
              <w:snapToGrid w:val="0"/>
              <w:spacing w:line="460" w:lineRule="exact"/>
              <w:jc w:val="left"/>
              <w:rPr>
                <w:color w:val="auto"/>
                <w:highlight w:val="none"/>
              </w:rPr>
            </w:pPr>
            <w:r>
              <w:rPr>
                <w:rFonts w:hint="eastAsia" w:ascii="宋体" w:hAnsi="宋体" w:cs="宋体"/>
                <w:color w:val="auto"/>
                <w:sz w:val="22"/>
                <w:szCs w:val="22"/>
                <w:highlight w:val="none"/>
              </w:rPr>
              <w:t>投标地点（网址）：政府采购云平台（www.zcygov.cn）在线提交 </w:t>
            </w:r>
          </w:p>
        </w:tc>
      </w:tr>
      <w:tr w14:paraId="6FE0F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052F3223">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13</w:t>
            </w:r>
          </w:p>
        </w:tc>
        <w:tc>
          <w:tcPr>
            <w:tcW w:w="9590" w:type="dxa"/>
            <w:tcBorders>
              <w:top w:val="single" w:color="000000" w:sz="2" w:space="0"/>
              <w:left w:val="single" w:color="000000" w:sz="2" w:space="0"/>
              <w:bottom w:val="single" w:color="auto" w:sz="4" w:space="0"/>
              <w:right w:val="single" w:color="000000" w:sz="8" w:space="0"/>
            </w:tcBorders>
            <w:vAlign w:val="center"/>
          </w:tcPr>
          <w:p w14:paraId="2136C725">
            <w:pPr>
              <w:widowControl/>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开标时间：2026年3月23日09点30分</w:t>
            </w:r>
          </w:p>
          <w:p w14:paraId="548E3DAD">
            <w:pPr>
              <w:widowControl/>
              <w:snapToGrid w:val="0"/>
              <w:spacing w:line="4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开标地点（网址）：</w:t>
            </w:r>
            <w:r>
              <w:rPr>
                <w:rFonts w:hint="eastAsia" w:ascii="宋体" w:hAnsi="宋体" w:cs="宋体"/>
                <w:bCs/>
                <w:color w:val="auto"/>
                <w:kern w:val="0"/>
                <w:sz w:val="22"/>
                <w:szCs w:val="22"/>
                <w:highlight w:val="none"/>
              </w:rPr>
              <w:t>政府采购云平台（www.zcygov.cn）在线开标,温州市政务服务管理中心温州市会展路1268号A座3楼</w:t>
            </w:r>
          </w:p>
        </w:tc>
      </w:tr>
      <w:tr w14:paraId="0D7D8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24A5759C">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14</w:t>
            </w:r>
          </w:p>
        </w:tc>
        <w:tc>
          <w:tcPr>
            <w:tcW w:w="9590" w:type="dxa"/>
            <w:tcBorders>
              <w:top w:val="single" w:color="auto" w:sz="4" w:space="0"/>
              <w:left w:val="single" w:color="000000" w:sz="2" w:space="0"/>
              <w:bottom w:val="single" w:color="auto" w:sz="4" w:space="0"/>
              <w:right w:val="single" w:color="000000" w:sz="8" w:space="0"/>
            </w:tcBorders>
            <w:vAlign w:val="center"/>
          </w:tcPr>
          <w:p w14:paraId="7A9DA986">
            <w:pPr>
              <w:snapToGrid w:val="0"/>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带“▲”条款系指实质性要求条款。“★”是关键技术参数及要求。</w:t>
            </w:r>
          </w:p>
        </w:tc>
      </w:tr>
      <w:tr w14:paraId="512F0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2D6381F">
            <w:pPr>
              <w:widowControl/>
              <w:snapToGrid w:val="0"/>
              <w:spacing w:line="46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15</w:t>
            </w:r>
          </w:p>
        </w:tc>
        <w:tc>
          <w:tcPr>
            <w:tcW w:w="9590" w:type="dxa"/>
            <w:tcBorders>
              <w:top w:val="single" w:color="000000" w:sz="2" w:space="0"/>
              <w:left w:val="single" w:color="000000" w:sz="2" w:space="0"/>
              <w:bottom w:val="single" w:color="000000" w:sz="2" w:space="0"/>
              <w:right w:val="single" w:color="000000" w:sz="8" w:space="0"/>
            </w:tcBorders>
            <w:vAlign w:val="center"/>
          </w:tcPr>
          <w:p w14:paraId="0F33CC3D">
            <w:pPr>
              <w:snapToGrid w:val="0"/>
              <w:spacing w:line="460" w:lineRule="exact"/>
              <w:rPr>
                <w:rFonts w:hint="eastAsia" w:ascii="宋体" w:hAnsi="宋体" w:cs="宋体"/>
                <w:color w:val="auto"/>
                <w:sz w:val="22"/>
                <w:szCs w:val="22"/>
                <w:highlight w:val="none"/>
              </w:rPr>
            </w:pPr>
            <w:r>
              <w:rPr>
                <w:rFonts w:hint="eastAsia" w:ascii="宋体" w:hAnsi="宋体" w:cs="宋体"/>
                <w:b/>
                <w:color w:val="auto"/>
                <w:kern w:val="10"/>
                <w:sz w:val="22"/>
                <w:szCs w:val="22"/>
                <w:highlight w:val="none"/>
              </w:rPr>
              <w:t>潜在供应商需在浙江政府采购网http://zfcg.czt.zj.gov.cn/进行免费注册，具体详见浙江政府采购网供应商注册要求。</w:t>
            </w:r>
          </w:p>
        </w:tc>
      </w:tr>
      <w:tr w14:paraId="0DD32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3DAA825">
            <w:pPr>
              <w:widowControl/>
              <w:snapToGrid w:val="0"/>
              <w:spacing w:line="46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16</w:t>
            </w:r>
          </w:p>
        </w:tc>
        <w:tc>
          <w:tcPr>
            <w:tcW w:w="9590" w:type="dxa"/>
            <w:tcBorders>
              <w:top w:val="single" w:color="000000" w:sz="2" w:space="0"/>
              <w:left w:val="single" w:color="000000" w:sz="2" w:space="0"/>
              <w:bottom w:val="single" w:color="000000" w:sz="2" w:space="0"/>
              <w:right w:val="single" w:color="000000" w:sz="8" w:space="0"/>
            </w:tcBorders>
            <w:vAlign w:val="center"/>
          </w:tcPr>
          <w:p w14:paraId="467151B5">
            <w:pPr>
              <w:adjustRightInd w:val="0"/>
              <w:snapToGrid w:val="0"/>
              <w:spacing w:line="460" w:lineRule="exact"/>
              <w:ind w:firstLine="442" w:firstLineChars="200"/>
              <w:rPr>
                <w:rFonts w:hint="eastAsia" w:ascii="新宋体" w:hAnsi="新宋体" w:eastAsia="新宋体" w:cs="新宋体"/>
                <w:b/>
                <w:bCs/>
                <w:color w:val="auto"/>
                <w:sz w:val="22"/>
                <w:szCs w:val="28"/>
                <w:highlight w:val="none"/>
              </w:rPr>
            </w:pPr>
            <w:r>
              <w:rPr>
                <w:rFonts w:hint="eastAsia" w:ascii="新宋体" w:hAnsi="新宋体" w:eastAsia="新宋体" w:cs="新宋体"/>
                <w:b/>
                <w:bCs/>
                <w:color w:val="auto"/>
                <w:sz w:val="22"/>
                <w:szCs w:val="28"/>
                <w:highlight w:val="none"/>
              </w:rPr>
              <w:t>1、扶持中小企业（监狱企业、残疾人福利性单位）：</w:t>
            </w:r>
          </w:p>
          <w:p w14:paraId="0458646D">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4E114AA4">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（1）项目预算：</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10</w:t>
            </w:r>
            <w:r>
              <w:rPr>
                <w:rFonts w:hint="eastAsia" w:ascii="新宋体" w:hAnsi="新宋体" w:eastAsia="新宋体" w:cs="新宋体"/>
                <w:color w:val="auto"/>
                <w:sz w:val="22"/>
                <w:szCs w:val="28"/>
                <w:highlight w:val="none"/>
                <w:u w:val="single"/>
                <w:lang w:eastAsia="zh-CN"/>
              </w:rPr>
              <w:t>00000</w:t>
            </w:r>
            <w:r>
              <w:rPr>
                <w:rFonts w:hint="eastAsia" w:ascii="新宋体" w:hAnsi="新宋体" w:eastAsia="新宋体" w:cs="新宋体"/>
                <w:color w:val="auto"/>
                <w:sz w:val="22"/>
                <w:szCs w:val="28"/>
                <w:highlight w:val="none"/>
                <w:u w:val="single"/>
              </w:rPr>
              <w:t>元</w:t>
            </w:r>
          </w:p>
          <w:p w14:paraId="08695364">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（2）项目属性：</w:t>
            </w:r>
            <w:r>
              <w:rPr>
                <w:rFonts w:hint="eastAsia" w:ascii="新宋体" w:hAnsi="新宋体" w:eastAsia="新宋体" w:cs="新宋体"/>
                <w:color w:val="auto"/>
                <w:sz w:val="22"/>
                <w:szCs w:val="28"/>
                <w:highlight w:val="none"/>
                <w:u w:val="single"/>
              </w:rPr>
              <w:t xml:space="preserve"> ①货物类 </w:t>
            </w:r>
            <w:r>
              <w:rPr>
                <w:rFonts w:hint="eastAsia" w:ascii="新宋体" w:hAnsi="新宋体" w:eastAsia="新宋体" w:cs="新宋体"/>
                <w:color w:val="auto"/>
                <w:sz w:val="22"/>
                <w:szCs w:val="28"/>
                <w:highlight w:val="none"/>
              </w:rPr>
              <w:t xml:space="preserve"> （①货物类/②服务类/③工程类）</w:t>
            </w:r>
          </w:p>
          <w:p w14:paraId="4BB0E6B0">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（3）项目对应的中小企业划分标准所属行业：</w:t>
            </w:r>
            <w:r>
              <w:rPr>
                <w:rFonts w:hint="eastAsia" w:ascii="新宋体" w:hAnsi="新宋体" w:eastAsia="新宋体" w:cs="新宋体"/>
                <w:color w:val="auto"/>
                <w:sz w:val="22"/>
                <w:szCs w:val="28"/>
                <w:highlight w:val="none"/>
                <w:u w:val="single"/>
              </w:rPr>
              <w:t xml:space="preserve"> 工业 </w:t>
            </w:r>
            <w:r>
              <w:rPr>
                <w:rFonts w:hint="eastAsia" w:ascii="新宋体" w:hAnsi="新宋体" w:eastAsia="新宋体" w:cs="新宋体"/>
                <w:color w:val="auto"/>
                <w:sz w:val="22"/>
                <w:szCs w:val="28"/>
                <w:highlight w:val="none"/>
              </w:rPr>
              <w:t>（具体根据《中小企业划型标准规定》执行）</w:t>
            </w:r>
          </w:p>
          <w:p w14:paraId="5C8ED317">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6E44FB6F">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（4）本项目</w:t>
            </w:r>
            <w:r>
              <w:rPr>
                <w:rFonts w:hint="eastAsia" w:ascii="新宋体" w:hAnsi="新宋体" w:eastAsia="新宋体" w:cs="新宋体"/>
                <w:color w:val="auto"/>
                <w:sz w:val="22"/>
                <w:szCs w:val="28"/>
                <w:highlight w:val="none"/>
                <w:u w:val="single"/>
              </w:rPr>
              <w:t xml:space="preserve"> （</w:t>
            </w:r>
            <w:r>
              <w:rPr>
                <w:rFonts w:hint="default" w:ascii="新宋体" w:hAnsi="新宋体" w:eastAsia="新宋体" w:cs="新宋体"/>
                <w:color w:val="auto"/>
                <w:sz w:val="22"/>
                <w:szCs w:val="28"/>
                <w:highlight w:val="none"/>
                <w:u w:val="single"/>
                <w:lang w:val="en-US" w:eastAsia="zh-CN"/>
              </w:rPr>
              <w:t>是</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属于预留份额专门面向中小企业采购的项目。</w:t>
            </w:r>
          </w:p>
          <w:p w14:paraId="676EC89C">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（5）上述第4项中确定为“是”的采购项目，预留份额通过（①）措施进行：</w:t>
            </w:r>
          </w:p>
          <w:p w14:paraId="2012E91B">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①将采购项目整体或者设置采购包专门面向中小企业采购； </w:t>
            </w:r>
          </w:p>
          <w:p w14:paraId="108581E2">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②要求供应商以联合体形式参加采购活动，且联合体中中小企业承担的部分达到</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 (比例)； </w:t>
            </w:r>
          </w:p>
          <w:p w14:paraId="6CD4831B">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 xml:space="preserve">③要求获得采购合同的供应商将采购项目中的 </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(比例)分包给一家或者多家中小企业。</w:t>
            </w:r>
          </w:p>
          <w:p w14:paraId="2FB69201">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 xml:space="preserve">（工程项目为5%）的扣除，用扣除后的价格参加评审。 </w:t>
            </w:r>
          </w:p>
          <w:p w14:paraId="0A0BF91F">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u w:val="single"/>
                <w:lang w:val="en-US" w:eastAsia="zh-CN"/>
              </w:rPr>
              <w:t>/</w:t>
            </w:r>
            <w:r>
              <w:rPr>
                <w:rFonts w:hint="eastAsia" w:ascii="新宋体" w:hAnsi="新宋体" w:eastAsia="新宋体" w:cs="新宋体"/>
                <w:color w:val="auto"/>
                <w:sz w:val="22"/>
                <w:szCs w:val="28"/>
                <w:highlight w:val="none"/>
                <w:u w:val="single"/>
              </w:rPr>
              <w:t xml:space="preserve"> </w:t>
            </w:r>
            <w:r>
              <w:rPr>
                <w:rFonts w:hint="eastAsia" w:ascii="新宋体" w:hAnsi="新宋体" w:eastAsia="新宋体" w:cs="新宋体"/>
                <w:color w:val="auto"/>
                <w:sz w:val="22"/>
                <w:szCs w:val="28"/>
                <w:highlight w:val="none"/>
              </w:rPr>
              <w:t>（工程项目为 2%）的扣除，用扣除后的价格参加评审。</w:t>
            </w:r>
          </w:p>
          <w:p w14:paraId="0860DC0D">
            <w:pPr>
              <w:widowControl/>
              <w:snapToGrid w:val="0"/>
              <w:spacing w:line="460" w:lineRule="exact"/>
              <w:ind w:firstLine="440" w:firstLineChars="200"/>
              <w:rPr>
                <w:rFonts w:hint="eastAsia" w:ascii="新宋体" w:hAnsi="新宋体" w:eastAsia="新宋体" w:cs="新宋体"/>
                <w:color w:val="auto"/>
                <w:sz w:val="22"/>
                <w:szCs w:val="28"/>
                <w:highlight w:val="none"/>
              </w:rPr>
            </w:pPr>
            <w:r>
              <w:rPr>
                <w:rFonts w:hint="eastAsia" w:ascii="新宋体" w:hAnsi="新宋体" w:eastAsia="新宋体" w:cs="新宋体"/>
                <w:color w:val="auto"/>
                <w:sz w:val="22"/>
                <w:szCs w:val="28"/>
                <w:highlight w:val="none"/>
              </w:rPr>
              <w:t>专门面向中小企业采购的项目或者标项，不再执行价格评审优惠的扶持政策。</w:t>
            </w:r>
          </w:p>
          <w:p w14:paraId="06E6A4A2">
            <w:pPr>
              <w:widowControl/>
              <w:snapToGrid w:val="0"/>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2、节能产品、环境标志产品的强制采购政策</w:t>
            </w:r>
          </w:p>
          <w:p w14:paraId="5946A062">
            <w:pPr>
              <w:widowControl/>
              <w:snapToGrid w:val="0"/>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0583BF06">
            <w:pPr>
              <w:widowControl/>
              <w:snapToGrid w:val="0"/>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3、节能产品、环境标志产品的优先采购政策</w:t>
            </w:r>
          </w:p>
          <w:p w14:paraId="2A44007A">
            <w:pPr>
              <w:widowControl/>
              <w:snapToGrid w:val="0"/>
              <w:spacing w:line="460" w:lineRule="exact"/>
              <w:ind w:firstLine="440" w:firstLineChars="200"/>
              <w:jc w:val="left"/>
              <w:rPr>
                <w:rFonts w:hint="eastAsia" w:ascii="宋体" w:hAnsi="宋体" w:cs="宋体"/>
                <w:b/>
                <w:color w:val="auto"/>
                <w:kern w:val="10"/>
                <w:sz w:val="22"/>
                <w:szCs w:val="22"/>
                <w:highlight w:val="none"/>
              </w:rPr>
            </w:pPr>
            <w:r>
              <w:rPr>
                <w:rFonts w:hint="eastAsia" w:ascii="宋体" w:hAnsi="宋体" w:cs="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6455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81D0D33">
            <w:pPr>
              <w:widowControl/>
              <w:snapToGrid w:val="0"/>
              <w:spacing w:line="46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17</w:t>
            </w:r>
          </w:p>
        </w:tc>
        <w:tc>
          <w:tcPr>
            <w:tcW w:w="9590" w:type="dxa"/>
            <w:tcBorders>
              <w:top w:val="single" w:color="000000" w:sz="2" w:space="0"/>
              <w:left w:val="single" w:color="000000" w:sz="2" w:space="0"/>
              <w:bottom w:val="single" w:color="000000" w:sz="2" w:space="0"/>
              <w:right w:val="single" w:color="000000" w:sz="8" w:space="0"/>
            </w:tcBorders>
            <w:vAlign w:val="center"/>
          </w:tcPr>
          <w:p w14:paraId="0D90653A">
            <w:pPr>
              <w:snapToGrid w:val="0"/>
              <w:spacing w:line="460" w:lineRule="exact"/>
              <w:ind w:left="105" w:leftChars="50"/>
              <w:rPr>
                <w:rFonts w:hint="eastAsia" w:ascii="宋体" w:hAnsi="宋体" w:cs="宋体"/>
                <w:color w:val="auto"/>
                <w:sz w:val="22"/>
                <w:szCs w:val="22"/>
                <w:highlight w:val="none"/>
              </w:rPr>
            </w:pPr>
            <w:r>
              <w:rPr>
                <w:rFonts w:hint="eastAsia" w:ascii="宋体" w:hAnsi="宋体" w:cs="宋体"/>
                <w:color w:val="auto"/>
                <w:sz w:val="22"/>
                <w:szCs w:val="22"/>
                <w:highlight w:val="none"/>
              </w:rPr>
              <w:t>根据《关于在政府采购活动中查询及使用信用记录有关问题的通知》财库[2016]125号的规定：</w:t>
            </w:r>
          </w:p>
          <w:p w14:paraId="778813BF">
            <w:pPr>
              <w:snapToGrid w:val="0"/>
              <w:spacing w:line="460" w:lineRule="exact"/>
              <w:ind w:left="105" w:leftChars="5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1）招标人或采购代理机构将对本项目供应商的信用记录进行查询。查询渠道为信用中国网站（www.creditchina.gov.cn）、中国政府采购网（www.ccgp.gov.cn）；</w:t>
            </w:r>
          </w:p>
          <w:p w14:paraId="3A6A70A3">
            <w:pPr>
              <w:snapToGrid w:val="0"/>
              <w:spacing w:line="460" w:lineRule="exact"/>
              <w:ind w:firstLine="110" w:firstLineChars="5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2）截止时点：</w:t>
            </w:r>
            <w:r>
              <w:rPr>
                <w:rFonts w:hint="eastAsia" w:ascii="宋体" w:hAnsi="宋体" w:cs="宋体"/>
                <w:color w:val="auto"/>
                <w:sz w:val="22"/>
                <w:highlight w:val="none"/>
              </w:rPr>
              <w:t>招标公告发布之日至投标截止时间前</w:t>
            </w:r>
            <w:r>
              <w:rPr>
                <w:rFonts w:hint="eastAsia" w:ascii="宋体" w:hAnsi="宋体" w:cs="宋体"/>
                <w:color w:val="auto"/>
                <w:sz w:val="22"/>
                <w:szCs w:val="22"/>
                <w:highlight w:val="none"/>
              </w:rPr>
              <w:t>；</w:t>
            </w:r>
          </w:p>
          <w:p w14:paraId="206FE692">
            <w:pPr>
              <w:snapToGrid w:val="0"/>
              <w:spacing w:line="460" w:lineRule="exact"/>
              <w:ind w:left="105" w:leftChars="5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3）查询记录和证据的留存：信用信息查询记录和证据以网页截图等方式留存。</w:t>
            </w:r>
          </w:p>
          <w:p w14:paraId="7FED4235">
            <w:pPr>
              <w:snapToGrid w:val="0"/>
              <w:spacing w:line="460" w:lineRule="exact"/>
              <w:ind w:left="105" w:leftChars="5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4C11DCEB">
            <w:pPr>
              <w:snapToGrid w:val="0"/>
              <w:spacing w:line="460" w:lineRule="exact"/>
              <w:rPr>
                <w:rFonts w:hint="eastAsia" w:ascii="宋体" w:hAnsi="宋体" w:cs="宋体"/>
                <w:b/>
                <w:color w:val="auto"/>
                <w:kern w:val="1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5）联合体成员任意一方存在不良信用记录的，视同联合体存在不良信用记录。</w:t>
            </w:r>
          </w:p>
        </w:tc>
      </w:tr>
    </w:tbl>
    <w:p w14:paraId="2EAD6DD2">
      <w:pPr>
        <w:rPr>
          <w:rFonts w:hint="eastAsia" w:ascii="宋体" w:hAnsi="宋体" w:cs="宋体"/>
          <w:b/>
          <w:bCs/>
          <w:color w:val="auto"/>
          <w:sz w:val="26"/>
          <w:szCs w:val="26"/>
          <w:highlight w:val="none"/>
        </w:rPr>
      </w:pPr>
      <w:r>
        <w:rPr>
          <w:rFonts w:hint="eastAsia" w:ascii="宋体" w:hAnsi="宋体" w:cs="宋体"/>
          <w:b/>
          <w:bCs/>
          <w:color w:val="auto"/>
          <w:sz w:val="26"/>
          <w:szCs w:val="26"/>
          <w:highlight w:val="none"/>
        </w:rPr>
        <w:br w:type="page"/>
      </w:r>
    </w:p>
    <w:p w14:paraId="4E5ADF70">
      <w:pPr>
        <w:spacing w:before="100" w:beforeAutospacing="1" w:after="100" w:afterAutospacing="1" w:line="460" w:lineRule="exact"/>
        <w:jc w:val="center"/>
        <w:outlineLvl w:val="1"/>
        <w:rPr>
          <w:rFonts w:hint="eastAsia" w:ascii="宋体" w:hAnsi="宋体" w:cs="宋体"/>
          <w:b/>
          <w:bCs/>
          <w:color w:val="auto"/>
          <w:sz w:val="32"/>
          <w:szCs w:val="32"/>
          <w:highlight w:val="none"/>
        </w:rPr>
      </w:pPr>
      <w:bookmarkStart w:id="10" w:name="_Toc19070"/>
      <w:bookmarkStart w:id="11" w:name="_Toc20846"/>
      <w:r>
        <w:rPr>
          <w:rFonts w:hint="eastAsia" w:ascii="宋体" w:hAnsi="宋体" w:cs="宋体"/>
          <w:b/>
          <w:bCs/>
          <w:color w:val="auto"/>
          <w:sz w:val="26"/>
          <w:szCs w:val="26"/>
          <w:highlight w:val="none"/>
        </w:rPr>
        <w:t>一、 说   明</w:t>
      </w:r>
      <w:bookmarkEnd w:id="10"/>
      <w:bookmarkEnd w:id="11"/>
    </w:p>
    <w:p w14:paraId="0F3AB6D7">
      <w:pPr>
        <w:tabs>
          <w:tab w:val="left" w:pos="360"/>
        </w:tabs>
        <w:spacing w:line="460" w:lineRule="exact"/>
        <w:ind w:firstLine="550" w:firstLineChars="250"/>
        <w:rPr>
          <w:rFonts w:hint="eastAsia" w:ascii="宋体" w:hAnsi="宋体" w:cs="宋体"/>
          <w:b/>
          <w:color w:val="auto"/>
          <w:sz w:val="22"/>
          <w:szCs w:val="22"/>
          <w:highlight w:val="none"/>
        </w:rPr>
      </w:pPr>
      <w:r>
        <w:rPr>
          <w:rFonts w:hint="eastAsia" w:ascii="宋体" w:hAnsi="宋体" w:cs="宋体"/>
          <w:color w:val="auto"/>
          <w:sz w:val="22"/>
          <w:szCs w:val="22"/>
          <w:highlight w:val="none"/>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5A84FFD7">
      <w:pPr>
        <w:tabs>
          <w:tab w:val="left" w:pos="360"/>
        </w:tabs>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2、定义</w:t>
      </w:r>
    </w:p>
    <w:p w14:paraId="3B57BB9D">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招标人：是指依法进行政府采购的国家机关、事业单位、团体组织</w:t>
      </w:r>
    </w:p>
    <w:p w14:paraId="2FC54E14">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招标代理机构：受招标人委托，在委托的范围内办理政府采购事宜的机构；</w:t>
      </w:r>
    </w:p>
    <w:p w14:paraId="3F511927">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投标人：是指参加本政府采购项目投标的供应商；</w:t>
      </w:r>
    </w:p>
    <w:p w14:paraId="253EB660">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投标人代表：是指参加本项目投标活动的供应商法定代表人或法定代表人授权代表；</w:t>
      </w:r>
    </w:p>
    <w:p w14:paraId="71E7461B">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投标联合体：是指两个以上供应商组成联合体，以一个供应商的身份参加投标；</w:t>
      </w:r>
    </w:p>
    <w:p w14:paraId="507973B7">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甲方：是指合同签订的一方，一般与招标人、用户相同；</w:t>
      </w:r>
    </w:p>
    <w:p w14:paraId="5E5921B3">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乙方：是指合同签订的另一方，与中标人相同；</w:t>
      </w:r>
    </w:p>
    <w:p w14:paraId="1C6EB149">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制造商：是指拥有投标产品自主知识产权的单位；</w:t>
      </w:r>
    </w:p>
    <w:p w14:paraId="5D940E84">
      <w:pPr>
        <w:tabs>
          <w:tab w:val="left" w:pos="360"/>
        </w:tabs>
        <w:spacing w:line="460" w:lineRule="exact"/>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原件备查：要求携带原件备查的，供应商应按要求携带备查，如评标委员会发现投标文件资料复印件存有瑕疵，致使内容模糊、关键信息难以辨认、材料真实性存疑等情形的，有权核对原件或评标委员会认为有必</w:t>
      </w:r>
      <w:r>
        <w:rPr>
          <w:rFonts w:hint="eastAsia" w:ascii="宋体" w:hAnsi="宋体" w:cs="宋体"/>
          <w:color w:val="auto"/>
          <w:sz w:val="22"/>
          <w:szCs w:val="22"/>
          <w:highlight w:val="none"/>
          <w:lang w:val="en-US" w:eastAsia="zh-CN"/>
        </w:rPr>
        <w:t>要</w:t>
      </w:r>
      <w:r>
        <w:rPr>
          <w:rFonts w:hint="eastAsia" w:ascii="宋体" w:hAnsi="宋体" w:cs="宋体"/>
          <w:color w:val="auto"/>
          <w:sz w:val="22"/>
          <w:szCs w:val="22"/>
          <w:highlight w:val="none"/>
        </w:rPr>
        <w:t>核对原件，若供应商未能提交原件，将会导致评标委员会作出对 其不利的评定，一切后果由供应商自行承担。</w:t>
      </w:r>
    </w:p>
    <w:p w14:paraId="13FDC55B">
      <w:pPr>
        <w:tabs>
          <w:tab w:val="left" w:pos="360"/>
        </w:tabs>
        <w:spacing w:line="460" w:lineRule="exact"/>
        <w:ind w:firstLine="552" w:firstLineChars="25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带“▲”条款系指实质性要求条款。“★”是关键技术参数及要求。</w:t>
      </w:r>
    </w:p>
    <w:p w14:paraId="09890103">
      <w:pPr>
        <w:tabs>
          <w:tab w:val="left" w:pos="360"/>
        </w:tabs>
        <w:spacing w:line="460" w:lineRule="exact"/>
        <w:ind w:firstLine="541" w:firstLineChars="245"/>
        <w:rPr>
          <w:rFonts w:hint="eastAsia" w:ascii="宋体" w:hAnsi="宋体" w:cs="宋体"/>
          <w:color w:val="auto"/>
          <w:sz w:val="22"/>
          <w:szCs w:val="22"/>
          <w:highlight w:val="none"/>
        </w:rPr>
      </w:pPr>
      <w:r>
        <w:rPr>
          <w:rFonts w:hint="eastAsia" w:ascii="宋体" w:hAnsi="宋体" w:cs="宋体"/>
          <w:b/>
          <w:color w:val="auto"/>
          <w:sz w:val="22"/>
          <w:szCs w:val="22"/>
          <w:highlight w:val="none"/>
        </w:rPr>
        <w:t>3、投标人代表</w:t>
      </w:r>
    </w:p>
    <w:p w14:paraId="67F89878">
      <w:pPr>
        <w:tabs>
          <w:tab w:val="left" w:pos="360"/>
        </w:tabs>
        <w:spacing w:line="460" w:lineRule="exact"/>
        <w:ind w:firstLine="539" w:firstLineChars="245"/>
        <w:rPr>
          <w:rFonts w:hint="eastAsia" w:ascii="宋体" w:hAnsi="宋体" w:cs="宋体"/>
          <w:bCs/>
          <w:color w:val="auto"/>
          <w:sz w:val="22"/>
          <w:highlight w:val="none"/>
        </w:rPr>
      </w:pPr>
      <w:r>
        <w:rPr>
          <w:rFonts w:hint="eastAsia" w:ascii="宋体" w:hAnsi="宋体" w:cs="宋体"/>
          <w:bCs/>
          <w:color w:val="auto"/>
          <w:sz w:val="22"/>
          <w:szCs w:val="22"/>
          <w:highlight w:val="none"/>
        </w:rPr>
        <w:t>3.1</w:t>
      </w:r>
      <w:r>
        <w:rPr>
          <w:rFonts w:hint="eastAsia" w:ascii="宋体" w:hAnsi="宋体" w:cs="宋体"/>
          <w:bCs/>
          <w:color w:val="auto"/>
          <w:sz w:val="22"/>
          <w:highlight w:val="none"/>
        </w:rPr>
        <w:t>指全权代表投标人参加投标活动并签署投标文件的人。如果投标人代表不是法定代表人，须持有《法定代表人授权书》（见附件）</w:t>
      </w:r>
    </w:p>
    <w:p w14:paraId="46FE1F44">
      <w:pPr>
        <w:tabs>
          <w:tab w:val="left" w:pos="360"/>
        </w:tabs>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highlight w:val="none"/>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文件材料具有同等效力</w:t>
      </w:r>
      <w:r>
        <w:rPr>
          <w:rFonts w:hint="eastAsia" w:ascii="宋体" w:hAnsi="宋体" w:cs="宋体"/>
          <w:b/>
          <w:color w:val="auto"/>
          <w:sz w:val="22"/>
          <w:szCs w:val="22"/>
          <w:highlight w:val="none"/>
        </w:rPr>
        <w:t>。</w:t>
      </w:r>
    </w:p>
    <w:p w14:paraId="1E024E38">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color w:val="auto"/>
          <w:sz w:val="22"/>
          <w:szCs w:val="22"/>
          <w:highlight w:val="none"/>
        </w:rPr>
        <w:t>4、投标费用</w:t>
      </w:r>
    </w:p>
    <w:p w14:paraId="597F7E01">
      <w:pPr>
        <w:spacing w:line="460" w:lineRule="exact"/>
        <w:ind w:firstLine="539" w:firstLineChars="245"/>
        <w:rPr>
          <w:rFonts w:hint="eastAsia" w:ascii="宋体" w:hAnsi="宋体" w:cs="宋体"/>
          <w:color w:val="auto"/>
          <w:sz w:val="22"/>
          <w:szCs w:val="22"/>
          <w:highlight w:val="none"/>
        </w:rPr>
      </w:pPr>
      <w:r>
        <w:rPr>
          <w:rFonts w:hint="eastAsia" w:ascii="宋体" w:hAnsi="宋体" w:cs="宋体"/>
          <w:bCs/>
          <w:color w:val="auto"/>
          <w:sz w:val="22"/>
          <w:szCs w:val="22"/>
          <w:highlight w:val="none"/>
        </w:rPr>
        <w:t>4.1投</w:t>
      </w:r>
      <w:r>
        <w:rPr>
          <w:rFonts w:hint="eastAsia" w:ascii="宋体" w:hAnsi="宋体" w:cs="宋体"/>
          <w:color w:val="auto"/>
          <w:sz w:val="22"/>
          <w:szCs w:val="22"/>
          <w:highlight w:val="none"/>
        </w:rPr>
        <w:t>标人应承担所有与准备和参加投标有关费用，不论投标的结果如何，招标人或招标代理机构均无义务和责任承担这些费用。</w:t>
      </w:r>
    </w:p>
    <w:p w14:paraId="0B11C708">
      <w:pPr>
        <w:spacing w:before="100" w:beforeAutospacing="1" w:after="100" w:afterAutospacing="1" w:line="460" w:lineRule="exact"/>
        <w:jc w:val="center"/>
        <w:outlineLvl w:val="1"/>
        <w:rPr>
          <w:rFonts w:hint="eastAsia" w:ascii="宋体" w:hAnsi="宋体" w:cs="宋体"/>
          <w:b/>
          <w:bCs/>
          <w:color w:val="auto"/>
          <w:sz w:val="26"/>
          <w:szCs w:val="26"/>
          <w:highlight w:val="none"/>
        </w:rPr>
      </w:pPr>
      <w:bookmarkStart w:id="12" w:name="_Toc28278"/>
      <w:bookmarkStart w:id="13" w:name="_Toc9899"/>
      <w:r>
        <w:rPr>
          <w:rFonts w:hint="eastAsia" w:ascii="宋体" w:hAnsi="宋体" w:cs="宋体"/>
          <w:b/>
          <w:bCs/>
          <w:color w:val="auto"/>
          <w:sz w:val="26"/>
          <w:szCs w:val="26"/>
          <w:highlight w:val="none"/>
        </w:rPr>
        <w:t>二、 招标文件</w:t>
      </w:r>
      <w:bookmarkEnd w:id="12"/>
      <w:bookmarkEnd w:id="13"/>
    </w:p>
    <w:p w14:paraId="440D2924">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1、招标文件由招标文件目录所列内容及相关资料组成。</w:t>
      </w:r>
    </w:p>
    <w:p w14:paraId="47F01C80">
      <w:pPr>
        <w:tabs>
          <w:tab w:val="left" w:pos="360"/>
        </w:tabs>
        <w:spacing w:line="460" w:lineRule="exact"/>
        <w:ind w:firstLine="552" w:firstLineChars="250"/>
        <w:rPr>
          <w:rFonts w:hint="eastAsia" w:ascii="宋体" w:hAnsi="宋体" w:cs="宋体"/>
          <w:b/>
          <w:color w:val="auto"/>
          <w:sz w:val="22"/>
          <w:highlight w:val="none"/>
        </w:rPr>
      </w:pPr>
      <w:r>
        <w:rPr>
          <w:rFonts w:hint="eastAsia" w:ascii="宋体" w:hAnsi="宋体" w:cs="宋体"/>
          <w:b/>
          <w:color w:val="auto"/>
          <w:sz w:val="22"/>
          <w:highlight w:val="none"/>
        </w:rPr>
        <w:t>2、招标文件的澄清</w:t>
      </w:r>
    </w:p>
    <w:p w14:paraId="61822CD8">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59FF4C35">
      <w:pPr>
        <w:tabs>
          <w:tab w:val="left" w:pos="360"/>
        </w:tabs>
        <w:spacing w:line="460" w:lineRule="exact"/>
        <w:ind w:firstLine="552" w:firstLineChars="250"/>
        <w:rPr>
          <w:rFonts w:hint="eastAsia" w:ascii="宋体" w:hAnsi="宋体" w:cs="宋体"/>
          <w:b/>
          <w:color w:val="auto"/>
          <w:sz w:val="22"/>
          <w:highlight w:val="none"/>
        </w:rPr>
      </w:pPr>
      <w:r>
        <w:rPr>
          <w:rFonts w:hint="eastAsia" w:ascii="宋体" w:hAnsi="宋体" w:cs="宋体"/>
          <w:b/>
          <w:color w:val="auto"/>
          <w:sz w:val="22"/>
          <w:highlight w:val="none"/>
        </w:rPr>
        <w:t>3、招标文件的修改</w:t>
      </w:r>
    </w:p>
    <w:p w14:paraId="321B831E">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3.1招标人或招标代理机构对已发出的招标文件进行必要的澄清或者修改的，应当在招标文件要求递交投标文件截止时间前，在财政部门指定的政府采购信息发布媒体上发布更正公告，并以书面形式通知所有招标文件收受人。该澄清或修改内容为招标文件的组成部分。招标文件收受人收到该书面通知后，应立即书面回复确认已收到该通知。</w:t>
      </w:r>
    </w:p>
    <w:p w14:paraId="6481E505">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highlight w:val="none"/>
        </w:rPr>
        <w:t>3.2招标人、招标代理机构可以视采购的具体情况决定是否延长投标截止时间和开标时间，并在招标文件要求递交投标文件的截止时间前，将变更时间书面通知所有招标文件收受人，同时在财政部门指定的政府采购信息发布媒体上发布变更公告。招标文件收受人收到变更时间的书面通知后，应立即书面回复确认已收到该通知</w:t>
      </w:r>
      <w:r>
        <w:rPr>
          <w:rFonts w:hint="eastAsia" w:ascii="宋体" w:hAnsi="宋体" w:cs="宋体"/>
          <w:color w:val="auto"/>
          <w:sz w:val="22"/>
          <w:szCs w:val="22"/>
          <w:highlight w:val="none"/>
        </w:rPr>
        <w:t>。</w:t>
      </w:r>
    </w:p>
    <w:p w14:paraId="663BE9D3">
      <w:pPr>
        <w:spacing w:before="100" w:beforeAutospacing="1" w:after="100" w:afterAutospacing="1" w:line="460" w:lineRule="exact"/>
        <w:jc w:val="center"/>
        <w:outlineLvl w:val="1"/>
        <w:rPr>
          <w:rFonts w:hint="eastAsia" w:ascii="宋体" w:hAnsi="宋体" w:cs="宋体"/>
          <w:b/>
          <w:bCs/>
          <w:color w:val="auto"/>
          <w:sz w:val="26"/>
          <w:szCs w:val="26"/>
          <w:highlight w:val="none"/>
        </w:rPr>
      </w:pPr>
      <w:bookmarkStart w:id="14" w:name="_Toc22646"/>
      <w:bookmarkStart w:id="15" w:name="_Toc12726"/>
      <w:r>
        <w:rPr>
          <w:rFonts w:hint="eastAsia" w:ascii="宋体" w:hAnsi="宋体" w:cs="宋体"/>
          <w:b/>
          <w:bCs/>
          <w:color w:val="auto"/>
          <w:sz w:val="26"/>
          <w:szCs w:val="26"/>
          <w:highlight w:val="none"/>
        </w:rPr>
        <w:t>三、 投标文件的编制</w:t>
      </w:r>
      <w:bookmarkEnd w:id="14"/>
      <w:bookmarkEnd w:id="15"/>
    </w:p>
    <w:p w14:paraId="23862AE8">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6D28C54B">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highlight w:val="none"/>
        </w:rPr>
        <w:t>2、投标人应保证所提供文件资料的真实性，所有文件资料必须是针对本次投标的。如发现投标人提供了虚假文件资料，其投标将被否决，并自行承担相应的法律责任。</w:t>
      </w:r>
    </w:p>
    <w:p w14:paraId="5025C53B">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color w:val="auto"/>
          <w:sz w:val="22"/>
          <w:szCs w:val="22"/>
          <w:highlight w:val="none"/>
        </w:rPr>
        <w:t>3、</w:t>
      </w:r>
      <w:r>
        <w:rPr>
          <w:rFonts w:hint="eastAsia" w:ascii="宋体" w:hAnsi="宋体" w:cs="宋体"/>
          <w:b/>
          <w:bCs/>
          <w:color w:val="auto"/>
          <w:sz w:val="22"/>
          <w:szCs w:val="22"/>
          <w:highlight w:val="none"/>
        </w:rPr>
        <w:t>投标文件的构成：</w:t>
      </w:r>
    </w:p>
    <w:p w14:paraId="540C535B">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投标</w:t>
      </w:r>
      <w:r>
        <w:rPr>
          <w:rFonts w:hint="eastAsia" w:ascii="宋体" w:hAnsi="宋体" w:cs="宋体"/>
          <w:color w:val="auto"/>
          <w:kern w:val="0"/>
          <w:sz w:val="22"/>
          <w:szCs w:val="22"/>
          <w:highlight w:val="none"/>
          <w:lang w:val="zh-CN"/>
        </w:rPr>
        <w:t>文件应当包括以下主要内容：资格文件、报价文件、商务技术文件。</w:t>
      </w:r>
    </w:p>
    <w:p w14:paraId="77E6AB9D">
      <w:pPr>
        <w:spacing w:line="460" w:lineRule="exact"/>
        <w:ind w:firstLine="541" w:firstLineChars="245"/>
        <w:rPr>
          <w:rFonts w:hint="eastAsia"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3.1</w:t>
      </w:r>
      <w:r>
        <w:rPr>
          <w:rFonts w:hint="eastAsia" w:ascii="宋体" w:hAnsi="宋体" w:cs="宋体"/>
          <w:b/>
          <w:bCs/>
          <w:color w:val="auto"/>
          <w:kern w:val="0"/>
          <w:sz w:val="22"/>
          <w:szCs w:val="22"/>
          <w:highlight w:val="none"/>
          <w:lang w:val="zh-CN"/>
        </w:rPr>
        <w:t xml:space="preserve">投标人的资格文件至少应包括以下内容： </w:t>
      </w:r>
    </w:p>
    <w:p w14:paraId="675292E7">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基本资格条件审查材料：</w:t>
      </w:r>
      <w:r>
        <w:rPr>
          <w:rFonts w:hint="eastAsia" w:ascii="宋体" w:hAnsi="宋体" w:cs="宋体"/>
          <w:color w:val="auto"/>
          <w:kern w:val="0"/>
          <w:sz w:val="22"/>
          <w:szCs w:val="22"/>
          <w:highlight w:val="none"/>
        </w:rPr>
        <w:t>即证明供应商</w:t>
      </w:r>
      <w:r>
        <w:rPr>
          <w:rFonts w:hint="eastAsia" w:ascii="宋体" w:hAnsi="宋体" w:cs="宋体"/>
          <w:color w:val="auto"/>
          <w:kern w:val="0"/>
          <w:sz w:val="22"/>
          <w:szCs w:val="22"/>
          <w:highlight w:val="none"/>
          <w:lang w:val="zh-CN"/>
        </w:rPr>
        <w:t>参加本次政府采购活动前3年内</w:t>
      </w:r>
      <w:r>
        <w:rPr>
          <w:rFonts w:hint="eastAsia"/>
          <w:color w:val="auto"/>
          <w:sz w:val="22"/>
          <w:szCs w:val="22"/>
          <w:highlight w:val="none"/>
        </w:rPr>
        <w:t>满足《中华人民共和国政府采购法》</w:t>
      </w:r>
      <w:r>
        <w:rPr>
          <w:rFonts w:hint="eastAsia" w:ascii="宋体" w:hAnsi="宋体" w:cs="宋体"/>
          <w:color w:val="auto"/>
          <w:kern w:val="0"/>
          <w:sz w:val="22"/>
          <w:szCs w:val="22"/>
          <w:highlight w:val="none"/>
          <w:lang w:val="zh-CN"/>
        </w:rPr>
        <w:t>的有关资格证明文件。</w:t>
      </w:r>
      <w:r>
        <w:rPr>
          <w:rFonts w:hint="eastAsia" w:ascii="宋体" w:hAnsi="宋体" w:cs="宋体"/>
          <w:color w:val="auto"/>
          <w:kern w:val="0"/>
          <w:sz w:val="22"/>
          <w:szCs w:val="22"/>
          <w:highlight w:val="none"/>
        </w:rPr>
        <w:t>包括：</w:t>
      </w:r>
    </w:p>
    <w:p w14:paraId="65DAA545">
      <w:pPr>
        <w:snapToGrid w:val="0"/>
        <w:spacing w:line="460" w:lineRule="exact"/>
        <w:ind w:left="105" w:leftChars="5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（1）资格条件承诺函；</w:t>
      </w:r>
    </w:p>
    <w:p w14:paraId="100343DA">
      <w:pPr>
        <w:snapToGrid w:val="0"/>
        <w:spacing w:line="460" w:lineRule="exact"/>
        <w:ind w:left="105" w:leftChars="5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（2）营业执照(或事业法人登记证书或其它工商等登记证明材料；自然人参与政府采购，提供身份证)复印件； </w:t>
      </w:r>
    </w:p>
    <w:p w14:paraId="684EB85E">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F03D480">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（3）投标人信用查询；</w:t>
      </w:r>
    </w:p>
    <w:p w14:paraId="40FC10FC">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）采购活动现场确认声明书；</w:t>
      </w:r>
    </w:p>
    <w:p w14:paraId="4C168D99">
      <w:pPr>
        <w:snapToGrid w:val="0"/>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）具有有效的食品经营许可证（食品流通许可证）或食品生产许可证或相关备案证明材料</w:t>
      </w:r>
      <w:r>
        <w:rPr>
          <w:rFonts w:hint="eastAsia" w:ascii="宋体" w:hAnsi="宋体" w:cs="宋体"/>
          <w:color w:val="auto"/>
          <w:sz w:val="22"/>
          <w:szCs w:val="22"/>
          <w:highlight w:val="none"/>
          <w:lang w:eastAsia="zh-CN"/>
        </w:rPr>
        <w:t>；</w:t>
      </w:r>
    </w:p>
    <w:p w14:paraId="2E3C9A38">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）中小企业声明函、监狱企业、残疾人福利性单位及其他相关的充分的证明材料。（如有）</w:t>
      </w:r>
    </w:p>
    <w:p w14:paraId="21246F43">
      <w:pPr>
        <w:snapToGrid w:val="0"/>
        <w:spacing w:line="460" w:lineRule="exact"/>
        <w:ind w:left="525" w:leftChars="250"/>
        <w:rPr>
          <w:rFonts w:hint="eastAsia" w:ascii="宋体" w:hAnsi="宋体" w:cs="宋体"/>
          <w:color w:val="auto"/>
          <w:sz w:val="22"/>
          <w:szCs w:val="22"/>
          <w:highlight w:val="none"/>
        </w:rPr>
      </w:pPr>
      <w:r>
        <w:rPr>
          <w:rFonts w:hint="eastAsia" w:ascii="宋体" w:hAnsi="宋体" w:cs="宋体"/>
          <w:color w:val="auto"/>
          <w:sz w:val="22"/>
          <w:szCs w:val="22"/>
          <w:highlight w:val="none"/>
        </w:rPr>
        <w:t>上述资格条件审查材料有一项不提供的，视为资格审查不通过。</w:t>
      </w:r>
    </w:p>
    <w:p w14:paraId="0DCD1D68">
      <w:pPr>
        <w:snapToGrid w:val="0"/>
        <w:spacing w:line="460" w:lineRule="exact"/>
        <w:ind w:left="105" w:leftChars="50" w:firstLine="442" w:firstLineChars="200"/>
        <w:rPr>
          <w:rFonts w:hint="eastAsia" w:ascii="宋体" w:hAnsi="宋体" w:cs="宋体"/>
          <w:color w:val="auto"/>
          <w:sz w:val="22"/>
          <w:szCs w:val="22"/>
          <w:highlight w:val="none"/>
          <w:u w:val="single"/>
          <w:lang w:val="zh-CN"/>
        </w:rPr>
      </w:pPr>
      <w:r>
        <w:rPr>
          <w:rFonts w:hint="eastAsia" w:ascii="宋体" w:hAnsi="宋体" w:cs="宋体"/>
          <w:b/>
          <w:bCs/>
          <w:color w:val="auto"/>
          <w:sz w:val="22"/>
          <w:szCs w:val="22"/>
          <w:highlight w:val="none"/>
        </w:rPr>
        <w:t xml:space="preserve">3.2投标人的报价文件至少应包括以下内容： </w:t>
      </w:r>
    </w:p>
    <w:p w14:paraId="10EDDDE0">
      <w:pPr>
        <w:snapToGrid w:val="0"/>
        <w:spacing w:line="460" w:lineRule="exact"/>
        <w:ind w:left="105" w:leftChars="5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（1）投标函；</w:t>
      </w:r>
    </w:p>
    <w:p w14:paraId="10658B9B">
      <w:pPr>
        <w:snapToGrid w:val="0"/>
        <w:spacing w:line="460" w:lineRule="exact"/>
        <w:ind w:left="105" w:leftChars="5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（2）投标报价一览表；</w:t>
      </w:r>
    </w:p>
    <w:p w14:paraId="22A979C0">
      <w:pPr>
        <w:snapToGrid w:val="0"/>
        <w:spacing w:line="460" w:lineRule="exact"/>
        <w:ind w:left="105" w:leftChars="5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（3）投标分项报价表</w:t>
      </w:r>
    </w:p>
    <w:p w14:paraId="3EB7EAC6">
      <w:pPr>
        <w:snapToGrid w:val="0"/>
        <w:spacing w:line="460" w:lineRule="exact"/>
        <w:ind w:firstLine="442" w:firstLineChars="200"/>
        <w:rPr>
          <w:rFonts w:hint="eastAsia"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rPr>
        <w:t>3.3</w:t>
      </w:r>
      <w:r>
        <w:rPr>
          <w:rFonts w:hint="eastAsia" w:ascii="宋体" w:hAnsi="宋体" w:cs="宋体"/>
          <w:b/>
          <w:bCs/>
          <w:color w:val="auto"/>
          <w:kern w:val="0"/>
          <w:sz w:val="22"/>
          <w:szCs w:val="22"/>
          <w:highlight w:val="none"/>
          <w:lang w:val="zh-CN"/>
        </w:rPr>
        <w:t xml:space="preserve">投标人的商务技术文件应包括以下内容： </w:t>
      </w:r>
    </w:p>
    <w:p w14:paraId="30B6969B">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（1）法定代表人授权委托书（需提供法定代表人及授权委托人的身份证复印件加盖公章）；</w:t>
      </w:r>
    </w:p>
    <w:p w14:paraId="67BC88A1">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（2）投标人情况表</w:t>
      </w:r>
    </w:p>
    <w:p w14:paraId="7B360C2E">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val="zh-CN"/>
        </w:rPr>
        <w:t>）投标材料真实性与完整性自查核对表</w:t>
      </w:r>
    </w:p>
    <w:p w14:paraId="46D27DE7">
      <w:pPr>
        <w:snapToGrid w:val="0"/>
        <w:spacing w:line="46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）廉政承诺书</w:t>
      </w:r>
    </w:p>
    <w:p w14:paraId="497FFC97">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zh-CN"/>
        </w:rPr>
        <w:t>偏离表（</w:t>
      </w:r>
      <w:r>
        <w:rPr>
          <w:rFonts w:hint="eastAsia" w:ascii="宋体" w:hAnsi="宋体" w:cs="宋体"/>
          <w:color w:val="auto"/>
          <w:sz w:val="22"/>
          <w:szCs w:val="22"/>
          <w:highlight w:val="none"/>
        </w:rPr>
        <w:t>商务、技术偏离</w:t>
      </w:r>
      <w:r>
        <w:rPr>
          <w:rFonts w:hint="eastAsia" w:ascii="宋体" w:hAnsi="宋体" w:cs="宋体"/>
          <w:color w:val="auto"/>
          <w:sz w:val="22"/>
          <w:szCs w:val="22"/>
          <w:highlight w:val="none"/>
          <w:lang w:val="zh-CN"/>
        </w:rPr>
        <w:t>）</w:t>
      </w:r>
    </w:p>
    <w:p w14:paraId="4E0A11DC">
      <w:pPr>
        <w:snapToGrid w:val="0"/>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（6）投标人综合实力</w:t>
      </w:r>
    </w:p>
    <w:p w14:paraId="735BF910">
      <w:pPr>
        <w:snapToGrid w:val="0"/>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（7）类似项目业绩</w:t>
      </w:r>
    </w:p>
    <w:p w14:paraId="2A6EDA58">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（8）提供大米的技术要求与招标文件的符合性</w:t>
      </w:r>
    </w:p>
    <w:p w14:paraId="79BB1B70">
      <w:pPr>
        <w:snapToGrid w:val="0"/>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（9）供应保障措施</w:t>
      </w:r>
    </w:p>
    <w:p w14:paraId="1A187DBE">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（10）配送方案</w:t>
      </w:r>
    </w:p>
    <w:p w14:paraId="389CA4C9">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（11）应急处理方案</w:t>
      </w:r>
    </w:p>
    <w:p w14:paraId="4D3F94AC">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）售后服务方案</w:t>
      </w:r>
    </w:p>
    <w:p w14:paraId="1CFE58A6">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）产品安全责任</w:t>
      </w:r>
    </w:p>
    <w:p w14:paraId="6C6A86C9">
      <w:pPr>
        <w:snapToGrid w:val="0"/>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）其他必要提供的资料。</w:t>
      </w:r>
    </w:p>
    <w:p w14:paraId="4DC1D012">
      <w:pPr>
        <w:spacing w:line="460" w:lineRule="exact"/>
        <w:ind w:firstLine="440" w:firstLineChars="200"/>
        <w:rPr>
          <w:rFonts w:hint="eastAsia" w:ascii="宋体" w:hAnsi="宋体" w:cs="宋体"/>
          <w:bCs/>
          <w:color w:val="auto"/>
          <w:sz w:val="22"/>
          <w:szCs w:val="22"/>
          <w:highlight w:val="none"/>
          <w:lang w:val="zh-CN"/>
        </w:rPr>
      </w:pPr>
      <w:r>
        <w:rPr>
          <w:rFonts w:hint="eastAsia" w:ascii="宋体" w:hAnsi="宋体" w:cs="宋体"/>
          <w:bCs/>
          <w:color w:val="auto"/>
          <w:sz w:val="22"/>
          <w:szCs w:val="22"/>
          <w:highlight w:val="none"/>
          <w:lang w:val="zh-CN"/>
        </w:rPr>
        <w:t>投标文件中所需的各种证书、证件、证明资料如是复印件，须在复印件上加盖有效公章。</w:t>
      </w:r>
    </w:p>
    <w:p w14:paraId="1F58108B">
      <w:pPr>
        <w:pStyle w:val="30"/>
        <w:snapToGrid w:val="0"/>
        <w:spacing w:line="460" w:lineRule="exact"/>
        <w:ind w:firstLine="440" w:firstLineChars="200"/>
        <w:rPr>
          <w:rFonts w:hint="eastAsia" w:hAnsi="宋体" w:cs="宋体"/>
          <w:b w:val="0"/>
          <w:bCs/>
          <w:color w:val="auto"/>
          <w:sz w:val="22"/>
          <w:szCs w:val="22"/>
          <w:highlight w:val="none"/>
        </w:rPr>
      </w:pPr>
      <w:r>
        <w:rPr>
          <w:rFonts w:hint="eastAsia" w:hAnsi="宋体" w:cs="宋体"/>
          <w:b w:val="0"/>
          <w:bCs/>
          <w:color w:val="auto"/>
          <w:sz w:val="22"/>
          <w:szCs w:val="22"/>
          <w:highlight w:val="none"/>
          <w:lang w:val="zh-CN"/>
        </w:rPr>
        <w:t>投标人的</w:t>
      </w:r>
      <w:r>
        <w:rPr>
          <w:rFonts w:hint="eastAsia" w:hAnsi="宋体" w:cs="宋体"/>
          <w:b w:val="0"/>
          <w:bCs/>
          <w:color w:val="auto"/>
          <w:sz w:val="22"/>
          <w:szCs w:val="22"/>
          <w:highlight w:val="none"/>
        </w:rPr>
        <w:t>投标文件必须按照招标文件要求制作。</w:t>
      </w:r>
    </w:p>
    <w:p w14:paraId="107F5B59">
      <w:pPr>
        <w:pStyle w:val="30"/>
        <w:snapToGrid w:val="0"/>
        <w:spacing w:line="460" w:lineRule="exact"/>
        <w:ind w:firstLine="440" w:firstLineChars="200"/>
        <w:rPr>
          <w:rFonts w:hint="eastAsia" w:hAnsi="宋体" w:cs="宋体"/>
          <w:bCs/>
          <w:color w:val="auto"/>
          <w:sz w:val="22"/>
          <w:szCs w:val="22"/>
          <w:highlight w:val="none"/>
        </w:rPr>
      </w:pPr>
      <w:r>
        <w:rPr>
          <w:rFonts w:hint="eastAsia" w:hAnsi="宋体" w:cs="宋体"/>
          <w:b w:val="0"/>
          <w:bCs/>
          <w:color w:val="auto"/>
          <w:sz w:val="22"/>
          <w:szCs w:val="22"/>
          <w:highlight w:val="none"/>
        </w:rPr>
        <w:t>投标人可在招标文件中对招标货物的技术规格和要求选用替代标准，但这些替代标准必须相当于或优于招标文件中提出的相应要求，并使招标人满意，同时在技术偏离表中作出详细说明。</w:t>
      </w:r>
    </w:p>
    <w:p w14:paraId="00E01750">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bCs/>
          <w:color w:val="auto"/>
          <w:sz w:val="22"/>
          <w:szCs w:val="22"/>
          <w:highlight w:val="none"/>
        </w:rPr>
        <w:t>4、投标报价</w:t>
      </w:r>
    </w:p>
    <w:p w14:paraId="2FEB1175">
      <w:pPr>
        <w:spacing w:line="460" w:lineRule="exact"/>
        <w:ind w:firstLine="541" w:firstLineChars="245"/>
        <w:rPr>
          <w:rFonts w:hint="eastAsia" w:ascii="宋体" w:hAnsi="宋体" w:cs="宋体"/>
          <w:bCs/>
          <w:color w:val="auto"/>
          <w:sz w:val="22"/>
          <w:szCs w:val="22"/>
          <w:highlight w:val="none"/>
        </w:rPr>
      </w:pPr>
      <w:r>
        <w:rPr>
          <w:rFonts w:hint="eastAsia" w:ascii="宋体" w:hAnsi="宋体" w:cs="宋体"/>
          <w:b/>
          <w:bCs w:val="0"/>
          <w:color w:val="auto"/>
          <w:sz w:val="22"/>
          <w:highlight w:val="none"/>
        </w:rPr>
        <w:t>4.1投标报价单价是指完成每斤大米的供货、税金、配送、验收（含第三方验收）、售后服务、质保期保障等完成合同所需的一切本身和不可或缺的所有工作开支、政策性文件规定及合同包含的所有风险、责任等各项全部费用。</w:t>
      </w:r>
    </w:p>
    <w:p w14:paraId="68099496">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4.2投标人必须按附件中的投标报价一览表、投标分项报价表内容填写价格，并由投标人代表签署。</w:t>
      </w:r>
    </w:p>
    <w:p w14:paraId="5296371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4.3</w:t>
      </w:r>
      <w:r>
        <w:rPr>
          <w:rFonts w:hint="eastAsia" w:ascii="宋体" w:hAnsi="宋体" w:cs="宋体"/>
          <w:color w:val="auto"/>
          <w:sz w:val="22"/>
          <w:highlight w:val="none"/>
        </w:rPr>
        <w:t>投标货币以人民币进行投标</w:t>
      </w:r>
      <w:r>
        <w:rPr>
          <w:rFonts w:hint="eastAsia" w:ascii="宋体" w:hAnsi="宋体" w:cs="宋体"/>
          <w:color w:val="auto"/>
          <w:sz w:val="22"/>
          <w:szCs w:val="22"/>
          <w:highlight w:val="none"/>
        </w:rPr>
        <w:t>。</w:t>
      </w:r>
    </w:p>
    <w:p w14:paraId="67CC416C">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4.4</w:t>
      </w:r>
      <w:r>
        <w:rPr>
          <w:rFonts w:hint="eastAsia" w:ascii="宋体" w:hAnsi="宋体" w:cs="宋体"/>
          <w:color w:val="auto"/>
          <w:sz w:val="22"/>
          <w:highlight w:val="none"/>
        </w:rPr>
        <w:t>招标人和招标代理机构不接受任何选择投标，对任何服务只允许一个价格。</w:t>
      </w:r>
    </w:p>
    <w:p w14:paraId="21F6C4CC">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4.5招标人和</w:t>
      </w:r>
      <w:r>
        <w:rPr>
          <w:rFonts w:hint="eastAsia" w:ascii="宋体" w:hAnsi="宋体" w:cs="宋体"/>
          <w:color w:val="auto"/>
          <w:sz w:val="22"/>
          <w:highlight w:val="none"/>
        </w:rPr>
        <w:t>招标代理机构</w:t>
      </w:r>
      <w:r>
        <w:rPr>
          <w:rFonts w:hint="eastAsia" w:ascii="宋体" w:hAnsi="宋体" w:cs="宋体"/>
          <w:color w:val="auto"/>
          <w:sz w:val="22"/>
          <w:szCs w:val="22"/>
          <w:highlight w:val="none"/>
        </w:rPr>
        <w:t>要求分类报价是为了方便评标，但在任何情况下不限制招标人以其认为最合适的条款、条件签订合同的权利。</w:t>
      </w:r>
    </w:p>
    <w:p w14:paraId="12E8838E">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4.6投标报价报出后，投标人不得以任何理由予以变更。任何包含价格调整的要求，将被认为是非实质性响应投标而予以否决。</w:t>
      </w:r>
    </w:p>
    <w:p w14:paraId="7D0B8FF6">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bCs/>
          <w:color w:val="auto"/>
          <w:sz w:val="22"/>
          <w:szCs w:val="22"/>
          <w:highlight w:val="none"/>
        </w:rPr>
        <w:t>4.7最低报价不能作为中标的保证。</w:t>
      </w:r>
    </w:p>
    <w:p w14:paraId="3F9EC51B">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bCs/>
          <w:color w:val="auto"/>
          <w:sz w:val="22"/>
          <w:szCs w:val="22"/>
          <w:highlight w:val="none"/>
        </w:rPr>
        <w:t>5、投标有效期</w:t>
      </w:r>
    </w:p>
    <w:p w14:paraId="48FC76A6">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5.1自开标之日起 120 天内投标应保持有效。</w:t>
      </w:r>
    </w:p>
    <w:p w14:paraId="18608FFB">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4B804336">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6、投标保证金</w:t>
      </w:r>
    </w:p>
    <w:p w14:paraId="129F3CD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p w14:paraId="01EDF63A">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7、投标文件编制</w:t>
      </w:r>
    </w:p>
    <w:p w14:paraId="210BB4B0">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7.1本项目通过“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w:t>
      </w:r>
      <w:r>
        <w:rPr>
          <w:rFonts w:hint="eastAsia" w:ascii="宋体" w:hAnsi="宋体" w:cs="宋体"/>
          <w:color w:val="auto"/>
          <w:sz w:val="22"/>
          <w:szCs w:val="22"/>
          <w:highlight w:val="none"/>
          <w:lang w:eastAsia="zh-CN"/>
        </w:rPr>
        <w:t>https://zfcg.czt.zj.gov.cn/</w:t>
      </w:r>
      <w:r>
        <w:rPr>
          <w:rFonts w:hint="eastAsia" w:ascii="宋体" w:hAnsi="宋体" w:cs="宋体"/>
          <w:color w:val="auto"/>
          <w:sz w:val="22"/>
          <w:szCs w:val="22"/>
          <w:highlight w:val="none"/>
        </w:rPr>
        <w:t>）”实行在线投标响应（电子投标）。供应商应通过“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平台”的要求编制并加密投标文件。</w:t>
      </w:r>
    </w:p>
    <w:p w14:paraId="591F7E75">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7.2投标人应当按照本章节 “投标文件的构成”规定的内容及顺序在“</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电子交易客户端”编制投标文件。其中《资格文件》和《商务技术文件》中不得出现本项目投标报价。</w:t>
      </w:r>
    </w:p>
    <w:p w14:paraId="28433A0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3615EB1F">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7.4《投标文件》内容不完整、编排混乱导致《投标文件》被误读、漏读或者查找不到相关内容的，投标人自行负责。</w:t>
      </w:r>
    </w:p>
    <w:p w14:paraId="01E9D02B">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7.5《投标文件》因字迹潦草或表达不清所引起的后果由投标人负责。</w:t>
      </w:r>
    </w:p>
    <w:p w14:paraId="01E3B52D">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17AA31A1">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8、投标文件的签章</w:t>
      </w:r>
    </w:p>
    <w:p w14:paraId="773EB363">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8.1《投标文件》的签章：见《前附表》；</w:t>
      </w:r>
    </w:p>
    <w:p w14:paraId="3B74E79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8.2《投标文件》应由投标人法定代表人或其授权代表签字（或盖章），</w:t>
      </w:r>
      <w:r>
        <w:rPr>
          <w:rFonts w:hint="eastAsia" w:ascii="宋体" w:hAnsi="宋体" w:cs="宋体"/>
          <w:color w:val="auto"/>
          <w:sz w:val="22"/>
          <w:szCs w:val="22"/>
          <w:highlight w:val="none"/>
          <w:lang w:eastAsia="zh-CN"/>
        </w:rPr>
        <w:t>并同</w:t>
      </w:r>
      <w:r>
        <w:rPr>
          <w:rFonts w:hint="eastAsia" w:ascii="宋体" w:hAnsi="宋体" w:cs="宋体"/>
          <w:color w:val="auto"/>
          <w:sz w:val="22"/>
          <w:szCs w:val="22"/>
          <w:highlight w:val="none"/>
          <w:lang w:val="en-US" w:eastAsia="zh-CN"/>
        </w:rPr>
        <w:t>时</w:t>
      </w:r>
      <w:r>
        <w:rPr>
          <w:rFonts w:hint="eastAsia" w:ascii="宋体" w:hAnsi="宋体" w:cs="宋体"/>
          <w:color w:val="auto"/>
          <w:sz w:val="22"/>
          <w:szCs w:val="22"/>
          <w:highlight w:val="none"/>
          <w:lang w:eastAsia="zh-CN"/>
        </w:rPr>
        <w:t>加</w:t>
      </w:r>
      <w:r>
        <w:rPr>
          <w:rFonts w:hint="eastAsia" w:ascii="宋体" w:hAnsi="宋体" w:cs="宋体"/>
          <w:color w:val="auto"/>
          <w:sz w:val="22"/>
          <w:szCs w:val="22"/>
          <w:highlight w:val="none"/>
        </w:rPr>
        <w:t>盖投标人公章。</w:t>
      </w:r>
    </w:p>
    <w:p w14:paraId="0EE5D25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8.3电子签章操作指南详见采购公告附件《供应商项目采购-电子招投标操作指南》。</w:t>
      </w:r>
    </w:p>
    <w:p w14:paraId="21C333D1">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9、投标文件的形式</w:t>
      </w:r>
    </w:p>
    <w:p w14:paraId="58A7951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9.1投标文件的形式：见《前附表》；</w:t>
      </w:r>
    </w:p>
    <w:p w14:paraId="300F8E1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9.2“电子加密投标文件”：“电子加密投标文件”是指通过“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电子交易客户端”完成投标文件编制后生成并加密的数据电文形式的投标文件。</w:t>
      </w:r>
    </w:p>
    <w:p w14:paraId="5FCAD00F">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029CC923">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10、投标文件的份数</w:t>
      </w:r>
    </w:p>
    <w:p w14:paraId="53DCF697">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10.1投标文件的份数：见《前附表》。</w:t>
      </w:r>
    </w:p>
    <w:p w14:paraId="5EECE582">
      <w:pPr>
        <w:spacing w:before="100" w:beforeAutospacing="1" w:after="100" w:afterAutospacing="1" w:line="440" w:lineRule="exact"/>
        <w:jc w:val="center"/>
        <w:outlineLvl w:val="1"/>
        <w:rPr>
          <w:rFonts w:hint="eastAsia" w:ascii="宋体" w:hAnsi="宋体" w:cs="宋体"/>
          <w:b/>
          <w:bCs/>
          <w:color w:val="auto"/>
          <w:sz w:val="22"/>
          <w:szCs w:val="22"/>
          <w:highlight w:val="none"/>
        </w:rPr>
      </w:pPr>
      <w:bookmarkStart w:id="16" w:name="_Toc15422"/>
      <w:bookmarkStart w:id="17" w:name="_Toc18542"/>
      <w:r>
        <w:rPr>
          <w:rFonts w:hint="eastAsia" w:ascii="宋体" w:hAnsi="宋体" w:cs="宋体"/>
          <w:b/>
          <w:bCs/>
          <w:color w:val="auto"/>
          <w:sz w:val="22"/>
          <w:szCs w:val="22"/>
          <w:highlight w:val="none"/>
        </w:rPr>
        <w:t>四、 投标文件的递交</w:t>
      </w:r>
      <w:bookmarkEnd w:id="16"/>
      <w:bookmarkEnd w:id="17"/>
    </w:p>
    <w:p w14:paraId="412D9739">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1、投标文件的上传和递交</w:t>
      </w:r>
    </w:p>
    <w:p w14:paraId="0D0F4E3C">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1.1“投标文件”的上传、递交：见《前附表》。</w:t>
      </w:r>
    </w:p>
    <w:p w14:paraId="1F391630">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2、“电子加密投标文件”解密和异常情况处理</w:t>
      </w:r>
    </w:p>
    <w:p w14:paraId="6C14E05D">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2.1“电子加密投标文件”解密：见《前附表》。</w:t>
      </w:r>
    </w:p>
    <w:p w14:paraId="77F04113">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3、投标文件的补充、修改或撤回</w:t>
      </w:r>
    </w:p>
    <w:p w14:paraId="56FD6851">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平台”将予以拒收。</w:t>
      </w:r>
    </w:p>
    <w:p w14:paraId="5297D35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3.2投标截止时间后，投标人不得撤回、修改《投标文件》。</w:t>
      </w:r>
    </w:p>
    <w:p w14:paraId="2593FB10">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4、投标文件的备选方案</w:t>
      </w:r>
    </w:p>
    <w:p w14:paraId="391366B6">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38581C0D">
      <w:pPr>
        <w:spacing w:before="100" w:beforeAutospacing="1" w:after="100" w:afterAutospacing="1" w:line="460" w:lineRule="exact"/>
        <w:jc w:val="center"/>
        <w:outlineLvl w:val="1"/>
        <w:rPr>
          <w:rFonts w:hint="eastAsia" w:ascii="宋体" w:hAnsi="宋体" w:cs="宋体"/>
          <w:b/>
          <w:bCs/>
          <w:color w:val="auto"/>
          <w:sz w:val="22"/>
          <w:szCs w:val="22"/>
          <w:highlight w:val="none"/>
        </w:rPr>
      </w:pPr>
      <w:bookmarkStart w:id="18" w:name="_Toc30172"/>
      <w:bookmarkStart w:id="19" w:name="_Toc8079"/>
      <w:r>
        <w:rPr>
          <w:rFonts w:hint="eastAsia" w:ascii="宋体" w:hAnsi="宋体" w:cs="宋体"/>
          <w:b/>
          <w:bCs/>
          <w:color w:val="auto"/>
          <w:sz w:val="22"/>
          <w:szCs w:val="22"/>
          <w:highlight w:val="none"/>
        </w:rPr>
        <w:t>五、 开标和评标</w:t>
      </w:r>
      <w:bookmarkEnd w:id="18"/>
      <w:bookmarkEnd w:id="19"/>
    </w:p>
    <w:p w14:paraId="2738E096">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bCs/>
          <w:color w:val="auto"/>
          <w:sz w:val="22"/>
          <w:szCs w:val="22"/>
          <w:highlight w:val="none"/>
        </w:rPr>
        <w:t>1、评标委员会</w:t>
      </w:r>
    </w:p>
    <w:p w14:paraId="4C0CA75E">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bCs/>
          <w:color w:val="auto"/>
          <w:sz w:val="22"/>
          <w:szCs w:val="22"/>
          <w:highlight w:val="none"/>
        </w:rPr>
        <w:t>招标人和招标代理机构组建评标委员会。评标委员会的成员在评标过程中必须严格遵守《政府采购法》等有关法律、法规的规定。</w:t>
      </w:r>
    </w:p>
    <w:p w14:paraId="1C7DA8ED">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color w:val="auto"/>
          <w:sz w:val="22"/>
          <w:szCs w:val="22"/>
          <w:highlight w:val="none"/>
        </w:rPr>
        <w:t>2、评标过程的保密性</w:t>
      </w:r>
    </w:p>
    <w:p w14:paraId="1BC65588">
      <w:pPr>
        <w:spacing w:line="460" w:lineRule="exact"/>
        <w:ind w:firstLine="539" w:firstLineChars="245"/>
        <w:rPr>
          <w:rFonts w:hint="eastAsia" w:ascii="宋体" w:hAnsi="宋体" w:cs="宋体"/>
          <w:color w:val="auto"/>
          <w:sz w:val="22"/>
          <w:szCs w:val="22"/>
          <w:highlight w:val="none"/>
        </w:rPr>
      </w:pPr>
      <w:r>
        <w:rPr>
          <w:rFonts w:hint="eastAsia" w:ascii="宋体" w:hAnsi="宋体" w:cs="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22CBF62F">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3、开标形式</w:t>
      </w:r>
    </w:p>
    <w:p w14:paraId="05B03043">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 采购组织机构将按照招标文件规定的时间通过“</w:t>
      </w:r>
      <w:r>
        <w:rPr>
          <w:rFonts w:hint="eastAsia" w:ascii="宋体" w:hAnsi="宋体" w:cs="宋体"/>
          <w:bCs/>
          <w:color w:val="auto"/>
          <w:sz w:val="22"/>
          <w:szCs w:val="22"/>
          <w:highlight w:val="none"/>
          <w:lang w:eastAsia="zh-CN"/>
        </w:rPr>
        <w:t>政采云</w:t>
      </w:r>
      <w:r>
        <w:rPr>
          <w:rFonts w:hint="eastAsia" w:ascii="宋体" w:hAnsi="宋体" w:cs="宋体"/>
          <w:bCs/>
          <w:color w:val="auto"/>
          <w:sz w:val="22"/>
          <w:szCs w:val="22"/>
          <w:highlight w:val="none"/>
        </w:rPr>
        <w:t>平台”组织开标、开启投标文件，所有供应商均应当准时(在线)参加。</w:t>
      </w:r>
    </w:p>
    <w:p w14:paraId="53381CE2">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4、开标准备</w:t>
      </w:r>
    </w:p>
    <w:p w14:paraId="2AB8D9D4">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4.1开标的准备工作由采购组织机构负责落实；</w:t>
      </w:r>
    </w:p>
    <w:p w14:paraId="108957AF">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4.2</w:t>
      </w:r>
      <w:r>
        <w:rPr>
          <w:rFonts w:hint="eastAsia" w:ascii="宋体" w:hAnsi="宋体" w:cs="宋体"/>
          <w:color w:val="auto"/>
          <w:sz w:val="22"/>
          <w:szCs w:val="22"/>
          <w:highlight w:val="none"/>
        </w:rPr>
        <w:t>采购组织机构将按照招标文件规定的时间通过“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平台”组织开标、开启投标文件，所有供应商均应当准时(在线)参加。</w:t>
      </w:r>
      <w:r>
        <w:rPr>
          <w:rFonts w:hint="eastAsia" w:ascii="宋体" w:hAnsi="宋体" w:cs="宋体"/>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7FF59ADA">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5、开标流程</w:t>
      </w:r>
    </w:p>
    <w:p w14:paraId="0C42ABF0">
      <w:pPr>
        <w:spacing w:line="460" w:lineRule="exact"/>
        <w:ind w:firstLine="539" w:firstLineChars="245"/>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5.1开标、评标</w:t>
      </w:r>
    </w:p>
    <w:p w14:paraId="74CACAB6">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w:t>
      </w:r>
      <w:r>
        <w:rPr>
          <w:rFonts w:hint="eastAsia" w:ascii="宋体" w:hAnsi="宋体" w:cs="宋体"/>
          <w:color w:val="auto"/>
          <w:kern w:val="0"/>
          <w:sz w:val="22"/>
          <w:szCs w:val="22"/>
          <w:highlight w:val="none"/>
          <w:lang w:eastAsia="zh-CN"/>
        </w:rPr>
        <w:t>政采云</w:t>
      </w:r>
      <w:r>
        <w:rPr>
          <w:rFonts w:hint="eastAsia" w:ascii="宋体" w:hAnsi="宋体" w:cs="宋体"/>
          <w:color w:val="auto"/>
          <w:kern w:val="0"/>
          <w:sz w:val="22"/>
          <w:szCs w:val="22"/>
          <w:highlight w:val="none"/>
        </w:rPr>
        <w:t>平台”操作规范将备份投标文件上传至“</w:t>
      </w:r>
      <w:r>
        <w:rPr>
          <w:rFonts w:hint="eastAsia" w:ascii="宋体" w:hAnsi="宋体" w:cs="宋体"/>
          <w:color w:val="auto"/>
          <w:kern w:val="0"/>
          <w:sz w:val="22"/>
          <w:szCs w:val="22"/>
          <w:highlight w:val="none"/>
          <w:lang w:eastAsia="zh-CN"/>
        </w:rPr>
        <w:t>政采云</w:t>
      </w:r>
      <w:r>
        <w:rPr>
          <w:rFonts w:hint="eastAsia" w:ascii="宋体" w:hAnsi="宋体" w:cs="宋体"/>
          <w:color w:val="auto"/>
          <w:kern w:val="0"/>
          <w:sz w:val="22"/>
          <w:szCs w:val="22"/>
          <w:highlight w:val="none"/>
        </w:rPr>
        <w:t>平台”，上传成功后，“电子加密投标文件”自动失效；</w:t>
      </w:r>
    </w:p>
    <w:p w14:paraId="22CF8E9F">
      <w:pPr>
        <w:spacing w:line="460" w:lineRule="exact"/>
        <w:ind w:firstLine="539" w:firstLineChars="245"/>
        <w:rPr>
          <w:rFonts w:hint="eastAsia" w:ascii="宋体" w:hAnsi="宋体" w:cs="宋体"/>
          <w:color w:val="auto"/>
          <w:highlight w:val="none"/>
        </w:rPr>
      </w:pPr>
      <w:r>
        <w:rPr>
          <w:rFonts w:hint="eastAsia" w:ascii="宋体" w:hAnsi="宋体" w:cs="宋体"/>
          <w:bCs/>
          <w:color w:val="auto"/>
          <w:sz w:val="22"/>
          <w:szCs w:val="22"/>
          <w:highlight w:val="none"/>
        </w:rPr>
        <w:t>投标人不足3家的，不得开标。</w:t>
      </w:r>
    </w:p>
    <w:p w14:paraId="0F9F2FD3">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（2）解密成功后，开启投标人的《报价文件》，由供应商对自己报价文件相关内容进行签字确认，（不予确认的应说明理由，否则视为无异议）。</w:t>
      </w:r>
    </w:p>
    <w:p w14:paraId="68FA5EC2">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（3）开启《投标文件》，进入资格审查；</w:t>
      </w:r>
      <w:r>
        <w:rPr>
          <w:rFonts w:hint="eastAsia" w:ascii="宋体" w:hAnsi="宋体" w:cs="宋体"/>
          <w:bCs/>
          <w:color w:val="auto"/>
          <w:sz w:val="22"/>
          <w:szCs w:val="22"/>
          <w:highlight w:val="none"/>
        </w:rPr>
        <w:t>合格投标人不足3家的，不得评标。</w:t>
      </w:r>
    </w:p>
    <w:p w14:paraId="68121FA7">
      <w:pPr>
        <w:spacing w:line="460" w:lineRule="exact"/>
        <w:ind w:firstLine="539" w:firstLineChars="245"/>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备注：开标</w:t>
      </w:r>
      <w:r>
        <w:rPr>
          <w:rFonts w:hint="eastAsia" w:ascii="宋体" w:hAnsi="宋体" w:cs="宋体"/>
          <w:bCs/>
          <w:color w:val="auto"/>
          <w:kern w:val="0"/>
          <w:sz w:val="22"/>
          <w:szCs w:val="22"/>
          <w:highlight w:val="none"/>
          <w:lang w:eastAsia="zh-CN"/>
        </w:rPr>
        <w:t>大会</w:t>
      </w:r>
      <w:r>
        <w:rPr>
          <w:rFonts w:hint="eastAsia" w:ascii="宋体" w:hAnsi="宋体" w:cs="宋体"/>
          <w:bCs/>
          <w:color w:val="auto"/>
          <w:kern w:val="0"/>
          <w:sz w:val="22"/>
          <w:szCs w:val="22"/>
          <w:highlight w:val="none"/>
        </w:rPr>
        <w:t>结束后，招标人或采购代理机构将依法对投标人的资格进行审查，资格审查结束后进入符合性审查和商务技术的评审工作，具体见本章节“投标人资格审查”相关规定。</w:t>
      </w:r>
    </w:p>
    <w:p w14:paraId="1A552815">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color w:val="auto"/>
          <w:kern w:val="0"/>
          <w:sz w:val="22"/>
          <w:szCs w:val="22"/>
          <w:highlight w:val="none"/>
        </w:rPr>
        <w:t>（4）开启资格审查通过的投标人的商务技术文件进入符合性审查，</w:t>
      </w:r>
      <w:r>
        <w:rPr>
          <w:rFonts w:hint="eastAsia" w:ascii="宋体" w:hAnsi="宋体" w:cs="宋体"/>
          <w:bCs/>
          <w:color w:val="auto"/>
          <w:sz w:val="22"/>
          <w:szCs w:val="22"/>
          <w:highlight w:val="none"/>
        </w:rPr>
        <w:t>以确定其是否满足招标文件的实质性要求，合格投标人不足3家的，不得评标。</w:t>
      </w:r>
    </w:p>
    <w:p w14:paraId="4FEF5C02">
      <w:pPr>
        <w:spacing w:line="460" w:lineRule="exact"/>
        <w:ind w:firstLine="541" w:firstLineChars="245"/>
        <w:rPr>
          <w:rFonts w:hint="eastAsia" w:ascii="宋体" w:hAnsi="宋体" w:cs="宋体"/>
          <w:bCs/>
          <w:color w:val="auto"/>
          <w:sz w:val="22"/>
          <w:szCs w:val="22"/>
          <w:highlight w:val="none"/>
        </w:rPr>
      </w:pPr>
      <w:r>
        <w:rPr>
          <w:rFonts w:hint="eastAsia" w:ascii="宋体" w:hAnsi="宋体" w:cs="宋体"/>
          <w:b/>
          <w:color w:val="auto"/>
          <w:sz w:val="22"/>
          <w:szCs w:val="22"/>
          <w:highlight w:val="none"/>
        </w:rPr>
        <w:t>没有满足招标文件的实质性要求的投标作无效标处理。</w:t>
      </w:r>
      <w:r>
        <w:rPr>
          <w:rFonts w:hint="eastAsia" w:ascii="宋体" w:hAnsi="宋体" w:cs="宋体"/>
          <w:bCs/>
          <w:color w:val="auto"/>
          <w:sz w:val="22"/>
          <w:szCs w:val="22"/>
          <w:highlight w:val="none"/>
        </w:rPr>
        <w:t>评标委员会决定投标的实质性要求只根据投标文件本身的内容，而不寻求外部的证据。投标人不得通过修正或</w:t>
      </w:r>
      <w:r>
        <w:rPr>
          <w:rFonts w:hint="eastAsia" w:ascii="宋体" w:hAnsi="宋体" w:cs="宋体"/>
          <w:bCs/>
          <w:color w:val="auto"/>
          <w:sz w:val="22"/>
          <w:szCs w:val="22"/>
          <w:highlight w:val="none"/>
          <w:lang w:eastAsia="zh-CN"/>
        </w:rPr>
        <w:t>撤销不符</w:t>
      </w:r>
      <w:r>
        <w:rPr>
          <w:rFonts w:hint="eastAsia" w:ascii="宋体" w:hAnsi="宋体" w:cs="宋体"/>
          <w:bCs/>
          <w:color w:val="auto"/>
          <w:sz w:val="22"/>
          <w:szCs w:val="22"/>
          <w:highlight w:val="none"/>
        </w:rPr>
        <w:t>合要求的偏离或保留从而使其投标成为实质上响应的投标。</w:t>
      </w:r>
    </w:p>
    <w:p w14:paraId="2CA9A347">
      <w:pPr>
        <w:spacing w:line="460" w:lineRule="exact"/>
        <w:ind w:firstLine="539" w:firstLineChars="245"/>
        <w:rPr>
          <w:rFonts w:hint="eastAsia" w:ascii="宋体" w:hAnsi="宋体" w:cs="宋体"/>
          <w:color w:val="auto"/>
          <w:highlight w:val="none"/>
        </w:rPr>
      </w:pPr>
      <w:r>
        <w:rPr>
          <w:rFonts w:hint="eastAsia" w:ascii="宋体" w:hAnsi="宋体" w:cs="宋体"/>
          <w:bCs/>
          <w:color w:val="auto"/>
          <w:sz w:val="22"/>
          <w:szCs w:val="22"/>
          <w:highlight w:val="none"/>
        </w:rPr>
        <w:t>（5）对通过资格审查、符合性审查的合格供应商进行商务技术部分的评审。</w:t>
      </w:r>
    </w:p>
    <w:p w14:paraId="02E99983">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（6）评标委员会对报价的合理性、准确性等进行审查核实。</w:t>
      </w:r>
    </w:p>
    <w:p w14:paraId="56B2EB57">
      <w:pPr>
        <w:spacing w:line="460" w:lineRule="exact"/>
        <w:ind w:firstLine="539" w:firstLineChars="24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28FB3DA7">
      <w:pPr>
        <w:spacing w:line="460" w:lineRule="exact"/>
        <w:ind w:firstLine="541" w:firstLineChars="245"/>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特别说明：如遇“</w:t>
      </w:r>
      <w:r>
        <w:rPr>
          <w:rFonts w:hint="eastAsia" w:ascii="宋体" w:hAnsi="宋体" w:cs="宋体"/>
          <w:b/>
          <w:color w:val="auto"/>
          <w:kern w:val="0"/>
          <w:sz w:val="22"/>
          <w:szCs w:val="22"/>
          <w:highlight w:val="none"/>
          <w:lang w:eastAsia="zh-CN"/>
        </w:rPr>
        <w:t>政采云</w:t>
      </w:r>
      <w:r>
        <w:rPr>
          <w:rFonts w:hint="eastAsia" w:ascii="宋体" w:hAnsi="宋体" w:cs="宋体"/>
          <w:b/>
          <w:color w:val="auto"/>
          <w:kern w:val="0"/>
          <w:sz w:val="22"/>
          <w:szCs w:val="22"/>
          <w:highlight w:val="none"/>
        </w:rPr>
        <w:t>平台”电子化开标或评审程序调整的，按调整后程序执行。</w:t>
      </w:r>
    </w:p>
    <w:p w14:paraId="4979005E">
      <w:pPr>
        <w:spacing w:line="460" w:lineRule="exact"/>
        <w:ind w:firstLine="539" w:firstLineChars="245"/>
        <w:rPr>
          <w:rFonts w:hint="eastAsia" w:ascii="宋体" w:hAnsi="宋体" w:cs="宋体"/>
          <w:color w:val="auto"/>
          <w:sz w:val="22"/>
          <w:szCs w:val="22"/>
          <w:highlight w:val="none"/>
        </w:rPr>
      </w:pPr>
      <w:bookmarkStart w:id="20" w:name="_Toc24550037"/>
      <w:bookmarkStart w:id="21" w:name="_Toc33194393"/>
      <w:r>
        <w:rPr>
          <w:rFonts w:hint="eastAsia" w:ascii="宋体" w:hAnsi="宋体" w:cs="宋体"/>
          <w:color w:val="auto"/>
          <w:sz w:val="22"/>
          <w:szCs w:val="22"/>
          <w:highlight w:val="none"/>
        </w:rPr>
        <w:t>6、投标人资格审查</w:t>
      </w:r>
      <w:bookmarkEnd w:id="20"/>
      <w:bookmarkEnd w:id="21"/>
    </w:p>
    <w:p w14:paraId="420FE1AD">
      <w:pPr>
        <w:spacing w:line="460" w:lineRule="exact"/>
        <w:ind w:firstLine="539" w:firstLineChars="245"/>
        <w:rPr>
          <w:rFonts w:hint="eastAsia" w:ascii="宋体" w:hAnsi="宋体" w:cs="宋体"/>
          <w:color w:val="auto"/>
          <w:sz w:val="22"/>
          <w:szCs w:val="22"/>
          <w:highlight w:val="none"/>
        </w:rPr>
      </w:pPr>
      <w:r>
        <w:rPr>
          <w:rFonts w:hint="eastAsia" w:ascii="宋体" w:hAnsi="宋体" w:cs="宋体"/>
          <w:bCs/>
          <w:color w:val="auto"/>
          <w:sz w:val="22"/>
          <w:szCs w:val="22"/>
          <w:highlight w:val="none"/>
        </w:rPr>
        <w:t>6.1开标大会结束后，招标人或采购代理机构首先依法对各投标人的资格进行审查，审查各投标人的资格是否满足招标文件的要求。招</w:t>
      </w:r>
      <w:r>
        <w:rPr>
          <w:rFonts w:hint="eastAsia" w:ascii="宋体" w:hAnsi="宋体" w:cs="宋体"/>
          <w:color w:val="auto"/>
          <w:sz w:val="22"/>
          <w:szCs w:val="22"/>
          <w:highlight w:val="none"/>
        </w:rPr>
        <w:t>标人或采购代理机构对投标人所提交的资格证明材料仅负审核的责任。如发现投标人所提交的资格证明材料不合法或与事实不符，招标人可取消其中标资格并追究投标人的法律责任。</w:t>
      </w:r>
    </w:p>
    <w:p w14:paraId="76518748">
      <w:pPr>
        <w:spacing w:line="460" w:lineRule="exact"/>
        <w:ind w:firstLine="539" w:firstLineChars="245"/>
        <w:rPr>
          <w:rFonts w:hint="eastAsia" w:ascii="宋体" w:hAnsi="宋体" w:cs="宋体"/>
          <w:bCs/>
          <w:color w:val="auto"/>
          <w:kern w:val="0"/>
          <w:sz w:val="22"/>
          <w:szCs w:val="22"/>
          <w:highlight w:val="none"/>
        </w:rPr>
      </w:pPr>
      <w:r>
        <w:rPr>
          <w:rFonts w:hint="eastAsia" w:ascii="宋体" w:hAnsi="宋体" w:cs="宋体"/>
          <w:bCs/>
          <w:color w:val="auto"/>
          <w:sz w:val="22"/>
          <w:szCs w:val="22"/>
          <w:highlight w:val="none"/>
        </w:rPr>
        <w:t>6.2投标人提交的资格证明材料无法证明其符合招标文件规定的“投标人资格要求”的，招标人或采购代理机构</w:t>
      </w:r>
      <w:r>
        <w:rPr>
          <w:rFonts w:hint="eastAsia" w:ascii="宋体" w:hAnsi="宋体" w:cs="宋体"/>
          <w:bCs/>
          <w:color w:val="auto"/>
          <w:kern w:val="0"/>
          <w:sz w:val="22"/>
          <w:szCs w:val="22"/>
          <w:highlight w:val="none"/>
        </w:rPr>
        <w:t>将对其作资格审查不通过处理（无效投标），并不再将其投标提交评标委员会进行后续评审。</w:t>
      </w:r>
    </w:p>
    <w:p w14:paraId="30BFC26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6</w:t>
      </w:r>
      <w:r>
        <w:rPr>
          <w:rFonts w:hint="eastAsia" w:ascii="宋体" w:hAnsi="宋体" w:cs="宋体"/>
          <w:bCs/>
          <w:color w:val="auto"/>
          <w:kern w:val="0"/>
          <w:sz w:val="22"/>
          <w:szCs w:val="22"/>
          <w:highlight w:val="none"/>
        </w:rPr>
        <w:t>.3单位负责人为同一人或者存在直接控股、管理关系的不同供应商参加同一合同项下的政府采购活动的，相关投标人均作资格无效处理。</w:t>
      </w:r>
    </w:p>
    <w:p w14:paraId="4791BCF6">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7、评标委员按照招标文件中规定的评标方法和标准，对投标文件进行商务和技术评估，综合比较与评价。</w:t>
      </w:r>
    </w:p>
    <w:p w14:paraId="3D0B1783">
      <w:pPr>
        <w:spacing w:line="460" w:lineRule="exact"/>
        <w:ind w:firstLine="541" w:firstLineChars="245"/>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8、投标人存在下列情况之一的，投标无效：</w:t>
      </w:r>
    </w:p>
    <w:p w14:paraId="6D91D6E0">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（1）投标文件未按招标文件要求签署、盖章的；</w:t>
      </w:r>
    </w:p>
    <w:p w14:paraId="0EED4ADC">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（2）不具备招标文件中规定的资格要求的； </w:t>
      </w:r>
    </w:p>
    <w:p w14:paraId="405D9A96">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（3）明显不符合招标文件中主要技术规格、技术标准的；</w:t>
      </w:r>
    </w:p>
    <w:p w14:paraId="62003CF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（4）投标文件内容不全或关键字迹模糊无法辨认的；</w:t>
      </w:r>
    </w:p>
    <w:p w14:paraId="3E2FACB8">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（5）报价超过招标文件中规定的</w:t>
      </w:r>
      <w:r>
        <w:rPr>
          <w:rFonts w:hint="eastAsia" w:ascii="宋体" w:hAnsi="宋体" w:cs="宋体"/>
          <w:bCs/>
          <w:color w:val="auto"/>
          <w:sz w:val="22"/>
          <w:szCs w:val="22"/>
          <w:highlight w:val="none"/>
          <w:lang w:val="en-US" w:eastAsia="zh-CN"/>
        </w:rPr>
        <w:t>单价最高限价</w:t>
      </w:r>
      <w:r>
        <w:rPr>
          <w:rFonts w:hint="eastAsia" w:ascii="宋体" w:hAnsi="宋体" w:cs="宋体"/>
          <w:bCs/>
          <w:color w:val="auto"/>
          <w:sz w:val="22"/>
          <w:szCs w:val="22"/>
          <w:highlight w:val="none"/>
        </w:rPr>
        <w:t>的；</w:t>
      </w:r>
    </w:p>
    <w:p w14:paraId="4601D24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（6）投标人代表没有法定代表人合法、有效委托的；</w:t>
      </w:r>
    </w:p>
    <w:p w14:paraId="4EECD9EA">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（7）投标文件存在一个或一个以上备选（替代）投标方案的；</w:t>
      </w:r>
    </w:p>
    <w:p w14:paraId="6F70C3F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（8）仅提交“备份投标文件”的；</w:t>
      </w:r>
    </w:p>
    <w:p w14:paraId="541AD264">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（9）投标文件含有招标人不能接受的附加条件的；</w:t>
      </w:r>
    </w:p>
    <w:p w14:paraId="24062351">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（10）法律、法规和招标文件规定的其他无效情形。</w:t>
      </w:r>
    </w:p>
    <w:p w14:paraId="1A859DDD">
      <w:pPr>
        <w:spacing w:line="460" w:lineRule="exact"/>
        <w:ind w:firstLine="541" w:firstLineChars="245"/>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9、有下列情形之一的，视为投标人串通投标，其投标无效</w:t>
      </w:r>
    </w:p>
    <w:p w14:paraId="1305ED0C">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（1）不同投标人的投标文件由同一单位或者个人编制；</w:t>
      </w:r>
    </w:p>
    <w:p w14:paraId="65639CF4">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（2）不同投标人委托同一单位或者个人办理投标事宜；</w:t>
      </w:r>
    </w:p>
    <w:p w14:paraId="3989344D">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（3）不同投标人的投标文件载明的项目管理成员或者联系人员为同一人；</w:t>
      </w:r>
    </w:p>
    <w:p w14:paraId="5FA84AE2">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（4）不同投标人的投标文件异常一致或者投标报价呈规律性差异；</w:t>
      </w:r>
    </w:p>
    <w:p w14:paraId="564DA2EE">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（5）不同投标人的投标文件相互混装。</w:t>
      </w:r>
    </w:p>
    <w:p w14:paraId="7B7074B3">
      <w:pPr>
        <w:spacing w:line="460" w:lineRule="exact"/>
        <w:ind w:firstLine="541" w:firstLineChars="245"/>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10、投标文件报价出现前后不一致的，按照下列规定修正：</w:t>
      </w:r>
    </w:p>
    <w:p w14:paraId="2439FAF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（1）系统上传的投标文件中开标一览表（报价表）（加盖公章）内容与投标文件中相应内容不一致的，以系统上传的投标文件中开标一览表（报价表）（加盖公章）为准；</w:t>
      </w:r>
    </w:p>
    <w:p w14:paraId="5F5E1DB6">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（2）大写金额和小写金额不一致的，以大写金额为准；</w:t>
      </w:r>
    </w:p>
    <w:p w14:paraId="38A6C79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（3）单价金额小数点或者百分比有明显错位的，以开标一览表的总价为准，并修改单价；</w:t>
      </w:r>
    </w:p>
    <w:p w14:paraId="71443BC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（4）总价金额与按单价汇总金额不一致的，以单价金额计算结果为准。</w:t>
      </w:r>
    </w:p>
    <w:p w14:paraId="61B64384">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同时出现两种以上不一致的，按照前款规定的顺序修正。修正后的报价按照本小节第12条第12.2款的规定经投标人确认后产生约束力，投标人不确认的，其投标无效。</w:t>
      </w:r>
    </w:p>
    <w:p w14:paraId="28491378">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11、标委员会成员对需要共同认定的事项存在争议的，应当按照少数服从多数的原则作出结论。持不同意见的评标委员会成员应当在评标报告上签署不同意见及理由，否则视为同意评标报告。</w:t>
      </w:r>
    </w:p>
    <w:p w14:paraId="167CA761">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12、投标文件的澄清</w:t>
      </w:r>
    </w:p>
    <w:p w14:paraId="472E0456">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12.1在评标期间，评标委员会可要求投标人对于投标文件中含义不明确、同类问题表述不一致</w:t>
      </w:r>
      <w:r>
        <w:rPr>
          <w:rFonts w:hint="eastAsia" w:ascii="宋体" w:hAnsi="宋体" w:eastAsia="宋体" w:cs="宋体"/>
          <w:bCs/>
          <w:color w:val="auto"/>
          <w:sz w:val="22"/>
          <w:highlight w:val="none"/>
        </w:rPr>
        <w:t>或者</w:t>
      </w:r>
      <w:r>
        <w:rPr>
          <w:rFonts w:hint="eastAsia" w:ascii="宋体" w:hAnsi="宋体" w:cs="宋体"/>
          <w:bCs/>
          <w:color w:val="auto"/>
          <w:sz w:val="22"/>
          <w:szCs w:val="22"/>
          <w:highlight w:val="none"/>
        </w:rPr>
        <w:t>有明显文字和计算错误的内容，评标委员会应当以书面形式（或通过“</w:t>
      </w:r>
      <w:r>
        <w:rPr>
          <w:rFonts w:hint="eastAsia" w:ascii="宋体" w:hAnsi="宋体" w:cs="宋体"/>
          <w:bCs/>
          <w:color w:val="auto"/>
          <w:sz w:val="22"/>
          <w:szCs w:val="22"/>
          <w:highlight w:val="none"/>
          <w:lang w:eastAsia="zh-CN"/>
        </w:rPr>
        <w:t>政采云</w:t>
      </w:r>
      <w:r>
        <w:rPr>
          <w:rFonts w:hint="eastAsia" w:ascii="宋体" w:hAnsi="宋体" w:cs="宋体"/>
          <w:bCs/>
          <w:color w:val="auto"/>
          <w:sz w:val="22"/>
          <w:szCs w:val="22"/>
          <w:highlight w:val="none"/>
        </w:rPr>
        <w:t>平台”在线询标）要求投标人在规定的时间内作出必要的澄清、说明或者补正。投标人澄清、说明或补正时间为30分钟。</w:t>
      </w:r>
    </w:p>
    <w:p w14:paraId="4B6937C0">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12.2投标人的澄清、说明或者补正应当采用书面形式（或通过“</w:t>
      </w:r>
      <w:r>
        <w:rPr>
          <w:rFonts w:hint="eastAsia" w:ascii="宋体" w:hAnsi="宋体" w:cs="宋体"/>
          <w:bCs/>
          <w:color w:val="auto"/>
          <w:sz w:val="22"/>
          <w:szCs w:val="22"/>
          <w:highlight w:val="none"/>
          <w:lang w:eastAsia="zh-CN"/>
        </w:rPr>
        <w:t>政采云</w:t>
      </w:r>
      <w:r>
        <w:rPr>
          <w:rFonts w:hint="eastAsia" w:ascii="宋体" w:hAnsi="宋体" w:cs="宋体"/>
          <w:bCs/>
          <w:color w:val="auto"/>
          <w:sz w:val="22"/>
          <w:szCs w:val="22"/>
          <w:highlight w:val="none"/>
        </w:rPr>
        <w:t>平台”在线答复），并加盖公章，或者由法定代表人或其授权的代表签字。投标人的澄清、说明或者补正不得超出投标文件的范围或者改变投标文件的实质性内容。</w:t>
      </w:r>
    </w:p>
    <w:p w14:paraId="1E8C98CB">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拒不按要求对其投标文件进行澄清，说明或补正的投标人，评标委员会可以否决其投标。</w:t>
      </w:r>
    </w:p>
    <w:p w14:paraId="12CE67A2">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12.2经澄清后，若偏差仍存在，且不可接受，投标人则被认为是“没有实质性响应招标文件要求”，其投标将被拒绝。</w:t>
      </w:r>
    </w:p>
    <w:p w14:paraId="136A7B0F">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13、评审结果的修改</w:t>
      </w:r>
    </w:p>
    <w:p w14:paraId="76FFB3AE">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13.1评标结果汇总完成后，除下列情形外，任何人不得修改评标结果：</w:t>
      </w:r>
    </w:p>
    <w:p w14:paraId="4A9D141E">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（1）分值汇总计算错误的；</w:t>
      </w:r>
    </w:p>
    <w:p w14:paraId="0719B11F">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（2）分项评分超出评分标准范围的；</w:t>
      </w:r>
    </w:p>
    <w:p w14:paraId="7FACAD2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（3）评标委员会成员对客观评审因素评分不一致的；</w:t>
      </w:r>
    </w:p>
    <w:p w14:paraId="1E7BA88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（4）经评标委员会认定评分畸高、畸低的。</w:t>
      </w:r>
    </w:p>
    <w:p w14:paraId="08FD2A86">
      <w:pPr>
        <w:spacing w:line="460" w:lineRule="exact"/>
        <w:ind w:firstLine="539" w:firstLineChars="245"/>
        <w:rPr>
          <w:rFonts w:hint="eastAsia" w:ascii="宋体" w:hAnsi="宋体" w:cs="宋体"/>
          <w:bCs/>
          <w:color w:val="auto"/>
          <w:highlight w:val="none"/>
        </w:rPr>
      </w:pPr>
      <w:r>
        <w:rPr>
          <w:rFonts w:hint="eastAsia" w:ascii="宋体" w:hAnsi="宋体" w:cs="宋体"/>
          <w:bCs/>
          <w:color w:val="auto"/>
          <w:sz w:val="22"/>
          <w:szCs w:val="22"/>
          <w:highlight w:val="none"/>
        </w:rPr>
        <w:t>13.2书面评标报告签署前，经复核发现存在以上情形之一的，评标委员会将当场修改评标结果，并在评标报告中记载。</w:t>
      </w:r>
    </w:p>
    <w:p w14:paraId="7355043C">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14</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1F905C6C">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14.1由评标委员会确定中标候选人。</w:t>
      </w:r>
    </w:p>
    <w:p w14:paraId="003660FF">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14.2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4133CE3C">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15、确定中标人</w:t>
      </w:r>
    </w:p>
    <w:p w14:paraId="7B7BA51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15.1招标人按照书面评标报告中推荐的中标候选供应商顺序确定中标人；也可以事先授权评标</w:t>
      </w:r>
      <w:r>
        <w:rPr>
          <w:rFonts w:hint="eastAsia" w:ascii="宋体" w:hAnsi="宋体" w:eastAsia="宋体" w:cs="宋体"/>
          <w:bCs/>
          <w:color w:val="auto"/>
          <w:sz w:val="22"/>
          <w:highlight w:val="none"/>
        </w:rPr>
        <w:t>委员会</w:t>
      </w:r>
      <w:r>
        <w:rPr>
          <w:rFonts w:hint="eastAsia" w:ascii="宋体" w:hAnsi="宋体" w:cs="宋体"/>
          <w:color w:val="auto"/>
          <w:sz w:val="22"/>
          <w:szCs w:val="22"/>
          <w:highlight w:val="none"/>
        </w:rPr>
        <w:t>按照推荐的中标候选供应商顺序直接确定中标人。中标候选人并列的，由评标委员会全体成员记名投票按少数服从多数的原则确定排名。</w:t>
      </w:r>
    </w:p>
    <w:p w14:paraId="51797504">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15.2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3B8AF87D">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16、起草、签署评审报告</w:t>
      </w:r>
    </w:p>
    <w:p w14:paraId="5D6BABAD">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评审结束后，评标委员会将通过“</w:t>
      </w:r>
      <w:r>
        <w:rPr>
          <w:rFonts w:hint="eastAsia" w:ascii="宋体" w:hAnsi="宋体" w:cs="宋体"/>
          <w:color w:val="auto"/>
          <w:sz w:val="22"/>
          <w:szCs w:val="22"/>
          <w:highlight w:val="none"/>
          <w:lang w:eastAsia="zh-CN"/>
        </w:rPr>
        <w:t>政采云</w:t>
      </w:r>
      <w:r>
        <w:rPr>
          <w:rFonts w:hint="eastAsia" w:ascii="宋体" w:hAnsi="宋体" w:cs="宋体"/>
          <w:color w:val="auto"/>
          <w:sz w:val="22"/>
          <w:szCs w:val="22"/>
          <w:highlight w:val="none"/>
        </w:rPr>
        <w:t>平台”起草评审报告，评标委员会成员应当在评审报告上签字，对自己的评审意见承担法律责任。对评审报告有异议的，应当在评审报告上签署不同意见，并说明理由，否则视为同意评审报告。</w:t>
      </w:r>
    </w:p>
    <w:p w14:paraId="06A5E4A4">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17</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中标人确定后，招标人将在政府指定媒体公告中标结果，招标人向中标人发出中标通知书。</w:t>
      </w:r>
    </w:p>
    <w:p w14:paraId="2541246C">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18、招标人对决标结果不做任何解释，也不保证最低价中标。</w:t>
      </w:r>
    </w:p>
    <w:p w14:paraId="4F1F0997">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19、评标细则详见“评标原则及方法”。</w:t>
      </w:r>
    </w:p>
    <w:p w14:paraId="74BFD532">
      <w:pPr>
        <w:spacing w:before="100" w:beforeAutospacing="1" w:after="100" w:afterAutospacing="1" w:line="440" w:lineRule="exact"/>
        <w:jc w:val="center"/>
        <w:outlineLvl w:val="1"/>
        <w:rPr>
          <w:rFonts w:hint="eastAsia" w:ascii="宋体" w:hAnsi="宋体" w:cs="宋体"/>
          <w:b/>
          <w:bCs/>
          <w:color w:val="auto"/>
          <w:sz w:val="26"/>
          <w:szCs w:val="26"/>
          <w:highlight w:val="none"/>
        </w:rPr>
      </w:pPr>
      <w:bookmarkStart w:id="22" w:name="_Toc21056"/>
      <w:bookmarkStart w:id="23" w:name="_Toc26836"/>
      <w:r>
        <w:rPr>
          <w:rFonts w:hint="eastAsia" w:ascii="宋体" w:hAnsi="宋体" w:cs="宋体"/>
          <w:b/>
          <w:bCs/>
          <w:color w:val="auto"/>
          <w:sz w:val="26"/>
          <w:szCs w:val="26"/>
          <w:highlight w:val="none"/>
        </w:rPr>
        <w:t>六、 授予合同</w:t>
      </w:r>
      <w:bookmarkEnd w:id="22"/>
      <w:bookmarkEnd w:id="23"/>
    </w:p>
    <w:p w14:paraId="7E62DC3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highlight w:val="none"/>
        </w:rPr>
        <w:t>1、中标通知书</w:t>
      </w:r>
    </w:p>
    <w:p w14:paraId="31A73054">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1.1中标人确定后，招标人将向中标人发出中标通知书。 </w:t>
      </w:r>
    </w:p>
    <w:p w14:paraId="75F5D43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1.2中标通知书是合同的一个组成部分,对招标人和中标人均具有同等法律效力。</w:t>
      </w:r>
    </w:p>
    <w:p w14:paraId="72DB29AE">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highlight w:val="none"/>
        </w:rPr>
        <w:t>2、授标时更改采购货物数量的权力</w:t>
      </w:r>
    </w:p>
    <w:p w14:paraId="5CDAE109">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2.1招标人在授予合同时有权对采购货物的数量和服务在一定幅度范围内予以增加或减少,但不得对单价和其他的条款和条件作任何改变。</w:t>
      </w:r>
    </w:p>
    <w:p w14:paraId="53F7F49A">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highlight w:val="none"/>
        </w:rPr>
        <w:t>3、签订合同</w:t>
      </w:r>
    </w:p>
    <w:p w14:paraId="6A6FAC15">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3.1中标人应按中标通知书规定的时间、地点与招标人签订合同。</w:t>
      </w:r>
    </w:p>
    <w:p w14:paraId="5929904C">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3.2</w:t>
      </w:r>
      <w:r>
        <w:rPr>
          <w:rFonts w:hint="eastAsia" w:ascii="宋体" w:hAnsi="宋体" w:cs="宋体"/>
          <w:bCs/>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2A919851">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3.3招标文件、中标人的投标文件、投标修改文件、评标过程中有关澄清文件及经投标人和评委双方签字的询标纪要和中标通知书均作为合同附件。</w:t>
      </w:r>
    </w:p>
    <w:p w14:paraId="2E8D13B3">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szCs w:val="22"/>
          <w:highlight w:val="none"/>
        </w:rPr>
        <w:t>3.4拒签合同的违约责任</w:t>
      </w:r>
    </w:p>
    <w:p w14:paraId="75397D4F">
      <w:pPr>
        <w:spacing w:line="460" w:lineRule="exact"/>
        <w:ind w:firstLine="568" w:firstLineChars="245"/>
        <w:rPr>
          <w:rFonts w:hint="eastAsia"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中标人接到中标通知书后，在规定时间内借故否认已经承诺的条件而拒签合同的，以违约处理。</w:t>
      </w:r>
    </w:p>
    <w:p w14:paraId="39894440">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highlight w:val="none"/>
        </w:rPr>
        <w:t>4、质疑与投诉</w:t>
      </w:r>
    </w:p>
    <w:p w14:paraId="620C0B29">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highlight w:val="none"/>
        </w:rPr>
        <w:t>4.1</w:t>
      </w:r>
      <w:r>
        <w:rPr>
          <w:rFonts w:hint="eastAsia" w:ascii="宋体" w:hAnsi="宋体" w:cs="宋体"/>
          <w:b/>
          <w:color w:val="auto"/>
          <w:sz w:val="22"/>
          <w:highlight w:val="none"/>
        </w:rPr>
        <w:t>特别提醒：</w:t>
      </w:r>
      <w:r>
        <w:rPr>
          <w:rFonts w:hint="eastAsia" w:ascii="宋体" w:hAnsi="宋体" w:cs="宋体"/>
          <w:color w:val="auto"/>
          <w:sz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auto"/>
          <w:sz w:val="22"/>
          <w:highlight w:val="none"/>
        </w:rPr>
        <w:t>，供应商在法定质疑期内应一次性提出针对同一采购程序环节的质疑，否则</w:t>
      </w:r>
      <w:r>
        <w:rPr>
          <w:rFonts w:hint="eastAsia" w:ascii="新宋体" w:hAnsi="新宋体" w:eastAsia="新宋体" w:cs="新宋体"/>
          <w:color w:val="auto"/>
          <w:sz w:val="22"/>
          <w:szCs w:val="22"/>
          <w:highlight w:val="none"/>
        </w:rPr>
        <w:t>不予受理、答复</w:t>
      </w:r>
      <w:r>
        <w:rPr>
          <w:rFonts w:hint="eastAsia" w:ascii="宋体" w:hAnsi="宋体" w:cs="宋体"/>
          <w:bCs/>
          <w:color w:val="auto"/>
          <w:sz w:val="22"/>
          <w:highlight w:val="none"/>
        </w:rPr>
        <w:t>。</w:t>
      </w:r>
    </w:p>
    <w:p w14:paraId="031521C7">
      <w:pPr>
        <w:spacing w:line="460" w:lineRule="exact"/>
        <w:ind w:firstLine="539" w:firstLineChars="245"/>
        <w:rPr>
          <w:rFonts w:hint="eastAsia" w:ascii="宋体" w:hAnsi="宋体" w:cs="宋体"/>
          <w:bCs/>
          <w:color w:val="auto"/>
          <w:sz w:val="22"/>
          <w:szCs w:val="22"/>
          <w:highlight w:val="none"/>
        </w:rPr>
      </w:pPr>
      <w:r>
        <w:rPr>
          <w:rFonts w:hint="eastAsia" w:ascii="宋体" w:hAnsi="宋体" w:cs="宋体"/>
          <w:bCs/>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5CBD88C3">
      <w:pPr>
        <w:spacing w:line="460" w:lineRule="exact"/>
        <w:ind w:firstLine="539" w:firstLineChars="245"/>
        <w:rPr>
          <w:rFonts w:hint="eastAsia" w:ascii="宋体" w:hAnsi="宋体" w:cs="宋体"/>
          <w:bCs/>
          <w:color w:val="auto"/>
          <w:sz w:val="22"/>
          <w:highlight w:val="none"/>
        </w:rPr>
      </w:pPr>
      <w:r>
        <w:rPr>
          <w:rFonts w:hint="eastAsia" w:ascii="宋体" w:hAnsi="宋体" w:cs="宋体"/>
          <w:bCs/>
          <w:color w:val="auto"/>
          <w:sz w:val="22"/>
          <w:highlight w:val="none"/>
        </w:rPr>
        <w:t>4.3投诉人投诉时，应提交投诉书，投诉书应当由本人并由法定代表人签字盖公章，投诉书应说明具体的投诉事项及事实依据。投诉人对投诉书的真实性负责，恶意投诉将</w:t>
      </w:r>
      <w:r>
        <w:rPr>
          <w:rFonts w:hint="eastAsia" w:ascii="宋体" w:hAnsi="宋体" w:cs="宋体"/>
          <w:bCs/>
          <w:color w:val="auto"/>
          <w:sz w:val="22"/>
          <w:highlight w:val="none"/>
          <w:lang w:eastAsia="zh-CN"/>
        </w:rPr>
        <w:t>承担</w:t>
      </w:r>
      <w:r>
        <w:rPr>
          <w:rFonts w:hint="eastAsia" w:ascii="宋体" w:hAnsi="宋体" w:cs="宋体"/>
          <w:bCs/>
          <w:color w:val="auto"/>
          <w:sz w:val="22"/>
          <w:highlight w:val="none"/>
        </w:rPr>
        <w:t>相应的法律和民事责任。</w:t>
      </w:r>
    </w:p>
    <w:p w14:paraId="6E3486E4">
      <w:pPr>
        <w:rPr>
          <w:rFonts w:hint="eastAsia" w:ascii="宋体" w:hAnsi="宋体" w:cs="宋体"/>
          <w:color w:val="auto"/>
          <w:highlight w:val="none"/>
        </w:rPr>
      </w:pPr>
      <w:bookmarkStart w:id="24" w:name="_Toc19043"/>
      <w:bookmarkStart w:id="25" w:name="_Toc28194"/>
      <w:r>
        <w:rPr>
          <w:rFonts w:hint="eastAsia" w:ascii="宋体" w:hAnsi="宋体" w:cs="宋体"/>
          <w:color w:val="auto"/>
          <w:highlight w:val="none"/>
        </w:rPr>
        <w:br w:type="page"/>
      </w:r>
    </w:p>
    <w:p w14:paraId="7027D8CE">
      <w:pPr>
        <w:pStyle w:val="5"/>
        <w:rPr>
          <w:rFonts w:hint="eastAsia" w:ascii="宋体" w:hAnsi="宋体" w:eastAsia="宋体" w:cs="宋体"/>
          <w:color w:val="auto"/>
          <w:highlight w:val="none"/>
        </w:rPr>
      </w:pPr>
      <w:r>
        <w:rPr>
          <w:rFonts w:hint="eastAsia" w:ascii="宋体" w:hAnsi="宋体" w:eastAsia="宋体" w:cs="宋体"/>
          <w:color w:val="auto"/>
          <w:highlight w:val="none"/>
        </w:rPr>
        <w:t>第二部分    合同主要条款</w:t>
      </w:r>
      <w:bookmarkEnd w:id="24"/>
      <w:bookmarkEnd w:id="25"/>
    </w:p>
    <w:p w14:paraId="0F6EE0F3">
      <w:pPr>
        <w:spacing w:line="460" w:lineRule="exact"/>
        <w:ind w:firstLine="541" w:firstLineChars="245"/>
        <w:rPr>
          <w:rFonts w:ascii="宋体" w:hAnsi="宋体" w:cs="宋体"/>
          <w:b/>
          <w:color w:val="auto"/>
          <w:sz w:val="22"/>
          <w:szCs w:val="22"/>
          <w:highlight w:val="none"/>
        </w:rPr>
      </w:pPr>
      <w:r>
        <w:rPr>
          <w:rFonts w:hint="eastAsia" w:ascii="宋体" w:hAnsi="宋体" w:cs="宋体"/>
          <w:b/>
          <w:color w:val="auto"/>
          <w:sz w:val="22"/>
          <w:szCs w:val="22"/>
          <w:highlight w:val="none"/>
        </w:rPr>
        <w:t>注：如甲、乙双方同意，合同格式也可以按照其他形式, 具体条款以甲方为主协商确定。但合同条款的基本内容应与以下要求的内容相一致。</w:t>
      </w:r>
    </w:p>
    <w:p w14:paraId="11578019">
      <w:pPr>
        <w:rPr>
          <w:rFonts w:hint="eastAsia" w:ascii="宋体" w:hAnsi="宋体" w:eastAsia="宋体" w:cs="宋体"/>
          <w:color w:val="auto"/>
          <w:sz w:val="24"/>
          <w:highlight w:val="none"/>
        </w:rPr>
      </w:pPr>
    </w:p>
    <w:p w14:paraId="6DDB7E52">
      <w:pPr>
        <w:rPr>
          <w:rFonts w:hint="eastAsia" w:ascii="宋体" w:hAnsi="宋体" w:eastAsia="宋体" w:cs="宋体"/>
          <w:color w:val="auto"/>
          <w:sz w:val="24"/>
          <w:highlight w:val="none"/>
        </w:rPr>
      </w:pPr>
    </w:p>
    <w:p w14:paraId="7E3F0250">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B12951C">
      <w:pPr>
        <w:rPr>
          <w:rFonts w:hint="eastAsia" w:ascii="宋体" w:hAnsi="宋体" w:eastAsia="宋体" w:cs="宋体"/>
          <w:color w:val="auto"/>
          <w:highlight w:val="none"/>
        </w:rPr>
      </w:pPr>
    </w:p>
    <w:p w14:paraId="70421FF3">
      <w:pPr>
        <w:spacing w:line="480" w:lineRule="auto"/>
        <w:jc w:val="center"/>
        <w:rPr>
          <w:rFonts w:hint="eastAsia" w:ascii="宋体" w:hAnsi="宋体" w:eastAsia="宋体" w:cs="宋体"/>
          <w:b/>
          <w:color w:val="auto"/>
          <w:sz w:val="24"/>
          <w:highlight w:val="none"/>
        </w:rPr>
      </w:pPr>
    </w:p>
    <w:p w14:paraId="20AD04B6">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1B03D4E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50439C61">
      <w:pPr>
        <w:pStyle w:val="216"/>
        <w:rPr>
          <w:rFonts w:hint="eastAsia" w:ascii="宋体" w:hAnsi="宋体" w:eastAsia="宋体" w:cs="宋体"/>
          <w:color w:val="auto"/>
          <w:szCs w:val="24"/>
          <w:highlight w:val="none"/>
        </w:rPr>
      </w:pPr>
    </w:p>
    <w:p w14:paraId="221E5EE6">
      <w:pPr>
        <w:pStyle w:val="216"/>
        <w:jc w:val="center"/>
        <w:rPr>
          <w:rFonts w:hint="eastAsia" w:ascii="宋体" w:hAnsi="宋体" w:eastAsia="宋体" w:cs="宋体"/>
          <w:color w:val="auto"/>
          <w:szCs w:val="24"/>
          <w:highlight w:val="none"/>
        </w:rPr>
      </w:pPr>
    </w:p>
    <w:p w14:paraId="59982254">
      <w:pPr>
        <w:pStyle w:val="216"/>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33D3678D">
      <w:pPr>
        <w:pStyle w:val="216"/>
        <w:rPr>
          <w:rFonts w:hint="eastAsia" w:ascii="宋体" w:hAnsi="宋体" w:eastAsia="宋体" w:cs="宋体"/>
          <w:color w:val="auto"/>
          <w:szCs w:val="24"/>
          <w:highlight w:val="none"/>
        </w:rPr>
      </w:pPr>
    </w:p>
    <w:p w14:paraId="28A05642">
      <w:pPr>
        <w:pStyle w:val="216"/>
        <w:rPr>
          <w:rFonts w:hint="eastAsia" w:ascii="宋体" w:hAnsi="宋体" w:eastAsia="宋体" w:cs="宋体"/>
          <w:color w:val="auto"/>
          <w:szCs w:val="24"/>
          <w:highlight w:val="none"/>
        </w:rPr>
      </w:pPr>
    </w:p>
    <w:p w14:paraId="504D3FAB">
      <w:pPr>
        <w:spacing w:before="120" w:line="22" w:lineRule="atLeast"/>
        <w:rPr>
          <w:rFonts w:hint="eastAsia" w:ascii="宋体" w:hAnsi="宋体" w:eastAsia="宋体" w:cs="宋体"/>
          <w:color w:val="auto"/>
          <w:sz w:val="24"/>
          <w:highlight w:val="none"/>
        </w:rPr>
      </w:pPr>
    </w:p>
    <w:p w14:paraId="6C7BC812">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3E8509E">
      <w:pPr>
        <w:pStyle w:val="344"/>
        <w:spacing w:before="120" w:line="22" w:lineRule="atLeast"/>
        <w:rPr>
          <w:rFonts w:hint="eastAsia" w:ascii="宋体" w:hAnsi="宋体" w:eastAsia="宋体" w:cs="宋体"/>
          <w:color w:val="auto"/>
          <w:szCs w:val="24"/>
          <w:highlight w:val="none"/>
        </w:rPr>
      </w:pPr>
    </w:p>
    <w:p w14:paraId="65774347">
      <w:pPr>
        <w:rPr>
          <w:rFonts w:hint="eastAsia" w:ascii="宋体" w:hAnsi="宋体" w:eastAsia="宋体" w:cs="宋体"/>
          <w:color w:val="auto"/>
          <w:sz w:val="24"/>
          <w:highlight w:val="none"/>
        </w:rPr>
      </w:pPr>
    </w:p>
    <w:p w14:paraId="1ACF2431">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0F6E6797">
      <w:pPr>
        <w:spacing w:before="120" w:line="22" w:lineRule="atLeast"/>
        <w:rPr>
          <w:rFonts w:hint="eastAsia" w:ascii="宋体" w:hAnsi="宋体" w:eastAsia="宋体" w:cs="宋体"/>
          <w:color w:val="auto"/>
          <w:sz w:val="24"/>
          <w:highlight w:val="none"/>
        </w:rPr>
      </w:pPr>
    </w:p>
    <w:p w14:paraId="03C6077D">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2A26377F">
      <w:pPr>
        <w:spacing w:before="120" w:line="22" w:lineRule="atLeast"/>
        <w:rPr>
          <w:rFonts w:hint="eastAsia" w:ascii="宋体" w:hAnsi="宋体" w:eastAsia="宋体" w:cs="宋体"/>
          <w:color w:val="auto"/>
          <w:sz w:val="24"/>
          <w:highlight w:val="none"/>
        </w:rPr>
      </w:pPr>
    </w:p>
    <w:p w14:paraId="69348896">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5E4AF44C">
      <w:pPr>
        <w:spacing w:before="120" w:line="22" w:lineRule="atLeast"/>
        <w:rPr>
          <w:rFonts w:hint="eastAsia" w:ascii="宋体" w:hAnsi="宋体" w:eastAsia="宋体" w:cs="宋体"/>
          <w:color w:val="auto"/>
          <w:sz w:val="24"/>
          <w:highlight w:val="none"/>
        </w:rPr>
      </w:pPr>
    </w:p>
    <w:p w14:paraId="0602659B">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273FE07">
      <w:pPr>
        <w:snapToGrid w:val="0"/>
        <w:spacing w:before="119" w:line="272" w:lineRule="atLeast"/>
        <w:ind w:left="958"/>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w:t>
      </w:r>
    </w:p>
    <w:p w14:paraId="2173D9D5">
      <w:pPr>
        <w:snapToGrid w:val="0"/>
        <w:spacing w:before="119" w:line="232" w:lineRule="atLeast"/>
        <w:ind w:left="958"/>
        <w:rPr>
          <w:rFonts w:hint="eastAsia" w:ascii="宋体" w:hAnsi="宋体" w:eastAsia="宋体" w:cs="宋体"/>
          <w:color w:val="auto"/>
          <w:sz w:val="24"/>
          <w:szCs w:val="21"/>
          <w:highlight w:val="none"/>
        </w:rPr>
      </w:pPr>
    </w:p>
    <w:p w14:paraId="3A341590">
      <w:pPr>
        <w:pStyle w:val="30"/>
        <w:snapToGrid w:val="0"/>
        <w:spacing w:line="360" w:lineRule="auto"/>
        <w:ind w:firstLine="482" w:firstLineChars="200"/>
        <w:rPr>
          <w:rFonts w:hint="eastAsia" w:hAnsi="宋体" w:cs="宋体"/>
          <w:color w:val="auto"/>
          <w:sz w:val="22"/>
          <w:szCs w:val="22"/>
          <w:highlight w:val="none"/>
        </w:rPr>
      </w:pPr>
      <w:r>
        <w:rPr>
          <w:rFonts w:hint="eastAsia" w:ascii="宋体" w:hAnsi="宋体" w:eastAsia="宋体" w:cs="宋体"/>
          <w:color w:val="auto"/>
          <w:sz w:val="24"/>
          <w:szCs w:val="21"/>
          <w:highlight w:val="none"/>
        </w:rPr>
        <w:br w:type="page"/>
      </w:r>
    </w:p>
    <w:p w14:paraId="140CDAD8">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年</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月</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日</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温州市第七人民医院</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以</w:t>
      </w:r>
      <w:r>
        <w:rPr>
          <w:rFonts w:hint="eastAsia" w:ascii="宋体" w:hAnsi="宋体" w:cs="宋体"/>
          <w:color w:val="auto"/>
          <w:sz w:val="22"/>
          <w:szCs w:val="22"/>
          <w:highlight w:val="none"/>
          <w:u w:val="single"/>
        </w:rPr>
        <w:t xml:space="preserve"> 公开招标  </w:t>
      </w:r>
      <w:r>
        <w:rPr>
          <w:rFonts w:hint="eastAsia" w:ascii="宋体" w:hAnsi="宋体" w:cs="宋体"/>
          <w:color w:val="auto"/>
          <w:sz w:val="22"/>
          <w:szCs w:val="22"/>
          <w:highlight w:val="none"/>
        </w:rPr>
        <w:t>对</w:t>
      </w:r>
      <w:r>
        <w:rPr>
          <w:rFonts w:hint="eastAsia" w:ascii="宋体" w:hAnsi="宋体" w:cs="宋体"/>
          <w:color w:val="auto"/>
          <w:sz w:val="22"/>
          <w:szCs w:val="22"/>
          <w:highlight w:val="none"/>
          <w:u w:val="single"/>
        </w:rPr>
        <w:t xml:space="preserve"> 食堂大米采购（项目编号：</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进行了采购。经评标委员会评定，</w:t>
      </w:r>
      <w:r>
        <w:rPr>
          <w:rFonts w:hint="eastAsia" w:ascii="宋体" w:hAnsi="宋体" w:cs="宋体"/>
          <w:color w:val="auto"/>
          <w:sz w:val="22"/>
          <w:szCs w:val="22"/>
          <w:highlight w:val="none"/>
          <w:u w:val="single"/>
        </w:rPr>
        <w:t xml:space="preserve">   （中标或者成交供应商名称）</w:t>
      </w:r>
      <w:r>
        <w:rPr>
          <w:rFonts w:hint="eastAsia" w:ascii="宋体" w:hAnsi="宋体" w:cs="宋体"/>
          <w:color w:val="auto"/>
          <w:sz w:val="22"/>
          <w:szCs w:val="22"/>
          <w:highlight w:val="none"/>
        </w:rPr>
        <w:t>为该项目中标或者成交供应商。现按照采购文件等确定的事项签订本合同。</w:t>
      </w:r>
    </w:p>
    <w:p w14:paraId="10039015">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lang w:val="zh-CN"/>
        </w:rPr>
        <w:t>根据《中华人民共和国民法典》等相关法律法规之规定，按照平等、自愿、公平、诚实信用和绿色的原则，经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温州市第七人民医院</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lang w:val="zh-CN"/>
        </w:rPr>
        <w:t>(以下简称：甲方)和</w:t>
      </w:r>
      <w:r>
        <w:rPr>
          <w:rFonts w:hint="eastAsia" w:ascii="宋体" w:hAnsi="宋体" w:cs="宋体"/>
          <w:color w:val="auto"/>
          <w:sz w:val="22"/>
          <w:szCs w:val="22"/>
          <w:highlight w:val="none"/>
          <w:u w:val="single"/>
        </w:rPr>
        <w:t xml:space="preserve">   （中标或者成交供应商名称）   </w:t>
      </w:r>
      <w:r>
        <w:rPr>
          <w:rFonts w:hint="eastAsia" w:ascii="宋体" w:hAnsi="宋体" w:cs="宋体"/>
          <w:color w:val="auto"/>
          <w:sz w:val="22"/>
          <w:szCs w:val="22"/>
          <w:highlight w:val="none"/>
          <w:lang w:val="zh-CN"/>
        </w:rPr>
        <w:t>(以下简称：乙方)协商一致，约定以下合同</w:t>
      </w:r>
      <w:r>
        <w:rPr>
          <w:rFonts w:hint="eastAsia" w:ascii="宋体" w:hAnsi="宋体" w:cs="宋体"/>
          <w:color w:val="auto"/>
          <w:sz w:val="22"/>
          <w:szCs w:val="22"/>
          <w:highlight w:val="none"/>
        </w:rPr>
        <w:t>条款，以兹共同遵守、全面履行。</w:t>
      </w:r>
    </w:p>
    <w:p w14:paraId="784105A2">
      <w:pPr>
        <w:keepNext w:val="0"/>
        <w:keepLines w:val="0"/>
        <w:pageBreakBefore w:val="0"/>
        <w:kinsoku/>
        <w:wordWrap/>
        <w:overflowPunct/>
        <w:topLinePunct w:val="0"/>
        <w:autoSpaceDE/>
        <w:autoSpaceDN/>
        <w:bidi w:val="0"/>
        <w:snapToGrid/>
        <w:spacing w:line="460" w:lineRule="exact"/>
        <w:ind w:firstLine="541" w:firstLineChars="245"/>
        <w:textAlignment w:val="auto"/>
        <w:outlineLvl w:val="1"/>
        <w:rPr>
          <w:rFonts w:ascii="宋体" w:hAnsi="宋体" w:cs="宋体"/>
          <w:b/>
          <w:color w:val="auto"/>
          <w:sz w:val="22"/>
          <w:szCs w:val="22"/>
          <w:highlight w:val="none"/>
        </w:rPr>
      </w:pPr>
      <w:bookmarkStart w:id="26" w:name="_Toc24059"/>
      <w:bookmarkStart w:id="27" w:name="_Toc2232"/>
      <w:bookmarkStart w:id="28" w:name="_Toc170745920"/>
      <w:bookmarkStart w:id="29" w:name="_Toc3029"/>
      <w:bookmarkStart w:id="30" w:name="_Toc27797"/>
      <w:r>
        <w:rPr>
          <w:rFonts w:hint="eastAsia" w:ascii="宋体" w:hAnsi="宋体" w:cs="宋体"/>
          <w:b/>
          <w:color w:val="auto"/>
          <w:sz w:val="22"/>
          <w:szCs w:val="22"/>
          <w:highlight w:val="none"/>
        </w:rPr>
        <w:t>1.1 合同组成部分</w:t>
      </w:r>
      <w:bookmarkEnd w:id="26"/>
      <w:bookmarkEnd w:id="27"/>
      <w:bookmarkEnd w:id="28"/>
      <w:bookmarkEnd w:id="29"/>
      <w:bookmarkEnd w:id="30"/>
    </w:p>
    <w:p w14:paraId="4908CAA9">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93D374A">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1.1.1 本合同及其补充合同、变更协议；</w:t>
      </w:r>
    </w:p>
    <w:p w14:paraId="6C5A7D9F">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1.1.2 中标或者成交通知书；</w:t>
      </w:r>
    </w:p>
    <w:p w14:paraId="1096E06A">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1.1.3 投标或者响应文件（含澄清或者说明文件）；</w:t>
      </w:r>
    </w:p>
    <w:p w14:paraId="486AC4AF">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1.1.4 采购文件（含澄清或者修改文件）；</w:t>
      </w:r>
    </w:p>
    <w:p w14:paraId="1B028FBB">
      <w:pPr>
        <w:keepNext w:val="0"/>
        <w:keepLines w:val="0"/>
        <w:pageBreakBefore w:val="0"/>
        <w:kinsoku/>
        <w:wordWrap/>
        <w:overflowPunct/>
        <w:topLinePunct w:val="0"/>
        <w:autoSpaceDE/>
        <w:autoSpaceDN/>
        <w:bidi w:val="0"/>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1.1.5 其他相关采购文件。</w:t>
      </w:r>
    </w:p>
    <w:p w14:paraId="36BBC76C">
      <w:pPr>
        <w:keepNext w:val="0"/>
        <w:keepLines w:val="0"/>
        <w:pageBreakBefore w:val="0"/>
        <w:kinsoku/>
        <w:wordWrap/>
        <w:overflowPunct/>
        <w:topLinePunct w:val="0"/>
        <w:autoSpaceDE/>
        <w:autoSpaceDN/>
        <w:bidi w:val="0"/>
        <w:snapToGrid/>
        <w:spacing w:line="460" w:lineRule="exact"/>
        <w:ind w:firstLine="541" w:firstLineChars="245"/>
        <w:textAlignment w:val="auto"/>
        <w:outlineLvl w:val="1"/>
        <w:rPr>
          <w:rFonts w:hint="eastAsia" w:ascii="宋体" w:hAnsi="宋体" w:eastAsia="宋体" w:cs="宋体"/>
          <w:b/>
          <w:color w:val="auto"/>
          <w:sz w:val="22"/>
          <w:szCs w:val="22"/>
          <w:highlight w:val="none"/>
          <w:lang w:eastAsia="zh-CN"/>
        </w:rPr>
      </w:pPr>
      <w:bookmarkStart w:id="31" w:name="_Toc21295"/>
      <w:bookmarkStart w:id="32" w:name="_Toc170745921"/>
      <w:bookmarkStart w:id="33" w:name="_Toc27126"/>
      <w:bookmarkStart w:id="34" w:name="_Toc24300"/>
      <w:bookmarkStart w:id="35" w:name="_Toc4111"/>
      <w:r>
        <w:rPr>
          <w:rFonts w:hint="eastAsia" w:ascii="宋体" w:hAnsi="宋体" w:cs="宋体"/>
          <w:b/>
          <w:color w:val="auto"/>
          <w:sz w:val="22"/>
          <w:szCs w:val="22"/>
          <w:highlight w:val="none"/>
        </w:rPr>
        <w:t>1.2 货物</w:t>
      </w:r>
      <w:bookmarkEnd w:id="31"/>
      <w:bookmarkEnd w:id="32"/>
      <w:bookmarkEnd w:id="33"/>
      <w:bookmarkEnd w:id="34"/>
      <w:bookmarkEnd w:id="35"/>
      <w:r>
        <w:rPr>
          <w:rFonts w:hint="eastAsia" w:ascii="宋体" w:hAnsi="宋体" w:cs="宋体"/>
          <w:b/>
          <w:color w:val="auto"/>
          <w:sz w:val="22"/>
          <w:szCs w:val="22"/>
          <w:highlight w:val="none"/>
          <w:lang w:eastAsia="zh-CN"/>
        </w:rPr>
        <w:t>清单</w:t>
      </w:r>
    </w:p>
    <w:tbl>
      <w:tblPr>
        <w:tblStyle w:val="53"/>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05"/>
        <w:gridCol w:w="1815"/>
        <w:gridCol w:w="1460"/>
        <w:gridCol w:w="1527"/>
        <w:gridCol w:w="1527"/>
      </w:tblGrid>
      <w:tr w14:paraId="36A8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vAlign w:val="center"/>
          </w:tcPr>
          <w:p w14:paraId="6CA3FA69">
            <w:pPr>
              <w:spacing w:line="460" w:lineRule="exact"/>
              <w:jc w:val="center"/>
              <w:rPr>
                <w:rFonts w:eastAsia="新宋体"/>
                <w:color w:val="auto"/>
                <w:sz w:val="22"/>
                <w:szCs w:val="22"/>
                <w:highlight w:val="none"/>
              </w:rPr>
            </w:pPr>
            <w:r>
              <w:rPr>
                <w:rFonts w:eastAsia="新宋体"/>
                <w:color w:val="auto"/>
                <w:sz w:val="22"/>
                <w:szCs w:val="22"/>
                <w:highlight w:val="none"/>
              </w:rPr>
              <w:t>序号</w:t>
            </w:r>
          </w:p>
        </w:tc>
        <w:tc>
          <w:tcPr>
            <w:tcW w:w="2105" w:type="dxa"/>
            <w:vAlign w:val="center"/>
          </w:tcPr>
          <w:p w14:paraId="02E4AACD">
            <w:pPr>
              <w:spacing w:line="460" w:lineRule="exact"/>
              <w:jc w:val="center"/>
              <w:rPr>
                <w:rFonts w:eastAsia="新宋体"/>
                <w:color w:val="auto"/>
                <w:sz w:val="22"/>
                <w:szCs w:val="22"/>
                <w:highlight w:val="none"/>
              </w:rPr>
            </w:pPr>
            <w:r>
              <w:rPr>
                <w:rFonts w:eastAsia="新宋体"/>
                <w:color w:val="auto"/>
                <w:sz w:val="22"/>
                <w:szCs w:val="22"/>
                <w:highlight w:val="none"/>
              </w:rPr>
              <w:t>大米品种</w:t>
            </w:r>
          </w:p>
        </w:tc>
        <w:tc>
          <w:tcPr>
            <w:tcW w:w="1815" w:type="dxa"/>
            <w:vAlign w:val="center"/>
          </w:tcPr>
          <w:p w14:paraId="7C5269D8">
            <w:pPr>
              <w:spacing w:line="460" w:lineRule="exact"/>
              <w:jc w:val="center"/>
              <w:rPr>
                <w:rFonts w:eastAsia="新宋体"/>
                <w:color w:val="auto"/>
                <w:sz w:val="22"/>
                <w:szCs w:val="22"/>
                <w:highlight w:val="none"/>
              </w:rPr>
            </w:pPr>
            <w:r>
              <w:rPr>
                <w:rFonts w:eastAsia="新宋体"/>
                <w:color w:val="auto"/>
                <w:sz w:val="22"/>
                <w:szCs w:val="22"/>
                <w:highlight w:val="none"/>
              </w:rPr>
              <w:t>原产地</w:t>
            </w:r>
          </w:p>
        </w:tc>
        <w:tc>
          <w:tcPr>
            <w:tcW w:w="1460" w:type="dxa"/>
            <w:vAlign w:val="center"/>
          </w:tcPr>
          <w:p w14:paraId="4AF75EA2">
            <w:pPr>
              <w:spacing w:line="460" w:lineRule="exact"/>
              <w:jc w:val="center"/>
              <w:rPr>
                <w:rFonts w:eastAsia="新宋体"/>
                <w:color w:val="auto"/>
                <w:sz w:val="22"/>
                <w:szCs w:val="22"/>
                <w:highlight w:val="none"/>
              </w:rPr>
            </w:pPr>
            <w:r>
              <w:rPr>
                <w:rFonts w:eastAsia="新宋体"/>
                <w:bCs/>
                <w:color w:val="auto"/>
                <w:kern w:val="0"/>
                <w:sz w:val="22"/>
                <w:szCs w:val="22"/>
                <w:highlight w:val="none"/>
              </w:rPr>
              <w:t>规格标准</w:t>
            </w:r>
          </w:p>
        </w:tc>
        <w:tc>
          <w:tcPr>
            <w:tcW w:w="1527" w:type="dxa"/>
            <w:vAlign w:val="center"/>
          </w:tcPr>
          <w:p w14:paraId="18D5A52F">
            <w:pPr>
              <w:spacing w:line="460" w:lineRule="exact"/>
              <w:jc w:val="center"/>
              <w:rPr>
                <w:rFonts w:eastAsia="新宋体"/>
                <w:color w:val="auto"/>
                <w:sz w:val="22"/>
                <w:szCs w:val="22"/>
                <w:highlight w:val="none"/>
              </w:rPr>
            </w:pPr>
            <w:r>
              <w:rPr>
                <w:rFonts w:eastAsia="新宋体"/>
                <w:color w:val="auto"/>
                <w:sz w:val="22"/>
                <w:szCs w:val="22"/>
                <w:highlight w:val="none"/>
              </w:rPr>
              <w:t>单价</w:t>
            </w:r>
          </w:p>
        </w:tc>
        <w:tc>
          <w:tcPr>
            <w:tcW w:w="1527" w:type="dxa"/>
            <w:vAlign w:val="center"/>
          </w:tcPr>
          <w:p w14:paraId="18C9F8DB">
            <w:pPr>
              <w:spacing w:line="460" w:lineRule="exact"/>
              <w:jc w:val="center"/>
              <w:rPr>
                <w:rFonts w:eastAsia="新宋体"/>
                <w:color w:val="auto"/>
                <w:sz w:val="22"/>
                <w:szCs w:val="22"/>
                <w:highlight w:val="none"/>
              </w:rPr>
            </w:pPr>
            <w:r>
              <w:rPr>
                <w:rFonts w:hint="eastAsia" w:eastAsia="新宋体"/>
                <w:color w:val="auto"/>
                <w:sz w:val="22"/>
                <w:szCs w:val="22"/>
                <w:highlight w:val="none"/>
              </w:rPr>
              <w:t>质保期</w:t>
            </w:r>
          </w:p>
        </w:tc>
      </w:tr>
      <w:tr w14:paraId="677B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0" w:type="dxa"/>
            <w:vAlign w:val="center"/>
          </w:tcPr>
          <w:p w14:paraId="217877FB">
            <w:pPr>
              <w:spacing w:line="460" w:lineRule="exact"/>
              <w:jc w:val="center"/>
              <w:rPr>
                <w:rFonts w:eastAsia="新宋体"/>
                <w:color w:val="auto"/>
                <w:sz w:val="22"/>
                <w:szCs w:val="22"/>
                <w:highlight w:val="none"/>
              </w:rPr>
            </w:pPr>
            <w:r>
              <w:rPr>
                <w:rFonts w:eastAsia="新宋体"/>
                <w:color w:val="auto"/>
                <w:sz w:val="22"/>
                <w:szCs w:val="22"/>
                <w:highlight w:val="none"/>
              </w:rPr>
              <w:t>1</w:t>
            </w:r>
          </w:p>
        </w:tc>
        <w:tc>
          <w:tcPr>
            <w:tcW w:w="2105" w:type="dxa"/>
            <w:vAlign w:val="center"/>
          </w:tcPr>
          <w:p w14:paraId="7AE2FC23">
            <w:pPr>
              <w:spacing w:line="460" w:lineRule="exact"/>
              <w:jc w:val="center"/>
              <w:rPr>
                <w:rFonts w:eastAsia="新宋体"/>
                <w:color w:val="auto"/>
                <w:sz w:val="22"/>
                <w:szCs w:val="22"/>
                <w:highlight w:val="none"/>
              </w:rPr>
            </w:pPr>
          </w:p>
        </w:tc>
        <w:tc>
          <w:tcPr>
            <w:tcW w:w="1815" w:type="dxa"/>
            <w:vAlign w:val="center"/>
          </w:tcPr>
          <w:p w14:paraId="0FAD709A">
            <w:pPr>
              <w:spacing w:line="460" w:lineRule="exact"/>
              <w:jc w:val="center"/>
              <w:rPr>
                <w:rFonts w:eastAsia="新宋体"/>
                <w:color w:val="auto"/>
                <w:sz w:val="22"/>
                <w:szCs w:val="22"/>
                <w:highlight w:val="none"/>
              </w:rPr>
            </w:pPr>
          </w:p>
        </w:tc>
        <w:tc>
          <w:tcPr>
            <w:tcW w:w="1460" w:type="dxa"/>
            <w:vAlign w:val="center"/>
          </w:tcPr>
          <w:p w14:paraId="3D8B22D2">
            <w:pPr>
              <w:spacing w:line="460" w:lineRule="exact"/>
              <w:jc w:val="center"/>
              <w:rPr>
                <w:rFonts w:eastAsia="新宋体"/>
                <w:color w:val="auto"/>
                <w:sz w:val="22"/>
                <w:szCs w:val="22"/>
                <w:highlight w:val="none"/>
              </w:rPr>
            </w:pPr>
          </w:p>
        </w:tc>
        <w:tc>
          <w:tcPr>
            <w:tcW w:w="1527" w:type="dxa"/>
            <w:vAlign w:val="center"/>
          </w:tcPr>
          <w:p w14:paraId="6813E785">
            <w:pPr>
              <w:spacing w:line="460" w:lineRule="exact"/>
              <w:jc w:val="center"/>
              <w:rPr>
                <w:rFonts w:eastAsia="新宋体"/>
                <w:color w:val="auto"/>
                <w:sz w:val="22"/>
                <w:szCs w:val="22"/>
                <w:highlight w:val="none"/>
              </w:rPr>
            </w:pPr>
          </w:p>
        </w:tc>
        <w:tc>
          <w:tcPr>
            <w:tcW w:w="1527" w:type="dxa"/>
            <w:vAlign w:val="center"/>
          </w:tcPr>
          <w:p w14:paraId="2EE3F54C">
            <w:pPr>
              <w:spacing w:line="460" w:lineRule="exact"/>
              <w:jc w:val="center"/>
              <w:rPr>
                <w:rFonts w:eastAsia="新宋体"/>
                <w:color w:val="auto"/>
                <w:sz w:val="22"/>
                <w:szCs w:val="22"/>
                <w:highlight w:val="none"/>
              </w:rPr>
            </w:pPr>
          </w:p>
        </w:tc>
      </w:tr>
    </w:tbl>
    <w:p w14:paraId="6DDE8D90">
      <w:pPr>
        <w:pStyle w:val="345"/>
        <w:keepNext w:val="0"/>
        <w:keepLines w:val="0"/>
        <w:pageBreakBefore w:val="0"/>
        <w:kinsoku/>
        <w:wordWrap/>
        <w:overflowPunct/>
        <w:topLinePunct w:val="0"/>
        <w:autoSpaceDE/>
        <w:autoSpaceDN/>
        <w:bidi w:val="0"/>
        <w:snapToGrid/>
        <w:spacing w:before="0" w:beforeAutospacing="0" w:after="0" w:afterAutospacing="0" w:line="460" w:lineRule="exact"/>
        <w:ind w:firstLine="541" w:firstLineChars="245"/>
        <w:textAlignment w:val="auto"/>
        <w:outlineLvl w:val="1"/>
        <w:rPr>
          <w:b/>
          <w:bCs/>
          <w:color w:val="auto"/>
          <w:sz w:val="22"/>
          <w:szCs w:val="22"/>
          <w:highlight w:val="none"/>
        </w:rPr>
      </w:pPr>
      <w:r>
        <w:rPr>
          <w:rFonts w:hint="eastAsia"/>
          <w:b/>
          <w:bCs/>
          <w:color w:val="auto"/>
          <w:sz w:val="22"/>
          <w:szCs w:val="22"/>
          <w:highlight w:val="none"/>
        </w:rPr>
        <w:t>1.</w:t>
      </w:r>
      <w:r>
        <w:rPr>
          <w:rFonts w:hint="eastAsia"/>
          <w:b/>
          <w:bCs/>
          <w:color w:val="auto"/>
          <w:sz w:val="22"/>
          <w:szCs w:val="22"/>
          <w:highlight w:val="none"/>
          <w:lang w:val="en-US" w:eastAsia="zh-CN"/>
        </w:rPr>
        <w:t>3</w:t>
      </w:r>
      <w:r>
        <w:rPr>
          <w:rFonts w:hint="eastAsia"/>
          <w:b/>
          <w:bCs/>
          <w:color w:val="auto"/>
          <w:sz w:val="22"/>
          <w:szCs w:val="22"/>
          <w:highlight w:val="none"/>
        </w:rPr>
        <w:t>付款方式、时间和条件</w:t>
      </w:r>
    </w:p>
    <w:p w14:paraId="389DED0E">
      <w:pPr>
        <w:spacing w:line="460" w:lineRule="exact"/>
        <w:ind w:firstLine="660" w:firstLineChars="300"/>
        <w:rPr>
          <w:rFonts w:eastAsia="新宋体"/>
          <w:color w:val="auto"/>
          <w:sz w:val="22"/>
          <w:szCs w:val="22"/>
          <w:highlight w:val="none"/>
        </w:rPr>
      </w:pPr>
      <w:r>
        <w:rPr>
          <w:rFonts w:hint="eastAsia" w:eastAsia="新宋体"/>
          <w:color w:val="auto"/>
          <w:sz w:val="22"/>
          <w:szCs w:val="22"/>
          <w:highlight w:val="none"/>
          <w:lang w:val="en-US" w:eastAsia="zh-CN"/>
        </w:rPr>
        <w:t>1、</w:t>
      </w:r>
      <w:r>
        <w:rPr>
          <w:rFonts w:eastAsia="新宋体"/>
          <w:color w:val="auto"/>
          <w:sz w:val="22"/>
          <w:szCs w:val="22"/>
          <w:highlight w:val="none"/>
        </w:rPr>
        <w:t>结算付款方式：</w:t>
      </w:r>
      <w:r>
        <w:rPr>
          <w:rFonts w:hint="eastAsia" w:eastAsia="新宋体"/>
          <w:color w:val="auto"/>
          <w:sz w:val="22"/>
          <w:szCs w:val="22"/>
          <w:highlight w:val="none"/>
        </w:rPr>
        <w:t>双方以签字确认的送货单据为结算依据，按月结算，</w:t>
      </w:r>
      <w:r>
        <w:rPr>
          <w:rFonts w:eastAsia="新宋体"/>
          <w:color w:val="auto"/>
          <w:sz w:val="22"/>
          <w:szCs w:val="22"/>
          <w:highlight w:val="none"/>
        </w:rPr>
        <w:t>自货到经验收合格，无质量问题，</w:t>
      </w:r>
      <w:r>
        <w:rPr>
          <w:rFonts w:hint="eastAsia" w:eastAsia="新宋体"/>
          <w:bCs/>
          <w:color w:val="auto"/>
          <w:sz w:val="22"/>
          <w:szCs w:val="22"/>
          <w:highlight w:val="none"/>
        </w:rPr>
        <w:t>甲方</w:t>
      </w:r>
      <w:r>
        <w:rPr>
          <w:rFonts w:eastAsia="新宋体"/>
          <w:bCs/>
          <w:color w:val="auto"/>
          <w:sz w:val="22"/>
          <w:szCs w:val="22"/>
          <w:highlight w:val="none"/>
        </w:rPr>
        <w:t>在收到</w:t>
      </w:r>
      <w:r>
        <w:rPr>
          <w:rFonts w:hint="eastAsia" w:eastAsia="新宋体"/>
          <w:bCs/>
          <w:color w:val="auto"/>
          <w:sz w:val="22"/>
          <w:szCs w:val="22"/>
          <w:highlight w:val="none"/>
        </w:rPr>
        <w:t>乙方开具的正式</w:t>
      </w:r>
      <w:r>
        <w:rPr>
          <w:rFonts w:eastAsia="新宋体"/>
          <w:bCs/>
          <w:color w:val="auto"/>
          <w:sz w:val="22"/>
          <w:szCs w:val="22"/>
          <w:highlight w:val="none"/>
        </w:rPr>
        <w:t>发票后</w:t>
      </w:r>
      <w:r>
        <w:rPr>
          <w:rFonts w:hint="eastAsia" w:eastAsia="新宋体"/>
          <w:bCs/>
          <w:color w:val="auto"/>
          <w:sz w:val="22"/>
          <w:szCs w:val="22"/>
          <w:highlight w:val="none"/>
          <w:lang w:val="en-US" w:eastAsia="zh-CN"/>
        </w:rPr>
        <w:t>3</w:t>
      </w:r>
      <w:r>
        <w:rPr>
          <w:rFonts w:eastAsia="新宋体"/>
          <w:bCs/>
          <w:color w:val="auto"/>
          <w:sz w:val="22"/>
          <w:szCs w:val="22"/>
          <w:highlight w:val="none"/>
        </w:rPr>
        <w:t>0日内支付货款</w:t>
      </w:r>
      <w:r>
        <w:rPr>
          <w:rFonts w:hint="eastAsia" w:eastAsia="新宋体"/>
          <w:bCs/>
          <w:color w:val="auto"/>
          <w:sz w:val="22"/>
          <w:szCs w:val="22"/>
          <w:highlight w:val="none"/>
        </w:rPr>
        <w:t>。</w:t>
      </w:r>
    </w:p>
    <w:p w14:paraId="7641B64C">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660" w:firstLineChars="3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当采购数量与实际使用数量不一致时，乙方应根据实际使用量供货，合同的最终结算金额按实际使用量乘以成交单价进行计算。</w:t>
      </w:r>
    </w:p>
    <w:p w14:paraId="187137FF">
      <w:pPr>
        <w:keepNext w:val="0"/>
        <w:keepLines w:val="0"/>
        <w:pageBreakBefore w:val="0"/>
        <w:widowControl w:val="0"/>
        <w:kinsoku/>
        <w:wordWrap/>
        <w:overflowPunct/>
        <w:topLinePunct w:val="0"/>
        <w:autoSpaceDE/>
        <w:autoSpaceDN/>
        <w:bidi w:val="0"/>
        <w:snapToGrid/>
        <w:spacing w:line="360" w:lineRule="auto"/>
        <w:ind w:firstLine="514" w:firstLineChars="245"/>
        <w:textAlignment w:val="auto"/>
        <w:rPr>
          <w:rFonts w:hint="eastAsia"/>
          <w:color w:val="auto"/>
          <w:highlight w:val="none"/>
          <w:lang w:val="en-US" w:eastAsia="zh-CN"/>
        </w:rPr>
      </w:pPr>
      <w:r>
        <w:rPr>
          <w:rFonts w:hint="eastAsia"/>
          <w:color w:val="auto"/>
          <w:highlight w:val="none"/>
          <w:lang w:val="en-US" w:eastAsia="zh-CN"/>
        </w:rPr>
        <w:t>1.4</w:t>
      </w:r>
      <w:r>
        <w:rPr>
          <w:rFonts w:hint="eastAsia" w:ascii="宋体" w:hAnsi="宋体" w:eastAsia="宋体" w:cs="宋体"/>
          <w:color w:val="auto"/>
          <w:sz w:val="22"/>
          <w:highlight w:val="none"/>
          <w:lang w:val="en-US" w:eastAsia="zh-CN"/>
        </w:rPr>
        <w:t>服务期限</w:t>
      </w:r>
    </w:p>
    <w:p w14:paraId="04E45780">
      <w:pPr>
        <w:keepNext w:val="0"/>
        <w:spacing w:line="360" w:lineRule="auto"/>
        <w:ind w:firstLine="539" w:firstLineChars="245"/>
        <w:rPr>
          <w:rFonts w:hint="default"/>
          <w:color w:val="auto"/>
          <w:highlight w:val="none"/>
          <w:lang w:val="en-US" w:eastAsia="zh-CN"/>
        </w:rPr>
      </w:pPr>
      <w:r>
        <w:rPr>
          <w:rFonts w:hint="eastAsia" w:ascii="宋体" w:hAnsi="宋体" w:eastAsia="宋体" w:cs="宋体"/>
          <w:color w:val="auto"/>
          <w:sz w:val="22"/>
          <w:highlight w:val="none"/>
        </w:rPr>
        <w:t>1、合同有效期：自202</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年  月   日起至202</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年    月   日止或采购金额达到总预算，任一条件达到即视为合作期结束。合作期内如遇政策性原因，导致合同无法履行，则合同自行终止。</w:t>
      </w:r>
    </w:p>
    <w:p w14:paraId="4B10E4DD">
      <w:pPr>
        <w:keepNext w:val="0"/>
        <w:keepLines w:val="0"/>
        <w:pageBreakBefore w:val="0"/>
        <w:kinsoku/>
        <w:wordWrap/>
        <w:overflowPunct/>
        <w:topLinePunct w:val="0"/>
        <w:autoSpaceDE/>
        <w:autoSpaceDN/>
        <w:bidi w:val="0"/>
        <w:snapToGrid/>
        <w:spacing w:line="460" w:lineRule="exact"/>
        <w:ind w:firstLine="541" w:firstLineChars="245"/>
        <w:textAlignment w:val="auto"/>
        <w:outlineLvl w:val="1"/>
        <w:rPr>
          <w:rFonts w:hint="default" w:ascii="宋体" w:hAnsi="宋体" w:eastAsia="宋体" w:cs="宋体"/>
          <w:b/>
          <w:color w:val="auto"/>
          <w:sz w:val="22"/>
          <w:szCs w:val="22"/>
          <w:highlight w:val="none"/>
          <w:lang w:val="en-US" w:eastAsia="zh-CN"/>
        </w:rPr>
      </w:pPr>
      <w:bookmarkStart w:id="36" w:name="_Toc32071"/>
      <w:bookmarkStart w:id="37" w:name="_Toc8171"/>
      <w:bookmarkStart w:id="38" w:name="_Toc2846"/>
      <w:bookmarkStart w:id="39" w:name="_Toc19304"/>
      <w:bookmarkStart w:id="40" w:name="_Toc170745923"/>
      <w:r>
        <w:rPr>
          <w:rFonts w:hint="eastAsia" w:ascii="宋体" w:hAnsi="宋体" w:cs="宋体"/>
          <w:b/>
          <w:color w:val="auto"/>
          <w:sz w:val="22"/>
          <w:szCs w:val="22"/>
          <w:highlight w:val="none"/>
        </w:rPr>
        <w:t>1.5货物交付期限、地点、方式</w:t>
      </w:r>
      <w:bookmarkEnd w:id="36"/>
      <w:bookmarkEnd w:id="37"/>
      <w:bookmarkEnd w:id="38"/>
      <w:bookmarkEnd w:id="39"/>
      <w:bookmarkEnd w:id="40"/>
      <w:r>
        <w:rPr>
          <w:rFonts w:hint="eastAsia" w:ascii="宋体" w:hAnsi="宋体" w:cs="宋体"/>
          <w:b/>
          <w:color w:val="auto"/>
          <w:sz w:val="22"/>
          <w:szCs w:val="22"/>
          <w:highlight w:val="none"/>
          <w:lang w:val="en-US" w:eastAsia="zh-CN"/>
        </w:rPr>
        <w:t>和质保期</w:t>
      </w:r>
    </w:p>
    <w:p w14:paraId="5B55DB24">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u w:val="single"/>
        </w:rPr>
      </w:pPr>
      <w:r>
        <w:rPr>
          <w:rFonts w:hint="eastAsia" w:ascii="宋体" w:hAnsi="宋体" w:cs="宋体"/>
          <w:color w:val="auto"/>
          <w:sz w:val="22"/>
          <w:szCs w:val="22"/>
          <w:highlight w:val="none"/>
        </w:rPr>
        <w:t>1.5.1 交付期限：</w:t>
      </w:r>
      <w:r>
        <w:rPr>
          <w:rFonts w:hint="eastAsia" w:ascii="宋体" w:hAnsi="宋体" w:cs="宋体"/>
          <w:color w:val="auto"/>
          <w:sz w:val="22"/>
          <w:szCs w:val="22"/>
          <w:highlight w:val="none"/>
          <w:u w:val="single"/>
          <w:lang w:val="en-US" w:eastAsia="zh-CN"/>
        </w:rPr>
        <w:t>本项目采用分批交货</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收到甲方通知</w:t>
      </w:r>
      <w:r>
        <w:rPr>
          <w:rFonts w:hint="eastAsia" w:ascii="宋体" w:hAnsi="宋体" w:cs="宋体"/>
          <w:color w:val="auto"/>
          <w:sz w:val="22"/>
          <w:szCs w:val="22"/>
          <w:highlight w:val="none"/>
          <w:u w:val="single"/>
        </w:rPr>
        <w:t xml:space="preserve">后 </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u w:val="single"/>
          <w:lang w:eastAsia="zh-CN"/>
        </w:rPr>
        <w:t>日历天内将货物或产品送至指定地点</w:t>
      </w:r>
      <w:r>
        <w:rPr>
          <w:rFonts w:hint="eastAsia" w:ascii="宋体" w:hAnsi="宋体" w:cs="宋体"/>
          <w:color w:val="auto"/>
          <w:sz w:val="22"/>
          <w:szCs w:val="22"/>
          <w:highlight w:val="none"/>
        </w:rPr>
        <w:t>；</w:t>
      </w:r>
    </w:p>
    <w:p w14:paraId="6B1E33BF">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1.5.2 交付地点：</w:t>
      </w:r>
      <w:r>
        <w:rPr>
          <w:rFonts w:hint="eastAsia" w:ascii="宋体" w:hAnsi="宋体" w:cs="宋体"/>
          <w:color w:val="auto"/>
          <w:sz w:val="22"/>
          <w:szCs w:val="22"/>
          <w:highlight w:val="none"/>
          <w:u w:val="single"/>
        </w:rPr>
        <w:t>甲方指定地点</w:t>
      </w:r>
      <w:r>
        <w:rPr>
          <w:rFonts w:hint="eastAsia" w:ascii="宋体" w:hAnsi="宋体" w:cs="宋体"/>
          <w:color w:val="auto"/>
          <w:sz w:val="22"/>
          <w:szCs w:val="22"/>
          <w:highlight w:val="none"/>
        </w:rPr>
        <w:t>；</w:t>
      </w:r>
    </w:p>
    <w:p w14:paraId="4D97F863">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1.5.3 交付方式：</w:t>
      </w:r>
      <w:r>
        <w:rPr>
          <w:rFonts w:hint="eastAsia" w:ascii="宋体" w:hAnsi="宋体" w:cs="宋体"/>
          <w:color w:val="auto"/>
          <w:sz w:val="22"/>
          <w:szCs w:val="22"/>
          <w:highlight w:val="none"/>
          <w:u w:val="single"/>
        </w:rPr>
        <w:t>乙方直接</w:t>
      </w:r>
      <w:r>
        <w:rPr>
          <w:rFonts w:hint="eastAsia" w:ascii="宋体" w:hAnsi="宋体" w:cs="宋体"/>
          <w:color w:val="auto"/>
          <w:sz w:val="22"/>
          <w:szCs w:val="22"/>
          <w:highlight w:val="none"/>
          <w:u w:val="single"/>
          <w:lang w:val="en-US" w:eastAsia="zh-CN"/>
        </w:rPr>
        <w:t>将合同所涉货物运输</w:t>
      </w:r>
      <w:r>
        <w:rPr>
          <w:rFonts w:hint="eastAsia" w:ascii="宋体" w:hAnsi="宋体" w:cs="宋体"/>
          <w:color w:val="auto"/>
          <w:sz w:val="22"/>
          <w:szCs w:val="22"/>
          <w:highlight w:val="none"/>
          <w:u w:val="single"/>
        </w:rPr>
        <w:t>至甲方指定地点，所产生的</w:t>
      </w:r>
      <w:r>
        <w:rPr>
          <w:rFonts w:hint="eastAsia" w:ascii="宋体" w:hAnsi="宋体" w:cs="宋体"/>
          <w:color w:val="auto"/>
          <w:sz w:val="22"/>
          <w:szCs w:val="22"/>
          <w:highlight w:val="none"/>
          <w:u w:val="single"/>
          <w:lang w:val="en-US" w:eastAsia="zh-CN"/>
        </w:rPr>
        <w:t>运输</w:t>
      </w:r>
      <w:r>
        <w:rPr>
          <w:rFonts w:hint="eastAsia" w:ascii="宋体" w:hAnsi="宋体" w:cs="宋体"/>
          <w:color w:val="auto"/>
          <w:sz w:val="22"/>
          <w:szCs w:val="22"/>
          <w:highlight w:val="none"/>
          <w:u w:val="single"/>
        </w:rPr>
        <w:t>等相关费用由乙方承担（需提供相关配送签收底单作为结算依据）</w:t>
      </w:r>
      <w:r>
        <w:rPr>
          <w:rFonts w:hint="eastAsia" w:ascii="宋体" w:hAnsi="宋体" w:cs="宋体"/>
          <w:color w:val="auto"/>
          <w:sz w:val="22"/>
          <w:szCs w:val="22"/>
          <w:highlight w:val="none"/>
          <w:lang w:eastAsia="zh-CN"/>
        </w:rPr>
        <w:t>。</w:t>
      </w:r>
    </w:p>
    <w:p w14:paraId="6AF99DD3">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1.5.4质保期：</w:t>
      </w:r>
      <w:r>
        <w:rPr>
          <w:rFonts w:hint="eastAsia" w:ascii="新宋体" w:hAnsi="新宋体" w:eastAsia="新宋体"/>
          <w:color w:val="auto"/>
          <w:sz w:val="22"/>
          <w:highlight w:val="none"/>
          <w:u w:val="single"/>
          <w:lang w:val="en-US" w:eastAsia="zh-CN"/>
        </w:rPr>
        <w:t>达到国家规定要求</w:t>
      </w:r>
      <w:r>
        <w:rPr>
          <w:rFonts w:hint="eastAsia" w:ascii="新宋体" w:hAnsi="新宋体" w:eastAsia="新宋体"/>
          <w:color w:val="auto"/>
          <w:sz w:val="22"/>
          <w:highlight w:val="none"/>
          <w:lang w:val="en-US" w:eastAsia="zh-CN"/>
        </w:rPr>
        <w:t>。</w:t>
      </w:r>
    </w:p>
    <w:p w14:paraId="5C93806D">
      <w:pPr>
        <w:keepNext w:val="0"/>
        <w:keepLines w:val="0"/>
        <w:pageBreakBefore w:val="0"/>
        <w:kinsoku/>
        <w:wordWrap/>
        <w:overflowPunct/>
        <w:topLinePunct w:val="0"/>
        <w:autoSpaceDE/>
        <w:autoSpaceDN/>
        <w:bidi w:val="0"/>
        <w:snapToGrid/>
        <w:spacing w:line="460" w:lineRule="exact"/>
        <w:ind w:firstLine="541" w:firstLineChars="245"/>
        <w:textAlignment w:val="auto"/>
        <w:outlineLvl w:val="1"/>
        <w:rPr>
          <w:rFonts w:ascii="宋体" w:hAnsi="宋体" w:cs="宋体"/>
          <w:b/>
          <w:color w:val="auto"/>
          <w:sz w:val="22"/>
          <w:szCs w:val="22"/>
          <w:highlight w:val="none"/>
        </w:rPr>
      </w:pPr>
      <w:bookmarkStart w:id="41" w:name="_Toc21423"/>
      <w:bookmarkStart w:id="42" w:name="_Toc19554"/>
      <w:bookmarkStart w:id="43" w:name="_Toc170745924"/>
      <w:bookmarkStart w:id="44" w:name="_Toc29227"/>
      <w:bookmarkStart w:id="45" w:name="_Toc27250"/>
      <w:r>
        <w:rPr>
          <w:rFonts w:hint="eastAsia" w:ascii="宋体" w:hAnsi="宋体" w:cs="宋体"/>
          <w:b/>
          <w:color w:val="auto"/>
          <w:sz w:val="22"/>
          <w:szCs w:val="22"/>
          <w:highlight w:val="none"/>
        </w:rPr>
        <w:t>1.6违约责任</w:t>
      </w:r>
      <w:bookmarkEnd w:id="41"/>
      <w:bookmarkEnd w:id="42"/>
      <w:bookmarkEnd w:id="43"/>
      <w:bookmarkEnd w:id="44"/>
      <w:bookmarkEnd w:id="45"/>
    </w:p>
    <w:p w14:paraId="6A47FCA1">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0.</w:t>
      </w:r>
      <w:r>
        <w:rPr>
          <w:rFonts w:hint="eastAsia" w:ascii="宋体" w:hAnsi="宋体" w:cs="宋体"/>
          <w:color w:val="auto"/>
          <w:sz w:val="22"/>
          <w:szCs w:val="22"/>
          <w:highlight w:val="none"/>
          <w:u w:val="single"/>
        </w:rPr>
        <w:t xml:space="preserve">1  </w:t>
      </w:r>
      <w:r>
        <w:rPr>
          <w:rFonts w:hint="eastAsia" w:ascii="宋体" w:hAnsi="宋体" w:cs="宋体"/>
          <w:color w:val="auto"/>
          <w:sz w:val="22"/>
          <w:szCs w:val="22"/>
          <w:highlight w:val="none"/>
        </w:rPr>
        <w:t>%计算，最高限额为本合同总价的</w:t>
      </w:r>
      <w:r>
        <w:rPr>
          <w:rFonts w:hint="eastAsia" w:ascii="宋体" w:hAnsi="宋体" w:cs="宋体"/>
          <w:color w:val="auto"/>
          <w:sz w:val="22"/>
          <w:szCs w:val="22"/>
          <w:highlight w:val="none"/>
          <w:u w:val="single"/>
        </w:rPr>
        <w:t xml:space="preserve">  20  </w:t>
      </w:r>
      <w:r>
        <w:rPr>
          <w:rFonts w:hint="eastAsia" w:ascii="宋体" w:hAnsi="宋体" w:cs="宋体"/>
          <w:color w:val="auto"/>
          <w:sz w:val="22"/>
          <w:szCs w:val="22"/>
          <w:highlight w:val="none"/>
        </w:rPr>
        <w:t>%；迟延交付货物的违约金计算数额达到前述最高限额之日起，甲方有权在要求乙方支付违约金的同时，</w:t>
      </w:r>
      <w:r>
        <w:rPr>
          <w:rFonts w:hint="eastAsia" w:ascii="宋体" w:hAnsi="宋体" w:cs="宋体"/>
          <w:color w:val="auto"/>
          <w:sz w:val="22"/>
          <w:szCs w:val="22"/>
          <w:highlight w:val="none"/>
          <w:lang w:val="en-US" w:eastAsia="zh-CN"/>
        </w:rPr>
        <w:t>甲方有权</w:t>
      </w:r>
      <w:r>
        <w:rPr>
          <w:rFonts w:hint="eastAsia" w:ascii="宋体" w:hAnsi="宋体" w:cs="宋体"/>
          <w:color w:val="auto"/>
          <w:sz w:val="22"/>
          <w:szCs w:val="22"/>
          <w:highlight w:val="none"/>
        </w:rPr>
        <w:t>解除本合同；</w:t>
      </w:r>
    </w:p>
    <w:p w14:paraId="10440061">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1.6.2 甲方应当自收到发票后在约定时间内将相应资金支付到乙方账户，不得将采购文件和合同中未规定的义务作为向供应商付款的条件。</w:t>
      </w:r>
    </w:p>
    <w:p w14:paraId="35FFEC08">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8ABC088">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1.6.4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86D663D">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1.6.5</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如果出现监督管理部门在处理投诉事项期间，书面通知甲方暂停采购活动的情形，或者询问或质疑事项可能影响中标或者成交结果的，导致甲方中止履行合同的情形，均不视为甲方违约。</w:t>
      </w:r>
    </w:p>
    <w:p w14:paraId="5D4572C5">
      <w:pPr>
        <w:pStyle w:val="2"/>
        <w:keepNext w:val="0"/>
        <w:keepLines w:val="0"/>
        <w:pageBreakBefore w:val="0"/>
        <w:kinsoku/>
        <w:wordWrap/>
        <w:overflowPunct/>
        <w:topLinePunct w:val="0"/>
        <w:autoSpaceDE/>
        <w:autoSpaceDN/>
        <w:bidi w:val="0"/>
        <w:snapToGrid/>
        <w:spacing w:line="460" w:lineRule="exact"/>
        <w:ind w:left="0" w:leftChars="0" w:firstLine="539" w:firstLineChars="245"/>
        <w:jc w:val="left"/>
        <w:textAlignment w:val="auto"/>
        <w:outlineLvl w:val="9"/>
        <w:rPr>
          <w:rFonts w:hint="eastAsia" w:eastAsia="宋体"/>
          <w:color w:val="auto"/>
          <w:highlight w:val="none"/>
          <w:lang w:val="en-US" w:eastAsia="zh-CN"/>
        </w:rPr>
      </w:pPr>
      <w:r>
        <w:rPr>
          <w:rFonts w:hint="eastAsia" w:ascii="宋体" w:hAnsi="宋体" w:cs="宋体"/>
          <w:color w:val="auto"/>
          <w:sz w:val="22"/>
          <w:szCs w:val="22"/>
          <w:highlight w:val="none"/>
          <w:lang w:val="en-US" w:eastAsia="zh-CN"/>
        </w:rPr>
        <w:t>1.6.6 若乙方交付的货物不符合采购文件及合同要求，甲方有权要求乙方更换，乙方迟延交付的处罚，按本合同1.6.1处理，更换后仍不符合，甲方有权解除合同，并要求乙方支付合同总价的20%作为违约金。</w:t>
      </w:r>
    </w:p>
    <w:p w14:paraId="545906F1">
      <w:pPr>
        <w:keepNext w:val="0"/>
        <w:keepLines w:val="0"/>
        <w:pageBreakBefore w:val="0"/>
        <w:kinsoku/>
        <w:wordWrap/>
        <w:overflowPunct/>
        <w:topLinePunct w:val="0"/>
        <w:autoSpaceDE/>
        <w:autoSpaceDN/>
        <w:bidi w:val="0"/>
        <w:snapToGrid/>
        <w:spacing w:line="460" w:lineRule="exact"/>
        <w:ind w:firstLine="541" w:firstLineChars="245"/>
        <w:textAlignment w:val="auto"/>
        <w:outlineLvl w:val="1"/>
        <w:rPr>
          <w:rFonts w:ascii="宋体" w:hAnsi="宋体" w:cs="宋体"/>
          <w:b/>
          <w:color w:val="auto"/>
          <w:sz w:val="22"/>
          <w:szCs w:val="22"/>
          <w:highlight w:val="none"/>
        </w:rPr>
      </w:pPr>
      <w:bookmarkStart w:id="46" w:name="_Toc28375"/>
      <w:bookmarkStart w:id="47" w:name="_Toc8628"/>
      <w:bookmarkStart w:id="48" w:name="_Toc170745925"/>
      <w:bookmarkStart w:id="49" w:name="_Toc15583"/>
      <w:bookmarkStart w:id="50" w:name="_Toc16021"/>
      <w:r>
        <w:rPr>
          <w:rFonts w:hint="eastAsia" w:ascii="宋体" w:hAnsi="宋体" w:cs="宋体"/>
          <w:b/>
          <w:color w:val="auto"/>
          <w:sz w:val="22"/>
          <w:szCs w:val="22"/>
          <w:highlight w:val="none"/>
        </w:rPr>
        <w:t>1.7合同争议的解决</w:t>
      </w:r>
      <w:bookmarkEnd w:id="46"/>
      <w:bookmarkEnd w:id="47"/>
      <w:bookmarkEnd w:id="48"/>
      <w:bookmarkEnd w:id="49"/>
      <w:bookmarkEnd w:id="50"/>
    </w:p>
    <w:p w14:paraId="6C6F9653">
      <w:pPr>
        <w:keepNext w:val="0"/>
        <w:keepLines w:val="0"/>
        <w:pageBreakBefore w:val="0"/>
        <w:kinsoku/>
        <w:wordWrap/>
        <w:overflowPunct/>
        <w:topLinePunct w:val="0"/>
        <w:autoSpaceDE/>
        <w:autoSpaceDN/>
        <w:bidi w:val="0"/>
        <w:snapToGrid/>
        <w:spacing w:line="460" w:lineRule="exact"/>
        <w:ind w:left="-61" w:leftChars="-29" w:right="-420" w:rightChars="-200"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本合同履行过程中发生的任何争议，双方当事人均可通过和解或者调解解决；不愿和解、调解或者和解、调解不成的，可以选择以下第</w:t>
      </w:r>
      <w:r>
        <w:rPr>
          <w:rFonts w:hint="eastAsia" w:ascii="宋体" w:hAnsi="宋体" w:cs="宋体"/>
          <w:b/>
          <w:i/>
          <w:color w:val="auto"/>
          <w:sz w:val="22"/>
          <w:szCs w:val="22"/>
          <w:highlight w:val="none"/>
          <w:u w:val="single"/>
        </w:rPr>
        <w:t xml:space="preserve"> </w:t>
      </w:r>
      <w:r>
        <w:rPr>
          <w:rFonts w:hint="eastAsia" w:ascii="宋体" w:hAnsi="宋体" w:cs="宋体"/>
          <w:b/>
          <w:iCs/>
          <w:color w:val="auto"/>
          <w:sz w:val="22"/>
          <w:szCs w:val="22"/>
          <w:highlight w:val="none"/>
          <w:u w:val="single"/>
        </w:rPr>
        <w:t xml:space="preserve">1.7.2 </w:t>
      </w:r>
      <w:r>
        <w:rPr>
          <w:rFonts w:hint="eastAsia" w:ascii="宋体" w:hAnsi="宋体" w:cs="宋体"/>
          <w:b/>
          <w:i/>
          <w:color w:val="auto"/>
          <w:sz w:val="22"/>
          <w:szCs w:val="22"/>
          <w:highlight w:val="none"/>
          <w:u w:val="single"/>
        </w:rPr>
        <w:t xml:space="preserve"> </w:t>
      </w:r>
      <w:r>
        <w:rPr>
          <w:rFonts w:hint="eastAsia" w:ascii="宋体" w:hAnsi="宋体" w:cs="宋体"/>
          <w:color w:val="auto"/>
          <w:sz w:val="22"/>
          <w:szCs w:val="22"/>
          <w:highlight w:val="none"/>
        </w:rPr>
        <w:t>条款规定的方式解决：</w:t>
      </w:r>
    </w:p>
    <w:p w14:paraId="74470546">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1.7.1 将争议提交甲方所在地仲裁委员会依申请仲裁时其现行有效的仲裁规则裁决。</w:t>
      </w:r>
    </w:p>
    <w:p w14:paraId="2E02EEDA">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1.7.2 向甲方所在地人民法院起诉，由此产生的一切费用包括但不限于诉讼费、律师费、执行费等由败诉方承担。</w:t>
      </w:r>
    </w:p>
    <w:p w14:paraId="33831A49">
      <w:pPr>
        <w:keepNext w:val="0"/>
        <w:keepLines w:val="0"/>
        <w:pageBreakBefore w:val="0"/>
        <w:kinsoku/>
        <w:wordWrap/>
        <w:overflowPunct/>
        <w:topLinePunct w:val="0"/>
        <w:autoSpaceDE/>
        <w:autoSpaceDN/>
        <w:bidi w:val="0"/>
        <w:snapToGrid/>
        <w:spacing w:line="460" w:lineRule="exact"/>
        <w:ind w:firstLine="541" w:firstLineChars="245"/>
        <w:textAlignment w:val="auto"/>
        <w:outlineLvl w:val="1"/>
        <w:rPr>
          <w:rFonts w:ascii="宋体" w:hAnsi="宋体" w:cs="宋体"/>
          <w:b/>
          <w:color w:val="auto"/>
          <w:sz w:val="22"/>
          <w:szCs w:val="22"/>
          <w:highlight w:val="none"/>
        </w:rPr>
      </w:pPr>
      <w:bookmarkStart w:id="51" w:name="_Toc3758"/>
      <w:bookmarkStart w:id="52" w:name="_Toc11173"/>
      <w:bookmarkStart w:id="53" w:name="_Toc170745926"/>
      <w:bookmarkStart w:id="54" w:name="_Toc15322"/>
      <w:bookmarkStart w:id="55" w:name="_Toc7245"/>
      <w:r>
        <w:rPr>
          <w:rFonts w:hint="eastAsia" w:ascii="宋体" w:hAnsi="宋体" w:cs="宋体"/>
          <w:b/>
          <w:color w:val="auto"/>
          <w:sz w:val="22"/>
          <w:szCs w:val="22"/>
          <w:highlight w:val="none"/>
        </w:rPr>
        <w:t>1.8 合同生效</w:t>
      </w:r>
      <w:bookmarkEnd w:id="51"/>
      <w:bookmarkEnd w:id="52"/>
      <w:bookmarkEnd w:id="53"/>
      <w:bookmarkEnd w:id="54"/>
      <w:bookmarkEnd w:id="55"/>
    </w:p>
    <w:p w14:paraId="4DC2165C">
      <w:pPr>
        <w:keepNext w:val="0"/>
        <w:keepLines w:val="0"/>
        <w:pageBreakBefore w:val="0"/>
        <w:kinsoku/>
        <w:wordWrap/>
        <w:overflowPunct/>
        <w:topLinePunct w:val="0"/>
        <w:autoSpaceDE/>
        <w:autoSpaceDN/>
        <w:bidi w:val="0"/>
        <w:snapToGrid/>
        <w:spacing w:line="460" w:lineRule="exact"/>
        <w:ind w:firstLine="539" w:firstLineChars="245"/>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本合同自双方当事人盖章或者签字时生效。</w:t>
      </w:r>
    </w:p>
    <w:p w14:paraId="5493E7A3">
      <w:pPr>
        <w:spacing w:line="360" w:lineRule="auto"/>
        <w:ind w:firstLine="514" w:firstLineChars="245"/>
        <w:rPr>
          <w:rFonts w:ascii="宋体" w:hAnsi="宋体" w:cs="宋体"/>
          <w:color w:val="auto"/>
          <w:szCs w:val="21"/>
          <w:highlight w:val="none"/>
        </w:rPr>
      </w:pPr>
    </w:p>
    <w:p w14:paraId="08CBBE18">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b/>
          <w:color w:val="auto"/>
          <w:sz w:val="22"/>
          <w:szCs w:val="22"/>
          <w:highlight w:val="none"/>
          <w:lang w:val="zh-CN"/>
        </w:rPr>
        <w:t>甲方</w:t>
      </w:r>
      <w:r>
        <w:rPr>
          <w:rFonts w:hint="eastAsia" w:ascii="宋体" w:hAnsi="宋体" w:cs="宋体"/>
          <w:color w:val="auto"/>
          <w:sz w:val="22"/>
          <w:szCs w:val="22"/>
          <w:highlight w:val="none"/>
          <w:lang w:val="zh-CN"/>
        </w:rPr>
        <w:t xml:space="preserve">：                             </w:t>
      </w:r>
      <w:r>
        <w:rPr>
          <w:rFonts w:hint="eastAsia" w:ascii="宋体" w:hAnsi="宋体" w:cs="宋体"/>
          <w:b/>
          <w:color w:val="auto"/>
          <w:sz w:val="22"/>
          <w:szCs w:val="22"/>
          <w:highlight w:val="none"/>
          <w:lang w:val="zh-CN"/>
        </w:rPr>
        <w:t xml:space="preserve">      乙方</w:t>
      </w:r>
      <w:r>
        <w:rPr>
          <w:rFonts w:hint="eastAsia" w:ascii="宋体" w:hAnsi="宋体" w:cs="宋体"/>
          <w:color w:val="auto"/>
          <w:sz w:val="22"/>
          <w:szCs w:val="22"/>
          <w:highlight w:val="none"/>
          <w:lang w:val="zh-CN"/>
        </w:rPr>
        <w:t>：</w:t>
      </w:r>
    </w:p>
    <w:p w14:paraId="4631DC60">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统一社会信用代码：                       统一社会信用代码或身份证号码：</w:t>
      </w:r>
    </w:p>
    <w:p w14:paraId="1E98F38F">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住所：                                   住所：</w:t>
      </w:r>
    </w:p>
    <w:p w14:paraId="6F92CBDF">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法定代表人或                             法定代表人</w:t>
      </w:r>
    </w:p>
    <w:p w14:paraId="7453850D">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授权代表（签字）：                       或授权代表（签字）： </w:t>
      </w:r>
    </w:p>
    <w:p w14:paraId="22085B8C">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联系人：                                 联系人：</w:t>
      </w:r>
    </w:p>
    <w:p w14:paraId="6AE408A6">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约定送达地址：                           约定送达地址：</w:t>
      </w:r>
    </w:p>
    <w:p w14:paraId="16EADBAA">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邮政编码：                               邮政编码：</w:t>
      </w:r>
    </w:p>
    <w:p w14:paraId="6DBECD23">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电话：                                   电话： </w:t>
      </w:r>
    </w:p>
    <w:p w14:paraId="36D818F9">
      <w:pPr>
        <w:autoSpaceDE w:val="0"/>
        <w:autoSpaceDN w:val="0"/>
        <w:spacing w:line="360" w:lineRule="auto"/>
        <w:ind w:left="1260" w:leftChars="600" w:firstLine="0" w:firstLineChars="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传真：                                   传真：</w:t>
      </w:r>
    </w:p>
    <w:p w14:paraId="218DA535">
      <w:pPr>
        <w:autoSpaceDE w:val="0"/>
        <w:autoSpaceDN w:val="0"/>
        <w:spacing w:line="360" w:lineRule="auto"/>
        <w:ind w:left="1260" w:leftChars="600" w:firstLine="0" w:firstLineChars="0"/>
        <w:rPr>
          <w:rFonts w:ascii="宋体" w:hAnsi="宋体" w:cs="宋体"/>
          <w:color w:val="auto"/>
          <w:sz w:val="22"/>
          <w:szCs w:val="22"/>
          <w:highlight w:val="none"/>
        </w:rPr>
      </w:pPr>
      <w:r>
        <w:rPr>
          <w:rFonts w:hint="eastAsia" w:ascii="宋体" w:hAnsi="宋体" w:cs="宋体"/>
          <w:color w:val="auto"/>
          <w:sz w:val="22"/>
          <w:szCs w:val="22"/>
          <w:highlight w:val="none"/>
          <w:lang w:val="zh-CN"/>
        </w:rPr>
        <w:t>电子邮箱：                               电子邮箱：</w:t>
      </w:r>
    </w:p>
    <w:p w14:paraId="2FFAE96B">
      <w:pPr>
        <w:autoSpaceDE w:val="0"/>
        <w:autoSpaceDN w:val="0"/>
        <w:spacing w:line="360" w:lineRule="auto"/>
        <w:ind w:left="1260" w:leftChars="60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 xml:space="preserve">开户银行：                               开户银行： </w:t>
      </w:r>
    </w:p>
    <w:p w14:paraId="5B7EFFEE">
      <w:pPr>
        <w:autoSpaceDE w:val="0"/>
        <w:autoSpaceDN w:val="0"/>
        <w:spacing w:line="360" w:lineRule="auto"/>
        <w:ind w:left="1260" w:leftChars="60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 xml:space="preserve">开户名称：                               开户名称： </w:t>
      </w:r>
    </w:p>
    <w:p w14:paraId="7C2100EA">
      <w:pPr>
        <w:autoSpaceDE w:val="0"/>
        <w:autoSpaceDN w:val="0"/>
        <w:spacing w:line="360" w:lineRule="auto"/>
        <w:ind w:left="1260" w:leftChars="60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开户账号：</w:t>
      </w:r>
      <w:r>
        <w:rPr>
          <w:rFonts w:hint="eastAsia" w:ascii="宋体" w:hAnsi="宋体" w:cs="宋体"/>
          <w:color w:val="auto"/>
          <w:sz w:val="22"/>
          <w:szCs w:val="22"/>
          <w:highlight w:val="none"/>
          <w:lang w:val="zh-CN"/>
        </w:rPr>
        <w:t xml:space="preserve">                               </w:t>
      </w:r>
      <w:r>
        <w:rPr>
          <w:rFonts w:hint="eastAsia" w:ascii="宋体" w:hAnsi="宋体" w:cs="宋体"/>
          <w:color w:val="auto"/>
          <w:sz w:val="22"/>
          <w:szCs w:val="22"/>
          <w:highlight w:val="none"/>
        </w:rPr>
        <w:t>开户账号：</w:t>
      </w:r>
    </w:p>
    <w:p w14:paraId="7E39AE0F">
      <w:pPr>
        <w:spacing w:line="360" w:lineRule="auto"/>
        <w:rPr>
          <w:rFonts w:hint="eastAsia" w:ascii="宋体" w:hAnsi="宋体" w:cs="宋体"/>
          <w:b/>
          <w:bCs/>
          <w:color w:val="auto"/>
          <w:sz w:val="22"/>
          <w:szCs w:val="22"/>
          <w:highlight w:val="none"/>
        </w:rPr>
      </w:pPr>
    </w:p>
    <w:p w14:paraId="61785F28">
      <w:pPr>
        <w:spacing w:line="360" w:lineRule="auto"/>
        <w:rPr>
          <w:rFonts w:hint="eastAsia" w:ascii="宋体" w:hAnsi="宋体" w:eastAsia="宋体" w:cs="宋体"/>
          <w:b/>
          <w:bCs/>
          <w:color w:val="auto"/>
          <w:sz w:val="22"/>
          <w:szCs w:val="22"/>
          <w:highlight w:val="none"/>
          <w:lang w:eastAsia="zh-CN"/>
        </w:rPr>
      </w:pPr>
    </w:p>
    <w:p w14:paraId="55AE228B">
      <w:pPr>
        <w:jc w:val="center"/>
        <w:rPr>
          <w:rFonts w:ascii="宋体" w:hAnsi="宋体" w:cs="宋体"/>
          <w:b/>
          <w:color w:val="auto"/>
          <w:sz w:val="28"/>
          <w:szCs w:val="28"/>
          <w:highlight w:val="none"/>
        </w:rPr>
      </w:pPr>
      <w:r>
        <w:rPr>
          <w:rFonts w:hint="eastAsia" w:ascii="宋体" w:hAnsi="宋体" w:cs="宋体"/>
          <w:b/>
          <w:bCs/>
          <w:color w:val="auto"/>
          <w:highlight w:val="none"/>
        </w:rPr>
        <w:br w:type="page"/>
      </w:r>
      <w:r>
        <w:rPr>
          <w:rFonts w:hint="eastAsia" w:ascii="宋体" w:hAnsi="宋体" w:cs="宋体"/>
          <w:b/>
          <w:color w:val="auto"/>
          <w:sz w:val="28"/>
          <w:szCs w:val="28"/>
          <w:highlight w:val="none"/>
        </w:rPr>
        <w:t>合同一般条款</w:t>
      </w:r>
    </w:p>
    <w:p w14:paraId="049EC31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56" w:name="_Toc16917"/>
      <w:bookmarkStart w:id="57" w:name="_Toc259093669"/>
      <w:bookmarkStart w:id="58" w:name="_Toc18864"/>
      <w:bookmarkStart w:id="59" w:name="_Toc28763"/>
      <w:bookmarkStart w:id="60" w:name="_Toc170745927"/>
      <w:bookmarkStart w:id="61" w:name="_Ref467379094"/>
      <w:bookmarkStart w:id="62" w:name="_Ref467379195"/>
      <w:bookmarkStart w:id="63" w:name="_Toc19614"/>
      <w:bookmarkStart w:id="64" w:name="_Ref467378463"/>
      <w:bookmarkStart w:id="65" w:name="_Toc279701240"/>
      <w:bookmarkStart w:id="66" w:name="_Ref467378404"/>
      <w:bookmarkStart w:id="67" w:name="_Toc5873"/>
      <w:bookmarkStart w:id="68" w:name="_Ref467378499"/>
      <w:bookmarkStart w:id="69" w:name="_Toc12315"/>
      <w:bookmarkStart w:id="70" w:name="_Ref467379109"/>
      <w:bookmarkStart w:id="71" w:name="_Ref467379205"/>
      <w:bookmarkStart w:id="72" w:name="_Ref467379101"/>
      <w:bookmarkStart w:id="73" w:name="_Ref467379214"/>
      <w:bookmarkStart w:id="74" w:name="_Toc23270"/>
      <w:bookmarkStart w:id="75" w:name="_Toc487900349"/>
      <w:bookmarkStart w:id="76" w:name="_Ref467379225"/>
      <w:r>
        <w:rPr>
          <w:rFonts w:hint="eastAsia" w:ascii="宋体" w:hAnsi="宋体" w:cs="宋体"/>
          <w:b/>
          <w:color w:val="auto"/>
          <w:sz w:val="22"/>
          <w:szCs w:val="22"/>
          <w:highlight w:val="none"/>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438715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本合同中的下列词语应按以下内容进行解释：</w:t>
      </w:r>
    </w:p>
    <w:p w14:paraId="09915576">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2.1.1 “合同”系指</w:t>
      </w:r>
      <w:r>
        <w:rPr>
          <w:rFonts w:hint="eastAsia" w:ascii="宋体" w:hAnsi="宋体" w:cs="宋体"/>
          <w:color w:val="auto"/>
          <w:sz w:val="22"/>
          <w:szCs w:val="22"/>
          <w:highlight w:val="none"/>
          <w:lang w:eastAsia="zh-CN"/>
        </w:rPr>
        <w:t>招标人</w:t>
      </w:r>
      <w:r>
        <w:rPr>
          <w:rFonts w:hint="eastAsia" w:ascii="宋体" w:hAnsi="宋体" w:cs="宋体"/>
          <w:color w:val="auto"/>
          <w:sz w:val="22"/>
          <w:szCs w:val="22"/>
          <w:highlight w:val="none"/>
        </w:rPr>
        <w:t>和成交供应商签订的载明双方当事人所达成的协议，并包括所有的附件、附录和构成合同的其他文件。</w:t>
      </w:r>
    </w:p>
    <w:p w14:paraId="40881208">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2.1.2 “合同价”系指根据合同约定，成交供应商在完全履行合同义务后，</w:t>
      </w:r>
      <w:r>
        <w:rPr>
          <w:rFonts w:hint="eastAsia" w:ascii="宋体" w:hAnsi="宋体" w:cs="宋体"/>
          <w:color w:val="auto"/>
          <w:sz w:val="22"/>
          <w:szCs w:val="22"/>
          <w:highlight w:val="none"/>
          <w:lang w:eastAsia="zh-CN"/>
        </w:rPr>
        <w:t>招标人</w:t>
      </w:r>
      <w:r>
        <w:rPr>
          <w:rFonts w:hint="eastAsia" w:ascii="宋体" w:hAnsi="宋体" w:cs="宋体"/>
          <w:color w:val="auto"/>
          <w:sz w:val="22"/>
          <w:szCs w:val="22"/>
          <w:highlight w:val="none"/>
        </w:rPr>
        <w:t>应支付给成交供应商的价格。</w:t>
      </w:r>
    </w:p>
    <w:p w14:paraId="4BBD973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2.1.3 “货物”系指成交供应商根据合同约定应向</w:t>
      </w:r>
      <w:r>
        <w:rPr>
          <w:rFonts w:hint="eastAsia" w:ascii="宋体" w:hAnsi="宋体" w:cs="宋体"/>
          <w:color w:val="auto"/>
          <w:sz w:val="22"/>
          <w:szCs w:val="22"/>
          <w:highlight w:val="none"/>
          <w:lang w:eastAsia="zh-CN"/>
        </w:rPr>
        <w:t>招标人</w:t>
      </w:r>
      <w:r>
        <w:rPr>
          <w:rFonts w:hint="eastAsia" w:ascii="宋体" w:hAnsi="宋体" w:cs="宋体"/>
          <w:color w:val="auto"/>
          <w:sz w:val="22"/>
          <w:szCs w:val="22"/>
          <w:highlight w:val="none"/>
        </w:rPr>
        <w:t>交付的一切各种形态和种类的物品，包括原材料、燃料、设备、机械、仪表、备件、计算机软件、产品等，并包括工具、手册等其他相关资料。</w:t>
      </w:r>
    </w:p>
    <w:p w14:paraId="6C2C9CE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bookmarkStart w:id="77" w:name="_Ref467378840"/>
      <w:r>
        <w:rPr>
          <w:rFonts w:hint="eastAsia" w:ascii="宋体" w:hAnsi="宋体" w:cs="宋体"/>
          <w:color w:val="auto"/>
          <w:sz w:val="22"/>
          <w:szCs w:val="22"/>
          <w:highlight w:val="none"/>
        </w:rPr>
        <w:t>2.1.4 “甲方”系指与成交供应商签署合同的</w:t>
      </w:r>
      <w:bookmarkEnd w:id="77"/>
      <w:r>
        <w:rPr>
          <w:rFonts w:hint="eastAsia" w:ascii="宋体" w:hAnsi="宋体" w:cs="宋体"/>
          <w:color w:val="auto"/>
          <w:sz w:val="22"/>
          <w:szCs w:val="22"/>
          <w:highlight w:val="none"/>
          <w:lang w:eastAsia="zh-CN"/>
        </w:rPr>
        <w:t>招标人</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招标人</w:t>
      </w:r>
      <w:r>
        <w:rPr>
          <w:rFonts w:hint="eastAsia" w:ascii="宋体" w:hAnsi="宋体" w:cs="宋体"/>
          <w:color w:val="auto"/>
          <w:sz w:val="22"/>
          <w:szCs w:val="22"/>
          <w:highlight w:val="none"/>
        </w:rPr>
        <w:t>委托采购代理机构代表其与乙方签订合同的，</w:t>
      </w:r>
      <w:r>
        <w:rPr>
          <w:rFonts w:hint="eastAsia" w:ascii="宋体" w:hAnsi="宋体" w:cs="宋体"/>
          <w:color w:val="auto"/>
          <w:sz w:val="22"/>
          <w:szCs w:val="22"/>
          <w:highlight w:val="none"/>
          <w:lang w:eastAsia="zh-CN"/>
        </w:rPr>
        <w:t>招标人</w:t>
      </w:r>
      <w:r>
        <w:rPr>
          <w:rFonts w:hint="eastAsia" w:ascii="宋体" w:hAnsi="宋体" w:cs="宋体"/>
          <w:color w:val="auto"/>
          <w:sz w:val="22"/>
          <w:szCs w:val="22"/>
          <w:highlight w:val="none"/>
        </w:rPr>
        <w:t>的授权委托书作为合同附件。</w:t>
      </w:r>
    </w:p>
    <w:p w14:paraId="7F980C66">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bookmarkStart w:id="78" w:name="_Ref467379400"/>
      <w:r>
        <w:rPr>
          <w:rFonts w:hint="eastAsia" w:ascii="宋体" w:hAnsi="宋体" w:cs="宋体"/>
          <w:color w:val="auto"/>
          <w:sz w:val="22"/>
          <w:szCs w:val="22"/>
          <w:highlight w:val="none"/>
        </w:rPr>
        <w:t>2.1.5 “乙方”系指根据合同约定交付货物的</w:t>
      </w:r>
      <w:bookmarkEnd w:id="78"/>
      <w:r>
        <w:rPr>
          <w:rFonts w:hint="eastAsia" w:ascii="宋体" w:hAnsi="宋体" w:cs="宋体"/>
          <w:color w:val="auto"/>
          <w:sz w:val="22"/>
          <w:szCs w:val="22"/>
          <w:highlight w:val="none"/>
        </w:rPr>
        <w:t>成交供应商；两个以上的自然人、法人或者其他组织组成一个联合体，以一个供应商的身份共同参加采购的，联合体各方均应为乙方或者与乙方相同地位的合同当事人，并就合同约定的事项对甲方承担连带责任。</w:t>
      </w:r>
    </w:p>
    <w:p w14:paraId="322F22C9">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bookmarkStart w:id="79" w:name="_Ref467379436"/>
      <w:r>
        <w:rPr>
          <w:rFonts w:hint="eastAsia" w:ascii="宋体" w:hAnsi="宋体" w:cs="宋体"/>
          <w:color w:val="auto"/>
          <w:sz w:val="22"/>
          <w:szCs w:val="22"/>
          <w:highlight w:val="none"/>
        </w:rPr>
        <w:t>2.1.6 “现场”系指合同约定货物将要运至或者安装的地点。</w:t>
      </w:r>
      <w:bookmarkEnd w:id="79"/>
    </w:p>
    <w:p w14:paraId="1EB1129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80" w:name="_Toc27635"/>
      <w:bookmarkStart w:id="81" w:name="_Toc7029"/>
      <w:bookmarkStart w:id="82" w:name="_Toc13336"/>
      <w:bookmarkStart w:id="83" w:name="_Toc5080"/>
      <w:bookmarkStart w:id="84" w:name="_Toc170745928"/>
      <w:bookmarkStart w:id="85" w:name="_Toc487900350"/>
      <w:bookmarkStart w:id="86" w:name="_Toc259093670"/>
      <w:bookmarkStart w:id="87" w:name="_Toc15792"/>
      <w:bookmarkStart w:id="88" w:name="_Toc32504"/>
      <w:bookmarkStart w:id="89" w:name="_Toc279701241"/>
      <w:bookmarkStart w:id="90" w:name="_Toc29898"/>
      <w:r>
        <w:rPr>
          <w:rFonts w:hint="eastAsia" w:ascii="宋体" w:hAnsi="宋体" w:cs="宋体"/>
          <w:b/>
          <w:color w:val="auto"/>
          <w:sz w:val="22"/>
          <w:szCs w:val="22"/>
          <w:highlight w:val="none"/>
        </w:rPr>
        <w:t>2.2 技术规范</w:t>
      </w:r>
      <w:bookmarkEnd w:id="80"/>
      <w:bookmarkEnd w:id="81"/>
      <w:bookmarkEnd w:id="82"/>
      <w:bookmarkEnd w:id="83"/>
      <w:bookmarkEnd w:id="84"/>
      <w:bookmarkEnd w:id="85"/>
      <w:bookmarkEnd w:id="86"/>
      <w:bookmarkEnd w:id="87"/>
      <w:bookmarkEnd w:id="88"/>
      <w:bookmarkEnd w:id="89"/>
      <w:bookmarkEnd w:id="90"/>
    </w:p>
    <w:p w14:paraId="627F7BE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C107AEC">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91" w:name="_Toc31634"/>
      <w:bookmarkStart w:id="92" w:name="_Toc23231"/>
      <w:bookmarkStart w:id="93" w:name="_Toc27853"/>
      <w:bookmarkStart w:id="94" w:name="_Toc27194"/>
      <w:bookmarkStart w:id="95" w:name="_Toc279701242"/>
      <w:bookmarkStart w:id="96" w:name="_Toc487900351"/>
      <w:bookmarkStart w:id="97" w:name="_Toc9829"/>
      <w:bookmarkStart w:id="98" w:name="_Toc31049"/>
      <w:bookmarkStart w:id="99" w:name="_Toc32146"/>
      <w:bookmarkStart w:id="100" w:name="_Toc170745929"/>
      <w:bookmarkStart w:id="101" w:name="_Toc259093671"/>
      <w:r>
        <w:rPr>
          <w:rFonts w:hint="eastAsia" w:ascii="宋体" w:hAnsi="宋体" w:cs="宋体"/>
          <w:b/>
          <w:color w:val="auto"/>
          <w:sz w:val="22"/>
          <w:szCs w:val="22"/>
          <w:highlight w:val="none"/>
        </w:rPr>
        <w:t>2.3 知识产权</w:t>
      </w:r>
      <w:bookmarkEnd w:id="91"/>
      <w:bookmarkEnd w:id="92"/>
      <w:bookmarkEnd w:id="93"/>
      <w:bookmarkEnd w:id="94"/>
      <w:bookmarkEnd w:id="95"/>
      <w:bookmarkEnd w:id="96"/>
      <w:bookmarkEnd w:id="97"/>
      <w:bookmarkEnd w:id="98"/>
      <w:bookmarkEnd w:id="99"/>
      <w:bookmarkEnd w:id="100"/>
      <w:bookmarkEnd w:id="101"/>
    </w:p>
    <w:p w14:paraId="4704CF0B">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s="宋体"/>
          <w:color w:val="auto"/>
          <w:sz w:val="22"/>
          <w:szCs w:val="22"/>
          <w:highlight w:val="none"/>
          <w:lang w:eastAsia="zh-Hans"/>
        </w:rPr>
        <w:t>因乙方没有履行上述义务造成甲方被第三方追责或损失的，所有责任与损失均由乙方承担，如甲方先行承担的，有权向乙方追偿。</w:t>
      </w:r>
    </w:p>
    <w:p w14:paraId="04EC6FE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02" w:name="_Toc4194"/>
      <w:bookmarkStart w:id="103" w:name="_Toc170745930"/>
      <w:bookmarkStart w:id="104" w:name="_Toc19413"/>
      <w:bookmarkStart w:id="105" w:name="_Toc11932"/>
      <w:bookmarkStart w:id="106" w:name="_Toc3901"/>
      <w:bookmarkStart w:id="107" w:name="_Toc29149"/>
      <w:bookmarkStart w:id="108" w:name="_Toc11969"/>
      <w:bookmarkStart w:id="109" w:name="_Toc2789"/>
      <w:r>
        <w:rPr>
          <w:rFonts w:hint="eastAsia" w:ascii="宋体" w:hAnsi="宋体" w:cs="宋体"/>
          <w:b/>
          <w:color w:val="auto"/>
          <w:sz w:val="22"/>
          <w:szCs w:val="22"/>
          <w:highlight w:val="none"/>
        </w:rPr>
        <w:t>2.4 包装和装运</w:t>
      </w:r>
      <w:bookmarkEnd w:id="102"/>
      <w:bookmarkEnd w:id="103"/>
      <w:bookmarkEnd w:id="104"/>
      <w:bookmarkEnd w:id="105"/>
      <w:bookmarkEnd w:id="106"/>
      <w:bookmarkEnd w:id="107"/>
      <w:bookmarkEnd w:id="108"/>
      <w:bookmarkEnd w:id="109"/>
    </w:p>
    <w:p w14:paraId="45AE53BB">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2.4.1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76B997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37356232">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10" w:name="_Ref467379527"/>
      <w:bookmarkStart w:id="111" w:name="_Ref467379536"/>
      <w:bookmarkStart w:id="112" w:name="_Ref467378541"/>
      <w:bookmarkStart w:id="113" w:name="_Ref467378591"/>
      <w:bookmarkStart w:id="114" w:name="_Ref467379542"/>
      <w:bookmarkStart w:id="115" w:name="_Toc487900354"/>
      <w:bookmarkStart w:id="116" w:name="_Toc279701245"/>
      <w:bookmarkStart w:id="117" w:name="_Toc259093674"/>
      <w:bookmarkStart w:id="118" w:name="_Toc19074"/>
      <w:bookmarkStart w:id="119" w:name="_Toc6744"/>
      <w:bookmarkStart w:id="120" w:name="_Toc26647"/>
      <w:bookmarkStart w:id="121" w:name="_Toc8137"/>
      <w:bookmarkStart w:id="122" w:name="_Toc23863"/>
      <w:bookmarkStart w:id="123" w:name="_Toc26182"/>
      <w:bookmarkStart w:id="124" w:name="_Toc170745931"/>
      <w:bookmarkStart w:id="125" w:name="_Toc30272"/>
      <w:r>
        <w:rPr>
          <w:rFonts w:hint="eastAsia" w:ascii="宋体" w:hAnsi="宋体" w:cs="宋体"/>
          <w:b/>
          <w:color w:val="auto"/>
          <w:sz w:val="22"/>
          <w:szCs w:val="22"/>
          <w:highlight w:val="none"/>
        </w:rPr>
        <w:t>2.</w:t>
      </w:r>
      <w:bookmarkEnd w:id="110"/>
      <w:bookmarkEnd w:id="111"/>
      <w:bookmarkEnd w:id="112"/>
      <w:bookmarkEnd w:id="113"/>
      <w:bookmarkEnd w:id="114"/>
      <w:bookmarkEnd w:id="115"/>
      <w:bookmarkEnd w:id="116"/>
      <w:bookmarkEnd w:id="117"/>
      <w:r>
        <w:rPr>
          <w:rFonts w:hint="eastAsia" w:ascii="宋体" w:hAnsi="宋体" w:cs="宋体"/>
          <w:b/>
          <w:color w:val="auto"/>
          <w:sz w:val="22"/>
          <w:szCs w:val="22"/>
          <w:highlight w:val="none"/>
        </w:rPr>
        <w:t>5 履约检查和问题反馈</w:t>
      </w:r>
      <w:bookmarkEnd w:id="118"/>
      <w:bookmarkEnd w:id="119"/>
      <w:bookmarkEnd w:id="120"/>
      <w:bookmarkEnd w:id="121"/>
      <w:bookmarkEnd w:id="122"/>
      <w:bookmarkEnd w:id="123"/>
      <w:bookmarkEnd w:id="124"/>
      <w:bookmarkEnd w:id="125"/>
    </w:p>
    <w:p w14:paraId="2963530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bookmarkStart w:id="126" w:name="_Ref467379657"/>
      <w:r>
        <w:rPr>
          <w:rFonts w:hint="eastAsia" w:ascii="宋体" w:hAnsi="宋体" w:cs="宋体"/>
          <w:color w:val="auto"/>
          <w:sz w:val="22"/>
          <w:szCs w:val="22"/>
          <w:highlight w:val="none"/>
        </w:rPr>
        <w:t>2.5.1</w:t>
      </w:r>
      <w:bookmarkEnd w:id="126"/>
      <w:bookmarkStart w:id="127" w:name="_Toc186431854"/>
      <w:bookmarkStart w:id="128" w:name="_Ref467379807"/>
      <w:bookmarkStart w:id="129" w:name="_Toc487900357"/>
      <w:bookmarkStart w:id="130" w:name="_Ref467379793"/>
      <w:bookmarkStart w:id="131" w:name="_Toc259093676"/>
      <w:bookmarkStart w:id="132" w:name="_Toc279701247"/>
      <w:r>
        <w:rPr>
          <w:rFonts w:hint="eastAsia" w:ascii="宋体" w:hAnsi="宋体" w:cs="宋体"/>
          <w:color w:val="auto"/>
          <w:sz w:val="22"/>
          <w:szCs w:val="22"/>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305F17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2.5.2 合同履行期间，甲方有权将履行过程中出现的问题反馈给乙方，双方当事人应以书面形式约定需要完善和改进的内容</w:t>
      </w:r>
      <w:bookmarkEnd w:id="127"/>
      <w:bookmarkStart w:id="133" w:name="_Toc186431855"/>
      <w:r>
        <w:rPr>
          <w:rFonts w:hint="eastAsia" w:ascii="宋体" w:hAnsi="宋体" w:cs="宋体"/>
          <w:color w:val="auto"/>
          <w:sz w:val="22"/>
          <w:szCs w:val="22"/>
          <w:highlight w:val="none"/>
        </w:rPr>
        <w:t>。</w:t>
      </w:r>
    </w:p>
    <w:bookmarkEnd w:id="128"/>
    <w:bookmarkEnd w:id="129"/>
    <w:bookmarkEnd w:id="130"/>
    <w:bookmarkEnd w:id="131"/>
    <w:bookmarkEnd w:id="132"/>
    <w:bookmarkEnd w:id="133"/>
    <w:p w14:paraId="5317D941">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34" w:name="_Toc487900358"/>
      <w:bookmarkStart w:id="135" w:name="_Toc279701248"/>
      <w:bookmarkStart w:id="136" w:name="_Ref467379863"/>
      <w:bookmarkStart w:id="137" w:name="_Ref467379923"/>
      <w:bookmarkStart w:id="138" w:name="_Toc259093677"/>
      <w:bookmarkStart w:id="139" w:name="_Ref467379852"/>
      <w:bookmarkStart w:id="140" w:name="_Toc170745932"/>
      <w:bookmarkStart w:id="141" w:name="_Toc3225"/>
      <w:bookmarkStart w:id="142" w:name="_Toc16110"/>
      <w:bookmarkStart w:id="143" w:name="_Toc6921"/>
      <w:bookmarkStart w:id="144" w:name="_Toc16638"/>
      <w:bookmarkStart w:id="145" w:name="_Toc17794"/>
      <w:bookmarkStart w:id="146" w:name="_Toc774"/>
      <w:bookmarkStart w:id="147" w:name="_Toc15886"/>
      <w:r>
        <w:rPr>
          <w:rFonts w:hint="eastAsia" w:ascii="宋体" w:hAnsi="宋体" w:cs="宋体"/>
          <w:b/>
          <w:color w:val="auto"/>
          <w:sz w:val="22"/>
          <w:szCs w:val="22"/>
          <w:highlight w:val="none"/>
        </w:rPr>
        <w:t>2.6 技术资料</w:t>
      </w:r>
      <w:bookmarkEnd w:id="134"/>
      <w:bookmarkEnd w:id="135"/>
      <w:bookmarkEnd w:id="136"/>
      <w:bookmarkEnd w:id="137"/>
      <w:bookmarkEnd w:id="138"/>
      <w:bookmarkEnd w:id="139"/>
      <w:r>
        <w:rPr>
          <w:rFonts w:hint="eastAsia" w:ascii="宋体" w:hAnsi="宋体" w:cs="宋体"/>
          <w:b/>
          <w:color w:val="auto"/>
          <w:sz w:val="22"/>
          <w:szCs w:val="22"/>
          <w:highlight w:val="none"/>
        </w:rPr>
        <w:t>和保密义务</w:t>
      </w:r>
      <w:bookmarkEnd w:id="140"/>
      <w:bookmarkEnd w:id="141"/>
      <w:bookmarkEnd w:id="142"/>
      <w:bookmarkEnd w:id="143"/>
      <w:bookmarkEnd w:id="144"/>
      <w:bookmarkEnd w:id="145"/>
      <w:bookmarkEnd w:id="146"/>
      <w:bookmarkEnd w:id="147"/>
    </w:p>
    <w:p w14:paraId="7EC1DF3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2.6.1 乙方有权依据合同约定和项目需要，向甲方了解有关情况，调阅有关资料等，甲方应予积极配合；</w:t>
      </w:r>
    </w:p>
    <w:p w14:paraId="7AB2782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2.6.2 乙方有义务妥善保管和保护由甲方提供的前款信息和资料等；</w:t>
      </w:r>
    </w:p>
    <w:p w14:paraId="7C6FA0D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CC7492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2.6.4 造成泄密事件的，有过错的一方应当承担有关法律责任，并赔偿相应经济损失。双方当事人都有过错的，各自承担相应的责任。</w:t>
      </w:r>
    </w:p>
    <w:p w14:paraId="59C43422">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48" w:name="_Toc28670"/>
      <w:bookmarkStart w:id="149" w:name="_Toc17512"/>
      <w:bookmarkStart w:id="150" w:name="_Toc7860"/>
      <w:bookmarkStart w:id="151" w:name="_Toc19011"/>
      <w:bookmarkStart w:id="152" w:name="_Toc24079"/>
      <w:bookmarkStart w:id="153" w:name="_Toc170745933"/>
      <w:r>
        <w:rPr>
          <w:rFonts w:hint="eastAsia" w:ascii="宋体" w:hAnsi="宋体" w:cs="宋体"/>
          <w:b/>
          <w:color w:val="auto"/>
          <w:sz w:val="22"/>
          <w:szCs w:val="22"/>
          <w:highlight w:val="none"/>
        </w:rPr>
        <w:t>2.7 质量保证</w:t>
      </w:r>
      <w:bookmarkEnd w:id="148"/>
      <w:bookmarkEnd w:id="149"/>
      <w:bookmarkEnd w:id="150"/>
      <w:bookmarkEnd w:id="151"/>
      <w:bookmarkEnd w:id="152"/>
      <w:bookmarkEnd w:id="153"/>
    </w:p>
    <w:p w14:paraId="685957FC">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2.7.1 乙方应建立和完善履行合同的内部质量保证体系，并提供相关内部规章制度给甲方，以便甲方进行监督检查；</w:t>
      </w:r>
    </w:p>
    <w:p w14:paraId="6627221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2.7.2 乙方应保证履行合同的人员数量和素质、软件和硬件设备的配置、场地、环境和设施等满足全面履行合同的要求，并应接受甲方的监督检查。</w:t>
      </w:r>
    </w:p>
    <w:p w14:paraId="6052B393">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54" w:name="_Toc21782"/>
      <w:bookmarkStart w:id="155" w:name="_Toc29200"/>
      <w:bookmarkStart w:id="156" w:name="_Toc170745934"/>
      <w:bookmarkStart w:id="157" w:name="_Toc21595"/>
      <w:bookmarkStart w:id="158" w:name="_Toc17244"/>
      <w:bookmarkStart w:id="159" w:name="_Toc30094"/>
      <w:bookmarkStart w:id="160" w:name="_Toc279701252"/>
      <w:bookmarkStart w:id="161" w:name="_Toc259093681"/>
      <w:bookmarkStart w:id="162" w:name="_Toc487900362"/>
      <w:r>
        <w:rPr>
          <w:rFonts w:hint="eastAsia" w:ascii="宋体" w:hAnsi="宋体" w:cs="宋体"/>
          <w:b/>
          <w:color w:val="auto"/>
          <w:sz w:val="22"/>
          <w:szCs w:val="22"/>
          <w:highlight w:val="none"/>
        </w:rPr>
        <w:t>2.8 货物的风险负担</w:t>
      </w:r>
      <w:bookmarkEnd w:id="154"/>
      <w:bookmarkEnd w:id="155"/>
      <w:bookmarkEnd w:id="156"/>
      <w:bookmarkEnd w:id="157"/>
      <w:bookmarkEnd w:id="158"/>
      <w:bookmarkEnd w:id="159"/>
    </w:p>
    <w:p w14:paraId="1365ACEF">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b/>
          <w:color w:val="auto"/>
          <w:sz w:val="22"/>
          <w:szCs w:val="22"/>
          <w:highlight w:val="none"/>
        </w:rPr>
      </w:pPr>
      <w:r>
        <w:rPr>
          <w:rFonts w:hint="eastAsia" w:ascii="宋体" w:hAnsi="宋体" w:cs="宋体"/>
          <w:color w:val="auto"/>
          <w:sz w:val="22"/>
          <w:szCs w:val="22"/>
          <w:highlight w:val="none"/>
        </w:rPr>
        <w:t>货物或者在途货物或者交付给第一承运人后的货物毁损、灭失的风险由乙方负担。</w:t>
      </w:r>
    </w:p>
    <w:p w14:paraId="53309081">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63" w:name="_Toc170745935"/>
      <w:bookmarkStart w:id="164" w:name="_Toc14055"/>
      <w:bookmarkStart w:id="165" w:name="_Toc1178"/>
      <w:bookmarkStart w:id="166" w:name="_Toc27824"/>
      <w:bookmarkStart w:id="167" w:name="_Toc21812"/>
      <w:bookmarkStart w:id="168" w:name="_Toc7389"/>
      <w:r>
        <w:rPr>
          <w:rFonts w:hint="eastAsia" w:ascii="宋体" w:hAnsi="宋体" w:cs="宋体"/>
          <w:b/>
          <w:color w:val="auto"/>
          <w:sz w:val="22"/>
          <w:szCs w:val="22"/>
          <w:highlight w:val="none"/>
        </w:rPr>
        <w:t>2.9 延迟交货</w:t>
      </w:r>
      <w:bookmarkEnd w:id="160"/>
      <w:bookmarkEnd w:id="161"/>
      <w:bookmarkEnd w:id="162"/>
      <w:bookmarkEnd w:id="163"/>
      <w:bookmarkEnd w:id="164"/>
      <w:bookmarkEnd w:id="165"/>
      <w:bookmarkEnd w:id="166"/>
      <w:bookmarkEnd w:id="167"/>
      <w:bookmarkEnd w:id="168"/>
    </w:p>
    <w:p w14:paraId="7BFEA9C2">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在合同履行过程中，如果乙方遇到不能按时交付货物的情况，应在1个工作日内以书面形式将不能按时交付货物的理由、预期延误时间通知甲方；甲方收到乙方通知后，认为其理由正当的，可以书面形式酌情同意乙方可以延长交货的具体时间。</w:t>
      </w:r>
    </w:p>
    <w:p w14:paraId="01FBD92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69" w:name="_Toc11358"/>
      <w:bookmarkStart w:id="170" w:name="_Toc12868"/>
      <w:bookmarkStart w:id="171" w:name="_Toc170745936"/>
      <w:bookmarkStart w:id="172" w:name="_Toc7502"/>
      <w:bookmarkStart w:id="173" w:name="_Toc1926"/>
      <w:bookmarkStart w:id="174" w:name="_Toc24796"/>
      <w:bookmarkStart w:id="175" w:name="_Toc259093683"/>
      <w:bookmarkStart w:id="176" w:name="_Ref467378121"/>
      <w:bookmarkStart w:id="177" w:name="_Toc279701254"/>
      <w:bookmarkStart w:id="178" w:name="_Toc487900364"/>
      <w:r>
        <w:rPr>
          <w:rFonts w:hint="eastAsia" w:ascii="宋体" w:hAnsi="宋体" w:cs="宋体"/>
          <w:b/>
          <w:color w:val="auto"/>
          <w:sz w:val="22"/>
          <w:szCs w:val="22"/>
          <w:highlight w:val="none"/>
        </w:rPr>
        <w:t>2.10 合同变更</w:t>
      </w:r>
      <w:bookmarkEnd w:id="169"/>
      <w:bookmarkEnd w:id="170"/>
      <w:bookmarkEnd w:id="171"/>
      <w:bookmarkEnd w:id="172"/>
      <w:bookmarkEnd w:id="173"/>
      <w:bookmarkEnd w:id="174"/>
    </w:p>
    <w:p w14:paraId="4CDC6DE6">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合同继续履行将损害国家利益和社会公共利益的，双方当事人应当以书面形式变更合同。有过错的一方应当承担赔偿责任，双方当事人都有过错的，各自承担相应的责任。</w:t>
      </w:r>
      <w:bookmarkStart w:id="179" w:name="_Toc487900369"/>
      <w:bookmarkStart w:id="180" w:name="_Toc259093688"/>
      <w:bookmarkStart w:id="181" w:name="_Toc279701259"/>
    </w:p>
    <w:p w14:paraId="4745399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82" w:name="_Toc179"/>
      <w:bookmarkStart w:id="183" w:name="_Toc23878"/>
      <w:bookmarkStart w:id="184" w:name="_Toc13440"/>
      <w:bookmarkStart w:id="185" w:name="_Toc99"/>
      <w:bookmarkStart w:id="186" w:name="_Toc170745937"/>
      <w:bookmarkStart w:id="187" w:name="_Toc22955"/>
      <w:bookmarkStart w:id="188" w:name="_Toc10366"/>
      <w:bookmarkStart w:id="189" w:name="_Toc15237"/>
      <w:r>
        <w:rPr>
          <w:rFonts w:hint="eastAsia" w:ascii="宋体" w:hAnsi="宋体" w:cs="宋体"/>
          <w:b/>
          <w:color w:val="auto"/>
          <w:sz w:val="22"/>
          <w:szCs w:val="22"/>
          <w:highlight w:val="none"/>
        </w:rPr>
        <w:t>2.11 合同转让</w:t>
      </w:r>
      <w:bookmarkEnd w:id="179"/>
      <w:bookmarkEnd w:id="180"/>
      <w:bookmarkEnd w:id="181"/>
      <w:r>
        <w:rPr>
          <w:rFonts w:hint="eastAsia" w:ascii="宋体" w:hAnsi="宋体" w:cs="宋体"/>
          <w:b/>
          <w:color w:val="auto"/>
          <w:sz w:val="22"/>
          <w:szCs w:val="22"/>
          <w:highlight w:val="none"/>
        </w:rPr>
        <w:t>和分包</w:t>
      </w:r>
      <w:bookmarkEnd w:id="182"/>
      <w:bookmarkEnd w:id="183"/>
      <w:bookmarkEnd w:id="184"/>
      <w:bookmarkEnd w:id="185"/>
      <w:bookmarkEnd w:id="186"/>
      <w:bookmarkEnd w:id="187"/>
      <w:bookmarkEnd w:id="188"/>
      <w:bookmarkEnd w:id="189"/>
    </w:p>
    <w:p w14:paraId="4D8ADB3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2.11.1不得转让和分包。</w:t>
      </w:r>
    </w:p>
    <w:p w14:paraId="20570A2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90" w:name="_Toc16508"/>
      <w:bookmarkStart w:id="191" w:name="_Toc25454"/>
      <w:bookmarkStart w:id="192" w:name="_Toc6282"/>
      <w:bookmarkStart w:id="193" w:name="_Toc14066"/>
      <w:bookmarkStart w:id="194" w:name="_Toc17996"/>
      <w:bookmarkStart w:id="195" w:name="_Toc13566"/>
      <w:bookmarkStart w:id="196" w:name="_Toc29980"/>
      <w:bookmarkStart w:id="197" w:name="_Toc170745938"/>
      <w:r>
        <w:rPr>
          <w:rFonts w:hint="eastAsia" w:ascii="宋体" w:hAnsi="宋体" w:cs="宋体"/>
          <w:b/>
          <w:color w:val="auto"/>
          <w:sz w:val="22"/>
          <w:szCs w:val="22"/>
          <w:highlight w:val="none"/>
        </w:rPr>
        <w:t>2.12 不可抗力</w:t>
      </w:r>
      <w:bookmarkEnd w:id="190"/>
      <w:bookmarkEnd w:id="191"/>
      <w:bookmarkEnd w:id="192"/>
      <w:bookmarkEnd w:id="193"/>
      <w:bookmarkEnd w:id="194"/>
      <w:bookmarkEnd w:id="195"/>
      <w:bookmarkEnd w:id="196"/>
      <w:bookmarkEnd w:id="197"/>
    </w:p>
    <w:p w14:paraId="15FF400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2.12.1如果任何一方遭遇法律规定的不可抗力，致使合同履行受阻时，履行合同的期限应予延长，延长的期限应相当于不可抗力所影响的时间；</w:t>
      </w:r>
    </w:p>
    <w:p w14:paraId="41179310">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2.12.2 因不可抗力致使不能实现合同目的的，当事人可以解除合同；</w:t>
      </w:r>
    </w:p>
    <w:p w14:paraId="5D75725A">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2.12.3 因不可抗力致使合同有变更必要的，双方当事人应在</w:t>
      </w:r>
      <w:r>
        <w:rPr>
          <w:rFonts w:hint="eastAsia" w:ascii="宋体" w:hAnsi="宋体" w:cs="宋体"/>
          <w:b/>
          <w:bCs/>
          <w:color w:val="auto"/>
          <w:sz w:val="22"/>
          <w:szCs w:val="22"/>
          <w:highlight w:val="none"/>
          <w:u w:val="single"/>
        </w:rPr>
        <w:t>10个工作日内</w:t>
      </w:r>
      <w:r>
        <w:rPr>
          <w:rFonts w:hint="eastAsia" w:ascii="宋体" w:hAnsi="宋体" w:cs="宋体"/>
          <w:color w:val="auto"/>
          <w:sz w:val="22"/>
          <w:szCs w:val="22"/>
          <w:highlight w:val="none"/>
        </w:rPr>
        <w:t>约定时间内以书面形式变更合同；</w:t>
      </w:r>
    </w:p>
    <w:p w14:paraId="66894435">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2.12.4受不可抗力影响的一方在不可抗力发生后，应在</w:t>
      </w:r>
      <w:r>
        <w:rPr>
          <w:rFonts w:hint="eastAsia" w:ascii="宋体" w:hAnsi="宋体" w:cs="宋体"/>
          <w:b/>
          <w:iCs/>
          <w:color w:val="auto"/>
          <w:sz w:val="22"/>
          <w:szCs w:val="22"/>
          <w:highlight w:val="none"/>
          <w:u w:val="single"/>
        </w:rPr>
        <w:t>1个工作日内</w:t>
      </w:r>
      <w:r>
        <w:rPr>
          <w:rFonts w:hint="eastAsia" w:ascii="宋体" w:hAnsi="宋体" w:cs="宋体"/>
          <w:color w:val="auto"/>
          <w:sz w:val="22"/>
          <w:szCs w:val="22"/>
          <w:highlight w:val="none"/>
        </w:rPr>
        <w:t>以书面形式通知对方当事人，并在</w:t>
      </w:r>
      <w:r>
        <w:rPr>
          <w:rFonts w:hint="eastAsia" w:ascii="宋体" w:hAnsi="宋体" w:cs="宋体"/>
          <w:b/>
          <w:bCs/>
          <w:color w:val="auto"/>
          <w:sz w:val="22"/>
          <w:szCs w:val="22"/>
          <w:highlight w:val="none"/>
          <w:u w:val="single"/>
        </w:rPr>
        <w:t>事故发生后10个工作日内</w:t>
      </w:r>
      <w:r>
        <w:rPr>
          <w:rFonts w:hint="eastAsia" w:ascii="宋体" w:hAnsi="宋体" w:cs="宋体"/>
          <w:color w:val="auto"/>
          <w:sz w:val="22"/>
          <w:szCs w:val="22"/>
          <w:highlight w:val="none"/>
        </w:rPr>
        <w:t>约定时间内，将有关部门出具的证明文件送达对方当事人。</w:t>
      </w:r>
    </w:p>
    <w:p w14:paraId="0C5CBC2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198" w:name="_Toc1717"/>
      <w:bookmarkStart w:id="199" w:name="_Toc170745939"/>
      <w:bookmarkStart w:id="200" w:name="_Toc487900365"/>
      <w:bookmarkStart w:id="201" w:name="_Toc259093684"/>
      <w:bookmarkStart w:id="202" w:name="_Toc27483"/>
      <w:bookmarkStart w:id="203" w:name="_Toc2572"/>
      <w:bookmarkStart w:id="204" w:name="_Toc28692"/>
      <w:bookmarkStart w:id="205" w:name="_Toc6969"/>
      <w:bookmarkStart w:id="206" w:name="_Toc689"/>
      <w:bookmarkStart w:id="207" w:name="_Toc279701255"/>
      <w:bookmarkStart w:id="208" w:name="_Toc30676"/>
      <w:r>
        <w:rPr>
          <w:rFonts w:hint="eastAsia" w:ascii="宋体" w:hAnsi="宋体" w:cs="宋体"/>
          <w:b/>
          <w:color w:val="auto"/>
          <w:sz w:val="22"/>
          <w:szCs w:val="22"/>
          <w:highlight w:val="none"/>
        </w:rPr>
        <w:t>2.13 税费</w:t>
      </w:r>
      <w:bookmarkEnd w:id="198"/>
      <w:bookmarkEnd w:id="199"/>
      <w:bookmarkEnd w:id="200"/>
      <w:bookmarkEnd w:id="201"/>
      <w:bookmarkEnd w:id="202"/>
      <w:bookmarkEnd w:id="203"/>
      <w:bookmarkEnd w:id="204"/>
      <w:bookmarkEnd w:id="205"/>
      <w:bookmarkEnd w:id="206"/>
      <w:bookmarkEnd w:id="207"/>
      <w:bookmarkEnd w:id="208"/>
    </w:p>
    <w:p w14:paraId="723D73E9">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与合同有关的一切税费，均按照中华人民共和国法律的相关规定。</w:t>
      </w:r>
    </w:p>
    <w:p w14:paraId="61A87059">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09" w:name="_Toc19338"/>
      <w:bookmarkStart w:id="210" w:name="_Toc1421"/>
      <w:bookmarkStart w:id="211" w:name="_Toc487900368"/>
      <w:bookmarkStart w:id="212" w:name="_Toc170745940"/>
      <w:bookmarkStart w:id="213" w:name="_Toc8298"/>
      <w:bookmarkStart w:id="214" w:name="_Toc28545"/>
      <w:bookmarkStart w:id="215" w:name="_Toc279701258"/>
      <w:bookmarkStart w:id="216" w:name="_Toc259093687"/>
      <w:bookmarkStart w:id="217" w:name="_Toc7102"/>
      <w:bookmarkStart w:id="218" w:name="_Toc30363"/>
      <w:bookmarkStart w:id="219" w:name="_Toc16959"/>
      <w:r>
        <w:rPr>
          <w:rFonts w:hint="eastAsia" w:ascii="宋体" w:hAnsi="宋体" w:cs="宋体"/>
          <w:b/>
          <w:color w:val="auto"/>
          <w:sz w:val="22"/>
          <w:szCs w:val="22"/>
          <w:highlight w:val="none"/>
        </w:rPr>
        <w:t>2.14乙方破产</w:t>
      </w:r>
      <w:bookmarkEnd w:id="209"/>
      <w:bookmarkEnd w:id="210"/>
      <w:bookmarkEnd w:id="211"/>
      <w:bookmarkEnd w:id="212"/>
      <w:bookmarkEnd w:id="213"/>
      <w:bookmarkEnd w:id="214"/>
      <w:bookmarkEnd w:id="215"/>
      <w:bookmarkEnd w:id="216"/>
      <w:bookmarkEnd w:id="217"/>
      <w:bookmarkEnd w:id="218"/>
      <w:bookmarkEnd w:id="219"/>
    </w:p>
    <w:p w14:paraId="4584275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0E299A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20" w:name="_Toc1348"/>
      <w:bookmarkStart w:id="221" w:name="_Toc15387"/>
      <w:bookmarkStart w:id="222" w:name="_Toc29333"/>
      <w:bookmarkStart w:id="223" w:name="_Toc4535"/>
      <w:bookmarkStart w:id="224" w:name="_Toc9547"/>
      <w:bookmarkStart w:id="225" w:name="_Toc170745941"/>
      <w:bookmarkStart w:id="226" w:name="_Toc27662"/>
      <w:bookmarkStart w:id="227" w:name="_Toc6134"/>
      <w:r>
        <w:rPr>
          <w:rFonts w:hint="eastAsia" w:ascii="宋体" w:hAnsi="宋体" w:cs="宋体"/>
          <w:b/>
          <w:color w:val="auto"/>
          <w:sz w:val="22"/>
          <w:szCs w:val="22"/>
          <w:highlight w:val="none"/>
        </w:rPr>
        <w:t>2.15 合同中止、终止</w:t>
      </w:r>
      <w:bookmarkEnd w:id="220"/>
      <w:bookmarkEnd w:id="221"/>
      <w:bookmarkEnd w:id="222"/>
      <w:bookmarkEnd w:id="223"/>
      <w:bookmarkEnd w:id="224"/>
      <w:bookmarkEnd w:id="225"/>
      <w:bookmarkEnd w:id="226"/>
      <w:bookmarkEnd w:id="227"/>
    </w:p>
    <w:p w14:paraId="6873352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2.15.1 双方当事人不得擅自中止或者终止合同；</w:t>
      </w:r>
    </w:p>
    <w:p w14:paraId="38083119">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2.15.2合同继续履行将损害国家利益和社会公共利益的，双方当事人应当中止或者终止合同。有过错的一方应当承担赔偿责任，双方当事人都有过错的，各自承担相应的责任。</w:t>
      </w:r>
    </w:p>
    <w:p w14:paraId="38AD3B37">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28" w:name="_Toc14563"/>
      <w:bookmarkStart w:id="229" w:name="_Toc12327"/>
      <w:bookmarkStart w:id="230" w:name="_Toc6596"/>
      <w:bookmarkStart w:id="231" w:name="_Toc170745942"/>
      <w:bookmarkStart w:id="232" w:name="_Toc2996"/>
      <w:bookmarkStart w:id="233" w:name="_Toc1125"/>
      <w:bookmarkStart w:id="234" w:name="_Toc1302"/>
      <w:bookmarkStart w:id="235" w:name="_Toc29182"/>
      <w:r>
        <w:rPr>
          <w:rFonts w:hint="eastAsia" w:ascii="宋体" w:hAnsi="宋体" w:cs="宋体"/>
          <w:b/>
          <w:color w:val="auto"/>
          <w:sz w:val="22"/>
          <w:szCs w:val="22"/>
          <w:highlight w:val="none"/>
        </w:rPr>
        <w:t>2.16检验和验收</w:t>
      </w:r>
      <w:bookmarkEnd w:id="228"/>
      <w:bookmarkEnd w:id="229"/>
      <w:bookmarkEnd w:id="230"/>
      <w:bookmarkEnd w:id="231"/>
      <w:bookmarkEnd w:id="232"/>
      <w:bookmarkEnd w:id="233"/>
      <w:bookmarkEnd w:id="234"/>
      <w:bookmarkEnd w:id="235"/>
    </w:p>
    <w:p w14:paraId="03550ACE">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highlight w:val="none"/>
          <w:lang w:eastAsia="zh-CN"/>
        </w:rPr>
      </w:pPr>
      <w:r>
        <w:rPr>
          <w:rFonts w:hint="eastAsia" w:ascii="宋体" w:hAnsi="宋体" w:cs="宋体"/>
          <w:color w:val="auto"/>
          <w:sz w:val="22"/>
          <w:szCs w:val="22"/>
          <w:highlight w:val="none"/>
        </w:rPr>
        <w:t>2.16.1货物交付前，乙方应对货物的质量、数量等方面进行详细、全面的检验，并向甲方出具证明货物符合合同约定的文件；</w:t>
      </w:r>
      <w:r>
        <w:rPr>
          <w:rFonts w:hint="eastAsia" w:ascii="宋体" w:hAnsi="宋体" w:cs="宋体"/>
          <w:color w:val="auto"/>
          <w:sz w:val="22"/>
          <w:szCs w:val="22"/>
          <w:highlight w:val="none"/>
          <w:lang w:eastAsia="zh-CN"/>
        </w:rPr>
        <w:t>甲方</w:t>
      </w:r>
      <w:r>
        <w:rPr>
          <w:rFonts w:hint="eastAsia" w:ascii="宋体" w:hAnsi="宋体" w:eastAsia="宋体" w:cs="宋体"/>
          <w:color w:val="auto"/>
          <w:sz w:val="22"/>
          <w:highlight w:val="none"/>
        </w:rPr>
        <w:t>经验收合格后签字确认</w:t>
      </w:r>
      <w:r>
        <w:rPr>
          <w:rFonts w:hint="eastAsia" w:ascii="宋体" w:hAnsi="宋体" w:eastAsia="宋体" w:cs="宋体"/>
          <w:color w:val="auto"/>
          <w:sz w:val="22"/>
          <w:highlight w:val="none"/>
          <w:lang w:eastAsia="zh-CN"/>
        </w:rPr>
        <w:t>。</w:t>
      </w:r>
    </w:p>
    <w:p w14:paraId="1C5BAF70">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779288">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.16.3</w:t>
      </w:r>
      <w:r>
        <w:rPr>
          <w:rFonts w:hint="eastAsia" w:ascii="宋体" w:hAnsi="宋体" w:cs="宋体"/>
          <w:color w:val="auto"/>
          <w:sz w:val="22"/>
          <w:szCs w:val="22"/>
          <w:highlight w:val="none"/>
        </w:rPr>
        <w:t>合同期内，</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rPr>
        <w:t>负责组织相关职能部门不定期进行抽查，若发现以下情况，有权暂停</w:t>
      </w:r>
      <w:r>
        <w:rPr>
          <w:rFonts w:hint="eastAsia" w:ascii="宋体" w:hAnsi="宋体" w:cs="宋体"/>
          <w:color w:val="auto"/>
          <w:sz w:val="22"/>
          <w:szCs w:val="22"/>
          <w:highlight w:val="none"/>
          <w:lang w:val="en-US" w:eastAsia="zh-CN"/>
        </w:rPr>
        <w:t>乙方</w:t>
      </w:r>
      <w:r>
        <w:rPr>
          <w:rFonts w:hint="eastAsia" w:ascii="宋体" w:hAnsi="宋体" w:cs="宋体"/>
          <w:color w:val="auto"/>
          <w:sz w:val="22"/>
          <w:szCs w:val="22"/>
          <w:highlight w:val="none"/>
        </w:rPr>
        <w:t>配送或终止合同，</w:t>
      </w:r>
      <w:r>
        <w:rPr>
          <w:rFonts w:hint="eastAsia" w:ascii="宋体" w:hAnsi="宋体" w:cs="宋体"/>
          <w:color w:val="auto"/>
          <w:sz w:val="22"/>
          <w:szCs w:val="22"/>
          <w:highlight w:val="none"/>
          <w:lang w:val="en-US" w:eastAsia="zh-CN"/>
        </w:rPr>
        <w:t>乙方</w:t>
      </w:r>
      <w:r>
        <w:rPr>
          <w:rFonts w:hint="eastAsia" w:ascii="宋体" w:hAnsi="宋体" w:cs="宋体"/>
          <w:color w:val="auto"/>
          <w:sz w:val="22"/>
          <w:szCs w:val="22"/>
          <w:highlight w:val="none"/>
        </w:rPr>
        <w:t>还必须承担相关的经济赔偿和法律责任：</w:t>
      </w:r>
    </w:p>
    <w:p w14:paraId="422C9CC6">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（1）大米出现变质、霉烂等质量问题；</w:t>
      </w:r>
    </w:p>
    <w:p w14:paraId="0F17CBC9">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（2）大米数量与实际不符，缺斤短两；</w:t>
      </w:r>
    </w:p>
    <w:p w14:paraId="252C8D3D">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（3）偷梁换柱、以次充好或者将不合格大米冒充合格的大米； </w:t>
      </w:r>
    </w:p>
    <w:p w14:paraId="51908BD4">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（4）大米送到医院时，保质期已过半。</w:t>
      </w:r>
    </w:p>
    <w:bookmarkEnd w:id="175"/>
    <w:bookmarkEnd w:id="176"/>
    <w:bookmarkEnd w:id="177"/>
    <w:bookmarkEnd w:id="178"/>
    <w:p w14:paraId="0D9AF5F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36" w:name="_Toc279701261"/>
      <w:bookmarkStart w:id="237" w:name="_Toc259093690"/>
      <w:bookmarkStart w:id="238" w:name="_Toc487900371"/>
      <w:bookmarkStart w:id="239" w:name="_Toc17352"/>
      <w:bookmarkStart w:id="240" w:name="_Toc170745943"/>
      <w:bookmarkStart w:id="241" w:name="_Toc28474"/>
      <w:bookmarkStart w:id="242" w:name="_Toc30779"/>
      <w:bookmarkStart w:id="243" w:name="_Toc11284"/>
      <w:bookmarkStart w:id="244" w:name="_Toc25182"/>
      <w:bookmarkStart w:id="245" w:name="_Toc20581"/>
      <w:bookmarkStart w:id="246" w:name="_Toc19604"/>
      <w:r>
        <w:rPr>
          <w:rFonts w:hint="eastAsia" w:ascii="宋体" w:hAnsi="宋体" w:cs="宋体"/>
          <w:b/>
          <w:color w:val="auto"/>
          <w:sz w:val="22"/>
          <w:szCs w:val="22"/>
          <w:highlight w:val="none"/>
        </w:rPr>
        <w:t>2.17 通知</w:t>
      </w:r>
      <w:bookmarkEnd w:id="236"/>
      <w:bookmarkEnd w:id="237"/>
      <w:bookmarkEnd w:id="238"/>
      <w:r>
        <w:rPr>
          <w:rFonts w:hint="eastAsia" w:ascii="宋体" w:hAnsi="宋体" w:cs="宋体"/>
          <w:b/>
          <w:color w:val="auto"/>
          <w:sz w:val="22"/>
          <w:szCs w:val="22"/>
          <w:highlight w:val="none"/>
        </w:rPr>
        <w:t>和送达</w:t>
      </w:r>
      <w:bookmarkEnd w:id="239"/>
      <w:bookmarkEnd w:id="240"/>
      <w:bookmarkEnd w:id="241"/>
      <w:bookmarkEnd w:id="242"/>
      <w:bookmarkEnd w:id="243"/>
      <w:bookmarkEnd w:id="244"/>
      <w:bookmarkEnd w:id="245"/>
      <w:bookmarkEnd w:id="246"/>
    </w:p>
    <w:p w14:paraId="46A090DD">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bookmarkStart w:id="247" w:name="_Toc3135"/>
      <w:bookmarkStart w:id="248" w:name="_Toc6698"/>
      <w:bookmarkStart w:id="249" w:name="_Toc279701262"/>
      <w:bookmarkStart w:id="250" w:name="_Toc487900372"/>
      <w:bookmarkStart w:id="251" w:name="_Toc259093691"/>
      <w:r>
        <w:rPr>
          <w:rFonts w:hint="eastAsia" w:ascii="宋体" w:hAnsi="宋体" w:cs="宋体"/>
          <w:color w:val="auto"/>
          <w:sz w:val="22"/>
          <w:szCs w:val="22"/>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2"/>
          <w:szCs w:val="22"/>
          <w:highlight w:val="none"/>
          <w:u w:val="single"/>
        </w:rPr>
        <w:t>3</w:t>
      </w:r>
      <w:r>
        <w:rPr>
          <w:rFonts w:hint="eastAsia" w:ascii="宋体" w:hAnsi="宋体" w:cs="宋体"/>
          <w:color w:val="auto"/>
          <w:sz w:val="22"/>
          <w:szCs w:val="22"/>
          <w:highlight w:val="none"/>
        </w:rPr>
        <w:t>个工作日内书面通知对方当事人，在对方当事人收到有关变更通知之前，变更前的约定送达方式或者地址仍视为有效。</w:t>
      </w:r>
      <w:bookmarkEnd w:id="247"/>
      <w:bookmarkEnd w:id="248"/>
    </w:p>
    <w:p w14:paraId="62AFCA9C">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bookmarkStart w:id="252" w:name="_Toc23294"/>
      <w:bookmarkStart w:id="253" w:name="_Toc23128"/>
      <w:r>
        <w:rPr>
          <w:rFonts w:hint="eastAsia" w:ascii="宋体" w:hAnsi="宋体" w:cs="宋体"/>
          <w:color w:val="auto"/>
          <w:sz w:val="22"/>
          <w:szCs w:val="22"/>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2"/>
      <w:bookmarkEnd w:id="253"/>
    </w:p>
    <w:p w14:paraId="25ECED2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54" w:name="_Toc8254"/>
      <w:bookmarkStart w:id="255" w:name="_Toc16718"/>
      <w:bookmarkStart w:id="256" w:name="_Toc170745944"/>
      <w:bookmarkStart w:id="257" w:name="_Toc30599"/>
      <w:bookmarkStart w:id="258" w:name="_Toc4355"/>
      <w:bookmarkStart w:id="259" w:name="_Toc9204"/>
      <w:bookmarkStart w:id="260" w:name="_Toc18540"/>
      <w:bookmarkStart w:id="261" w:name="_Toc23293"/>
      <w:r>
        <w:rPr>
          <w:rFonts w:hint="eastAsia" w:ascii="宋体" w:hAnsi="宋体" w:cs="宋体"/>
          <w:b/>
          <w:color w:val="auto"/>
          <w:sz w:val="22"/>
          <w:szCs w:val="22"/>
          <w:highlight w:val="none"/>
        </w:rPr>
        <w:t>2.18 计量单位</w:t>
      </w:r>
      <w:bookmarkEnd w:id="249"/>
      <w:bookmarkEnd w:id="250"/>
      <w:bookmarkEnd w:id="251"/>
      <w:bookmarkEnd w:id="254"/>
      <w:bookmarkEnd w:id="255"/>
      <w:bookmarkEnd w:id="256"/>
      <w:bookmarkEnd w:id="257"/>
      <w:bookmarkEnd w:id="258"/>
      <w:bookmarkEnd w:id="259"/>
      <w:bookmarkEnd w:id="260"/>
      <w:bookmarkEnd w:id="261"/>
    </w:p>
    <w:p w14:paraId="3F4BF41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除技术规范中另有规定外,合同的计量单位均使用国家法定计量单位。</w:t>
      </w:r>
    </w:p>
    <w:p w14:paraId="14FECAC1">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62" w:name="_Toc18567"/>
      <w:bookmarkStart w:id="263" w:name="_Toc259093692"/>
      <w:bookmarkStart w:id="264" w:name="_Toc487900373"/>
      <w:bookmarkStart w:id="265" w:name="_Toc170745945"/>
      <w:bookmarkStart w:id="266" w:name="_Toc279701263"/>
      <w:bookmarkStart w:id="267" w:name="_Toc10330"/>
      <w:bookmarkStart w:id="268" w:name="_Toc12367"/>
      <w:bookmarkStart w:id="269" w:name="_Toc24258"/>
      <w:bookmarkStart w:id="270" w:name="_Toc22608"/>
      <w:bookmarkStart w:id="271" w:name="_Toc12773"/>
      <w:bookmarkStart w:id="272" w:name="_Toc9265"/>
      <w:r>
        <w:rPr>
          <w:rFonts w:hint="eastAsia" w:ascii="宋体" w:hAnsi="宋体" w:cs="宋体"/>
          <w:b/>
          <w:color w:val="auto"/>
          <w:sz w:val="22"/>
          <w:szCs w:val="22"/>
          <w:highlight w:val="none"/>
        </w:rPr>
        <w:t>2.19 合同使用的文字和适用的法律</w:t>
      </w:r>
      <w:bookmarkEnd w:id="262"/>
      <w:bookmarkEnd w:id="263"/>
      <w:bookmarkEnd w:id="264"/>
      <w:bookmarkEnd w:id="265"/>
      <w:bookmarkEnd w:id="266"/>
      <w:bookmarkEnd w:id="267"/>
      <w:bookmarkEnd w:id="268"/>
      <w:bookmarkEnd w:id="269"/>
      <w:bookmarkEnd w:id="270"/>
      <w:bookmarkEnd w:id="271"/>
      <w:bookmarkEnd w:id="272"/>
    </w:p>
    <w:p w14:paraId="2428446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2.19.1 合同使用汉语书就、变更和解释；</w:t>
      </w:r>
    </w:p>
    <w:p w14:paraId="32E972D4">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2.19.2 合同适用中华人民共和国法律。</w:t>
      </w:r>
    </w:p>
    <w:p w14:paraId="4D1641AA">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73" w:name="_Toc16108"/>
      <w:bookmarkStart w:id="274" w:name="_Toc259093693"/>
      <w:bookmarkStart w:id="275" w:name="_Toc16673"/>
      <w:bookmarkStart w:id="276" w:name="_Toc25107"/>
      <w:bookmarkStart w:id="277" w:name="_Toc12004"/>
      <w:bookmarkStart w:id="278" w:name="_Toc19482"/>
      <w:bookmarkStart w:id="279" w:name="_Toc19659"/>
      <w:bookmarkStart w:id="280" w:name="_Toc279701264"/>
      <w:bookmarkStart w:id="281" w:name="_Toc3148"/>
      <w:bookmarkStart w:id="282" w:name="_Toc170745946"/>
      <w:bookmarkStart w:id="283" w:name="_Toc487900374"/>
      <w:r>
        <w:rPr>
          <w:rFonts w:hint="eastAsia" w:ascii="宋体" w:hAnsi="宋体" w:cs="宋体"/>
          <w:b/>
          <w:color w:val="auto"/>
          <w:sz w:val="22"/>
          <w:szCs w:val="22"/>
          <w:highlight w:val="none"/>
        </w:rPr>
        <w:t>2.20 履约保证金</w:t>
      </w:r>
      <w:bookmarkEnd w:id="273"/>
      <w:bookmarkEnd w:id="274"/>
      <w:bookmarkEnd w:id="275"/>
      <w:bookmarkEnd w:id="276"/>
      <w:bookmarkEnd w:id="277"/>
      <w:bookmarkEnd w:id="278"/>
      <w:bookmarkEnd w:id="279"/>
      <w:bookmarkEnd w:id="280"/>
      <w:bookmarkEnd w:id="281"/>
      <w:bookmarkEnd w:id="282"/>
    </w:p>
    <w:p w14:paraId="437BF952">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宋体" w:hAnsi="宋体" w:cs="宋体"/>
          <w:color w:val="auto"/>
          <w:sz w:val="22"/>
          <w:szCs w:val="22"/>
          <w:highlight w:val="none"/>
        </w:rPr>
      </w:pPr>
      <w:r>
        <w:rPr>
          <w:rFonts w:hint="eastAsia" w:ascii="宋体" w:hAnsi="宋体" w:cs="宋体"/>
          <w:color w:val="auto"/>
          <w:sz w:val="22"/>
          <w:szCs w:val="22"/>
          <w:highlight w:val="none"/>
        </w:rPr>
        <w:t>本项目不要求提交履约保证金。</w:t>
      </w:r>
    </w:p>
    <w:bookmarkEnd w:id="283"/>
    <w:p w14:paraId="7F77BADB">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ascii="宋体" w:hAnsi="宋体" w:cs="宋体"/>
          <w:b/>
          <w:color w:val="auto"/>
          <w:sz w:val="22"/>
          <w:szCs w:val="22"/>
          <w:highlight w:val="none"/>
        </w:rPr>
      </w:pPr>
      <w:bookmarkStart w:id="284" w:name="_Toc30756"/>
      <w:bookmarkStart w:id="285" w:name="_Toc12345"/>
      <w:bookmarkStart w:id="286" w:name="_Toc14604"/>
      <w:bookmarkStart w:id="287" w:name="_Toc170745947"/>
      <w:bookmarkStart w:id="288" w:name="_Toc2384"/>
      <w:bookmarkStart w:id="289" w:name="_Toc6885"/>
      <w:bookmarkStart w:id="290" w:name="_Toc14001"/>
      <w:bookmarkStart w:id="291" w:name="_Toc19890"/>
      <w:r>
        <w:rPr>
          <w:rFonts w:hint="eastAsia" w:ascii="宋体" w:hAnsi="宋体" w:cs="宋体"/>
          <w:b/>
          <w:color w:val="auto"/>
          <w:sz w:val="22"/>
          <w:szCs w:val="22"/>
          <w:highlight w:val="none"/>
        </w:rPr>
        <w:t>2.22合同份数</w:t>
      </w:r>
      <w:bookmarkEnd w:id="284"/>
      <w:bookmarkEnd w:id="285"/>
      <w:bookmarkEnd w:id="286"/>
      <w:bookmarkEnd w:id="287"/>
      <w:bookmarkEnd w:id="288"/>
      <w:bookmarkEnd w:id="289"/>
      <w:bookmarkEnd w:id="290"/>
      <w:bookmarkEnd w:id="291"/>
    </w:p>
    <w:p w14:paraId="2E68682F">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cs="宋体"/>
          <w:b/>
          <w:color w:val="auto"/>
          <w:sz w:val="30"/>
          <w:highlight w:val="none"/>
        </w:rPr>
      </w:pPr>
      <w:r>
        <w:rPr>
          <w:rFonts w:hint="eastAsia" w:ascii="宋体" w:hAnsi="宋体" w:cs="宋体"/>
          <w:color w:val="auto"/>
          <w:sz w:val="22"/>
          <w:szCs w:val="22"/>
          <w:highlight w:val="none"/>
        </w:rPr>
        <w:t>合同份数一式伍份，甲乙双方各执贰份，代理公司一份，每份均具有同等法律效力。</w:t>
      </w:r>
      <w:r>
        <w:rPr>
          <w:rFonts w:hint="eastAsia" w:ascii="宋体" w:hAnsi="宋体" w:cs="宋体"/>
          <w:b/>
          <w:color w:val="auto"/>
          <w:sz w:val="30"/>
          <w:highlight w:val="none"/>
        </w:rPr>
        <w:br w:type="page"/>
      </w:r>
    </w:p>
    <w:p w14:paraId="76718E6A">
      <w:pPr>
        <w:pStyle w:val="5"/>
        <w:rPr>
          <w:rFonts w:hint="eastAsia" w:ascii="宋体" w:hAnsi="宋体" w:eastAsia="宋体" w:cs="宋体"/>
          <w:color w:val="auto"/>
          <w:highlight w:val="none"/>
        </w:rPr>
      </w:pPr>
      <w:bookmarkStart w:id="292" w:name="_Toc19081"/>
      <w:bookmarkStart w:id="293" w:name="_Toc18439"/>
      <w:r>
        <w:rPr>
          <w:rFonts w:hint="eastAsia" w:ascii="宋体" w:hAnsi="宋体" w:eastAsia="宋体" w:cs="宋体"/>
          <w:color w:val="auto"/>
          <w:highlight w:val="none"/>
        </w:rPr>
        <w:t>第三部分    附件</w:t>
      </w:r>
      <w:bookmarkEnd w:id="292"/>
      <w:bookmarkEnd w:id="293"/>
    </w:p>
    <w:p w14:paraId="7D717350">
      <w:pPr>
        <w:pStyle w:val="3"/>
        <w:spacing w:line="460" w:lineRule="exact"/>
        <w:ind w:left="433" w:hanging="433" w:hangingChars="196"/>
        <w:outlineLvl w:val="1"/>
        <w:rPr>
          <w:rFonts w:hint="eastAsia" w:ascii="宋体" w:hAnsi="宋体" w:cs="宋体"/>
          <w:b/>
          <w:color w:val="auto"/>
          <w:sz w:val="22"/>
          <w:highlight w:val="none"/>
        </w:rPr>
      </w:pPr>
      <w:bookmarkStart w:id="294" w:name="_Toc6368"/>
      <w:bookmarkStart w:id="295" w:name="_Toc7056"/>
      <w:r>
        <w:rPr>
          <w:rFonts w:hint="eastAsia" w:ascii="宋体" w:hAnsi="宋体" w:cs="宋体"/>
          <w:b/>
          <w:color w:val="auto"/>
          <w:sz w:val="22"/>
          <w:highlight w:val="none"/>
        </w:rPr>
        <w:t>附件一</w:t>
      </w:r>
      <w:bookmarkEnd w:id="294"/>
      <w:bookmarkEnd w:id="295"/>
    </w:p>
    <w:p w14:paraId="0461B92E">
      <w:pPr>
        <w:spacing w:line="400" w:lineRule="exact"/>
        <w:jc w:val="center"/>
        <w:outlineLvl w:val="2"/>
        <w:rPr>
          <w:rFonts w:hint="eastAsia" w:ascii="宋体" w:hAnsi="宋体" w:cs="宋体"/>
          <w:b/>
          <w:bCs/>
          <w:color w:val="auto"/>
          <w:sz w:val="28"/>
          <w:szCs w:val="28"/>
          <w:highlight w:val="none"/>
        </w:rPr>
      </w:pPr>
      <w:bookmarkStart w:id="296" w:name="_Toc5430"/>
      <w:bookmarkStart w:id="297" w:name="_Toc13365"/>
      <w:r>
        <w:rPr>
          <w:rFonts w:hint="eastAsia" w:ascii="宋体" w:hAnsi="宋体" w:cs="宋体"/>
          <w:b/>
          <w:bCs/>
          <w:color w:val="auto"/>
          <w:sz w:val="28"/>
          <w:szCs w:val="28"/>
          <w:highlight w:val="none"/>
        </w:rPr>
        <w:t>报价文件</w:t>
      </w:r>
      <w:bookmarkEnd w:id="296"/>
      <w:bookmarkEnd w:id="297"/>
    </w:p>
    <w:p w14:paraId="3409C997">
      <w:pPr>
        <w:spacing w:line="400" w:lineRule="exact"/>
        <w:jc w:val="center"/>
        <w:outlineLvl w:val="3"/>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rPr>
        <w:t>1、</w:t>
      </w:r>
      <w:r>
        <w:rPr>
          <w:rFonts w:hint="eastAsia" w:ascii="宋体" w:hAnsi="宋体" w:cs="宋体"/>
          <w:b/>
          <w:color w:val="auto"/>
          <w:sz w:val="22"/>
          <w:szCs w:val="22"/>
          <w:highlight w:val="none"/>
          <w:lang w:val="zh-CN"/>
        </w:rPr>
        <w:t>投标函</w:t>
      </w:r>
    </w:p>
    <w:p w14:paraId="76878250">
      <w:pPr>
        <w:spacing w:line="46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lang w:eastAsia="zh-CN"/>
        </w:rPr>
        <w:t>温州市第七人民医院</w:t>
      </w:r>
    </w:p>
    <w:p w14:paraId="479F3CCF">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根据贵方为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项目（招标编号：</w:t>
      </w:r>
      <w:r>
        <w:rPr>
          <w:rFonts w:hint="eastAsia" w:ascii="宋体" w:hAnsi="宋体" w:cs="宋体"/>
          <w:b/>
          <w:color w:val="auto"/>
          <w:sz w:val="22"/>
          <w:szCs w:val="22"/>
          <w:highlight w:val="none"/>
          <w:u w:val="single"/>
        </w:rPr>
        <w:t xml:space="preserve">        </w:t>
      </w:r>
      <w:r>
        <w:rPr>
          <w:rFonts w:hint="eastAsia" w:ascii="宋体" w:hAnsi="宋体" w:cs="宋体"/>
          <w:color w:val="auto"/>
          <w:sz w:val="22"/>
          <w:szCs w:val="22"/>
          <w:highlight w:val="none"/>
        </w:rPr>
        <w:t>）的投标邀请，我方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（投标人名称）作为投标人正式授权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（授权代表全名，职务）代表我方处理有关</w:t>
      </w:r>
      <w:r>
        <w:rPr>
          <w:rFonts w:hint="eastAsia" w:ascii="宋体" w:hAnsi="宋体" w:cs="宋体"/>
          <w:color w:val="auto"/>
          <w:sz w:val="22"/>
          <w:szCs w:val="22"/>
          <w:highlight w:val="none"/>
          <w:lang w:eastAsia="zh-CN"/>
        </w:rPr>
        <w:t>本次</w:t>
      </w:r>
      <w:r>
        <w:rPr>
          <w:rFonts w:hint="eastAsia" w:ascii="宋体" w:hAnsi="宋体" w:cs="宋体"/>
          <w:color w:val="auto"/>
          <w:sz w:val="22"/>
          <w:szCs w:val="22"/>
          <w:highlight w:val="none"/>
        </w:rPr>
        <w:t>投标的一切事宜。为此：</w:t>
      </w:r>
    </w:p>
    <w:p w14:paraId="42ECB3E1">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1、我方同意在投标人</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规定的开标日期起遵守本投标书中的承诺且在投标有效期满之前均具有约束力。</w:t>
      </w:r>
    </w:p>
    <w:p w14:paraId="0DBDA10C">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2、我方承诺已经具备《中华人民共和国政府采购法》中规定的参加政府采购活动的供应商应当具备的条件：</w:t>
      </w:r>
    </w:p>
    <w:p w14:paraId="3ED808D3">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(1)具有独立承担民事责任的能力；</w:t>
      </w:r>
    </w:p>
    <w:p w14:paraId="00D75ABA">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(2)遵守国家法律、行政法规，具有良好的信誉和商业道德；</w:t>
      </w:r>
    </w:p>
    <w:p w14:paraId="60C03D67">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(3)具有履行合同的能力和良好的履行合同记录；</w:t>
      </w:r>
    </w:p>
    <w:p w14:paraId="4A007C39">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(4)良好的资金、财务状况；</w:t>
      </w:r>
    </w:p>
    <w:p w14:paraId="0FAA79EA">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(5)提供的产品和服务符合中国政府规定的相应标准和环保标准；</w:t>
      </w:r>
    </w:p>
    <w:p w14:paraId="1A13CC5E">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(6)没有违反政府采购法规、政策的记录；</w:t>
      </w:r>
    </w:p>
    <w:p w14:paraId="0493FB22">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(7)没有发生重大经济纠纷和走私犯罪记录。</w:t>
      </w:r>
    </w:p>
    <w:p w14:paraId="3C15F7AE">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3、提供</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规定的全部投标文件，包括资格文件、报价文件、商务技术文件。具体内容为：</w:t>
      </w:r>
    </w:p>
    <w:p w14:paraId="31CBAE1F">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(1)资格文件</w:t>
      </w:r>
    </w:p>
    <w:p w14:paraId="6DE3A1EB">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(2)报价文件；</w:t>
      </w:r>
    </w:p>
    <w:p w14:paraId="50C79939">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商务</w:t>
      </w:r>
      <w:r>
        <w:rPr>
          <w:rFonts w:hint="eastAsia" w:ascii="宋体" w:hAnsi="宋体" w:cs="宋体"/>
          <w:color w:val="auto"/>
          <w:kern w:val="0"/>
          <w:sz w:val="22"/>
          <w:szCs w:val="22"/>
          <w:highlight w:val="none"/>
          <w:lang w:val="zh-CN"/>
        </w:rPr>
        <w:t>技术文件</w:t>
      </w:r>
      <w:r>
        <w:rPr>
          <w:rFonts w:hint="eastAsia" w:ascii="宋体" w:hAnsi="宋体" w:cs="宋体"/>
          <w:color w:val="auto"/>
          <w:sz w:val="22"/>
          <w:szCs w:val="22"/>
          <w:highlight w:val="none"/>
        </w:rPr>
        <w:t>；</w:t>
      </w:r>
    </w:p>
    <w:p w14:paraId="144E0C6E">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kern w:val="44"/>
          <w:sz w:val="22"/>
          <w:szCs w:val="22"/>
          <w:highlight w:val="none"/>
        </w:rPr>
        <w:t>编制和提交投标文件须知</w:t>
      </w:r>
      <w:r>
        <w:rPr>
          <w:rFonts w:hint="eastAsia" w:ascii="宋体" w:hAnsi="宋体" w:cs="宋体"/>
          <w:color w:val="auto"/>
          <w:sz w:val="22"/>
          <w:szCs w:val="22"/>
          <w:highlight w:val="none"/>
        </w:rPr>
        <w:t>要求投标人提交的全部文件；</w:t>
      </w:r>
    </w:p>
    <w:p w14:paraId="113FA0F2">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(5)按招标文件要求提供和交付的货物和服务的投标报价详见开标一览表；</w:t>
      </w:r>
    </w:p>
    <w:p w14:paraId="510E143E">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(6)保证忠实地执行双方所签订的合同，并承担合同规定的责任和义务；</w:t>
      </w:r>
    </w:p>
    <w:p w14:paraId="242B6E6F">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(7)保证遵守招标文件中的其他有关规定。</w:t>
      </w:r>
    </w:p>
    <w:p w14:paraId="31385EFC">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4、投标有效期内不撤销投标文件，如中标，有效期将延至合同终止日为止。</w:t>
      </w:r>
    </w:p>
    <w:p w14:paraId="5AA0A809">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5、我方完全理解贵方不一定要接受最低价的投标。</w:t>
      </w:r>
    </w:p>
    <w:p w14:paraId="605B4DD7">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29C61284">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7、如中标，按招标文件规定的招标代理服务费标准，在领取中标通知书时向招标代理机构支付招标代理服务费。</w:t>
      </w:r>
    </w:p>
    <w:p w14:paraId="2EC10A86">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8、我方愿意向贵方提供任何与该项投标有关的数据、情况和服务资料。若贵方需要，我方愿意提供我方作出的一切承诺的证明材料。</w:t>
      </w:r>
    </w:p>
    <w:p w14:paraId="3EBD95D7">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0A2A26CF">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E1F948A">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(1)提供虚假材料谋取中标、成交的；</w:t>
      </w:r>
    </w:p>
    <w:p w14:paraId="6C923498">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(2)采取不正当手段诋毁、排挤其他供应商的；</w:t>
      </w:r>
    </w:p>
    <w:p w14:paraId="3FF8897B">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(3)与招标人、其它供应商或者招标代理机构恶意串通的；</w:t>
      </w:r>
    </w:p>
    <w:p w14:paraId="3CBEFAA4">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(4)向招标人、招标代理机构行贿或者提供其他不正当利益的；</w:t>
      </w:r>
    </w:p>
    <w:p w14:paraId="05A23FF2">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(5)在招标采购过程中与招标人进行协商谈判的；</w:t>
      </w:r>
    </w:p>
    <w:p w14:paraId="3C7BDCA3">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(6)拒绝有关部门监督检查或提供虚假情况的。</w:t>
      </w:r>
    </w:p>
    <w:p w14:paraId="76CC3C1E">
      <w:pPr>
        <w:shd w:val="clear" w:color="auto" w:fill="FFFFFF"/>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供应商有前款第(1)至(6)项情形之一的，中标、成交无效。</w:t>
      </w:r>
    </w:p>
    <w:p w14:paraId="142B421D">
      <w:pPr>
        <w:shd w:val="clear" w:color="auto" w:fill="FFFFFF"/>
        <w:snapToGrid w:val="0"/>
        <w:spacing w:line="360" w:lineRule="auto"/>
        <w:rPr>
          <w:rFonts w:hint="eastAsia" w:ascii="宋体" w:hAnsi="宋体" w:cs="宋体"/>
          <w:color w:val="auto"/>
          <w:kern w:val="0"/>
          <w:sz w:val="22"/>
          <w:szCs w:val="22"/>
          <w:highlight w:val="none"/>
          <w:lang w:val="zh-CN"/>
        </w:rPr>
      </w:pPr>
    </w:p>
    <w:p w14:paraId="5A9405B6">
      <w:pPr>
        <w:shd w:val="clear" w:color="auto" w:fill="FFFFFF"/>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法定（授权）代表人（签字）：</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p>
    <w:p w14:paraId="7BABF347">
      <w:pPr>
        <w:shd w:val="clear" w:color="auto" w:fill="FFFFFF"/>
        <w:snapToGrid w:val="0"/>
        <w:spacing w:line="360" w:lineRule="auto"/>
        <w:ind w:firstLine="440" w:firstLineChars="200"/>
        <w:rPr>
          <w:rFonts w:hint="eastAsia" w:ascii="宋体" w:hAnsi="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投标人盖 章：</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0EA0D4AC">
      <w:pPr>
        <w:shd w:val="clear" w:color="auto" w:fill="FFFFFF"/>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 xml:space="preserve">联系电话：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传真：  </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 xml:space="preserve">电子邮件：  </w:t>
      </w:r>
      <w:r>
        <w:rPr>
          <w:rFonts w:hint="eastAsia" w:ascii="宋体" w:hAnsi="宋体" w:cs="宋体"/>
          <w:color w:val="auto"/>
          <w:kern w:val="0"/>
          <w:sz w:val="22"/>
          <w:szCs w:val="22"/>
          <w:highlight w:val="none"/>
          <w:u w:val="single"/>
          <w:lang w:val="zh-CN"/>
        </w:rPr>
        <w:t xml:space="preserve">              </w:t>
      </w:r>
    </w:p>
    <w:p w14:paraId="4B0B70EC">
      <w:pPr>
        <w:shd w:val="clear" w:color="auto" w:fill="FFFFFF"/>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联系地址：</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rPr>
        <w:tab/>
      </w:r>
      <w:r>
        <w:rPr>
          <w:rFonts w:hint="eastAsia" w:ascii="宋体" w:hAnsi="宋体" w:cs="宋体"/>
          <w:color w:val="auto"/>
          <w:kern w:val="0"/>
          <w:sz w:val="22"/>
          <w:szCs w:val="22"/>
          <w:highlight w:val="none"/>
          <w:u w:val="single"/>
          <w:lang w:val="zh-CN"/>
        </w:rPr>
        <w:t xml:space="preserve">                                                    </w:t>
      </w:r>
    </w:p>
    <w:p w14:paraId="10F7EE8C">
      <w:pPr>
        <w:shd w:val="clear" w:color="auto" w:fill="FFFFFF"/>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邮政编码：</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传真号码：</w:t>
      </w:r>
      <w:r>
        <w:rPr>
          <w:rFonts w:hint="eastAsia" w:ascii="宋体" w:hAnsi="宋体" w:cs="宋体"/>
          <w:color w:val="auto"/>
          <w:kern w:val="0"/>
          <w:sz w:val="22"/>
          <w:szCs w:val="22"/>
          <w:highlight w:val="none"/>
          <w:u w:val="single"/>
          <w:lang w:val="zh-CN"/>
        </w:rPr>
        <w:t xml:space="preserve">                     </w:t>
      </w:r>
    </w:p>
    <w:p w14:paraId="1287180D">
      <w:pPr>
        <w:shd w:val="clear" w:color="auto" w:fill="FFFFFF"/>
        <w:snapToGrid w:val="0"/>
        <w:spacing w:line="360" w:lineRule="auto"/>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lang w:val="zh-CN"/>
        </w:rPr>
        <w:t>日</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zh-CN"/>
        </w:rPr>
        <w:t>期</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val="zh-CN"/>
        </w:rPr>
        <w:t>年</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rPr>
        <w:tab/>
      </w:r>
      <w:r>
        <w:rPr>
          <w:rFonts w:hint="eastAsia" w:ascii="宋体" w:hAnsi="宋体" w:cs="宋体"/>
          <w:color w:val="auto"/>
          <w:kern w:val="0"/>
          <w:sz w:val="22"/>
          <w:szCs w:val="22"/>
          <w:highlight w:val="none"/>
          <w:lang w:val="zh-CN"/>
        </w:rPr>
        <w:t>月</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日</w:t>
      </w:r>
    </w:p>
    <w:p w14:paraId="63B25E1F">
      <w:pPr>
        <w:spacing w:line="440" w:lineRule="exact"/>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val="zh-CN"/>
        </w:rPr>
        <w:t>注：未按照本投标响应函要求填报的将被视为非实质性响应，从而可能导致该投标文件被拒绝。</w:t>
      </w:r>
    </w:p>
    <w:p w14:paraId="4CD1BC54">
      <w:pPr>
        <w:pStyle w:val="3"/>
        <w:ind w:left="442" w:hanging="442"/>
        <w:rPr>
          <w:rFonts w:hint="eastAsia" w:ascii="宋体" w:hAnsi="宋体" w:cs="宋体"/>
          <w:b/>
          <w:bCs/>
          <w:color w:val="auto"/>
          <w:sz w:val="22"/>
          <w:szCs w:val="22"/>
          <w:highlight w:val="none"/>
        </w:rPr>
      </w:pPr>
    </w:p>
    <w:p w14:paraId="2532C007">
      <w:pPr>
        <w:pStyle w:val="3"/>
        <w:ind w:left="442" w:hanging="442"/>
        <w:rPr>
          <w:rFonts w:hint="eastAsia" w:ascii="宋体" w:hAnsi="宋体" w:cs="宋体"/>
          <w:b/>
          <w:bCs/>
          <w:color w:val="auto"/>
          <w:sz w:val="22"/>
          <w:szCs w:val="22"/>
          <w:highlight w:val="none"/>
        </w:rPr>
      </w:pPr>
    </w:p>
    <w:p w14:paraId="26FD9A65">
      <w:pPr>
        <w:pStyle w:val="3"/>
        <w:ind w:left="442" w:hanging="442"/>
        <w:rPr>
          <w:rFonts w:hint="eastAsia" w:ascii="宋体" w:hAnsi="宋体" w:cs="宋体"/>
          <w:b/>
          <w:bCs/>
          <w:color w:val="auto"/>
          <w:sz w:val="22"/>
          <w:szCs w:val="22"/>
          <w:highlight w:val="none"/>
        </w:rPr>
      </w:pPr>
    </w:p>
    <w:p w14:paraId="6A18E3F7">
      <w:pPr>
        <w:pStyle w:val="3"/>
        <w:ind w:left="442" w:hanging="442"/>
        <w:rPr>
          <w:rFonts w:hint="eastAsia" w:ascii="宋体" w:hAnsi="宋体" w:cs="宋体"/>
          <w:b/>
          <w:bCs/>
          <w:color w:val="auto"/>
          <w:sz w:val="22"/>
          <w:szCs w:val="22"/>
          <w:highlight w:val="none"/>
        </w:rPr>
      </w:pPr>
    </w:p>
    <w:p w14:paraId="57EE5B50">
      <w:pPr>
        <w:pStyle w:val="3"/>
        <w:ind w:left="442" w:hanging="442"/>
        <w:rPr>
          <w:rFonts w:hint="eastAsia" w:ascii="宋体" w:hAnsi="宋体" w:cs="宋体"/>
          <w:b/>
          <w:bCs/>
          <w:color w:val="auto"/>
          <w:sz w:val="22"/>
          <w:szCs w:val="22"/>
          <w:highlight w:val="none"/>
        </w:rPr>
      </w:pPr>
    </w:p>
    <w:p w14:paraId="6E31EB12">
      <w:pPr>
        <w:pStyle w:val="3"/>
        <w:ind w:left="442" w:hanging="442"/>
        <w:rPr>
          <w:rFonts w:hint="eastAsia" w:ascii="宋体" w:hAnsi="宋体" w:cs="宋体"/>
          <w:b/>
          <w:bCs/>
          <w:color w:val="auto"/>
          <w:sz w:val="22"/>
          <w:szCs w:val="22"/>
          <w:highlight w:val="none"/>
        </w:rPr>
      </w:pPr>
    </w:p>
    <w:p w14:paraId="0C13F7AB">
      <w:pPr>
        <w:pStyle w:val="3"/>
        <w:ind w:left="442" w:hanging="442"/>
        <w:rPr>
          <w:rFonts w:hint="eastAsia" w:ascii="宋体" w:hAnsi="宋体" w:cs="宋体"/>
          <w:b/>
          <w:bCs/>
          <w:color w:val="auto"/>
          <w:sz w:val="22"/>
          <w:szCs w:val="22"/>
          <w:highlight w:val="none"/>
        </w:rPr>
      </w:pPr>
    </w:p>
    <w:p w14:paraId="751124C6">
      <w:pPr>
        <w:pStyle w:val="3"/>
        <w:ind w:left="442" w:hanging="442"/>
        <w:rPr>
          <w:rFonts w:hint="eastAsia" w:ascii="宋体" w:hAnsi="宋体" w:cs="宋体"/>
          <w:b/>
          <w:bCs/>
          <w:color w:val="auto"/>
          <w:sz w:val="22"/>
          <w:szCs w:val="22"/>
          <w:highlight w:val="none"/>
        </w:rPr>
      </w:pPr>
    </w:p>
    <w:p w14:paraId="2DBCAEFA">
      <w:pPr>
        <w:spacing w:line="46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  </w:t>
      </w:r>
    </w:p>
    <w:p w14:paraId="3A9167CA">
      <w:pPr>
        <w:pStyle w:val="3"/>
        <w:ind w:left="0" w:firstLine="0" w:firstLineChars="0"/>
        <w:rPr>
          <w:rFonts w:hint="eastAsia" w:ascii="宋体" w:hAnsi="宋体" w:cs="宋体"/>
          <w:b/>
          <w:bCs/>
          <w:color w:val="auto"/>
          <w:sz w:val="22"/>
          <w:szCs w:val="22"/>
          <w:highlight w:val="none"/>
        </w:rPr>
      </w:pPr>
    </w:p>
    <w:p w14:paraId="77478858">
      <w:pPr>
        <w:pStyle w:val="3"/>
        <w:ind w:left="0" w:firstLine="0" w:firstLineChars="0"/>
        <w:rPr>
          <w:rFonts w:hint="eastAsia" w:ascii="宋体" w:hAnsi="宋体" w:cs="宋体"/>
          <w:b/>
          <w:bCs/>
          <w:color w:val="auto"/>
          <w:sz w:val="22"/>
          <w:szCs w:val="22"/>
          <w:highlight w:val="none"/>
        </w:rPr>
      </w:pPr>
    </w:p>
    <w:p w14:paraId="0E46A19E">
      <w:pPr>
        <w:spacing w:line="400" w:lineRule="exact"/>
        <w:jc w:val="center"/>
        <w:outlineLvl w:val="3"/>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rPr>
        <w:t>2、</w:t>
      </w:r>
      <w:r>
        <w:rPr>
          <w:rFonts w:hint="eastAsia" w:ascii="宋体" w:hAnsi="宋体" w:cs="宋体"/>
          <w:b/>
          <w:color w:val="auto"/>
          <w:sz w:val="22"/>
          <w:szCs w:val="22"/>
          <w:highlight w:val="none"/>
          <w:lang w:val="zh-CN"/>
        </w:rPr>
        <w:t>投标报价一览表</w:t>
      </w:r>
    </w:p>
    <w:p w14:paraId="46B2D170">
      <w:pPr>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330300261320140000005-WZLCZB（Z）-2026-02035</w:t>
      </w:r>
    </w:p>
    <w:p w14:paraId="55198184">
      <w:pPr>
        <w:keepNext/>
        <w:spacing w:line="360" w:lineRule="auto"/>
        <w:rPr>
          <w:rFonts w:hint="eastAsia" w:eastAsia="宋体"/>
          <w:color w:val="auto"/>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食堂大米采购</w:t>
      </w:r>
    </w:p>
    <w:tbl>
      <w:tblPr>
        <w:tblStyle w:val="53"/>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4195"/>
        <w:gridCol w:w="2086"/>
      </w:tblGrid>
      <w:tr w14:paraId="1BA9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37A6A2B2">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22" w:type="dxa"/>
            <w:vAlign w:val="center"/>
          </w:tcPr>
          <w:p w14:paraId="565CE13F">
            <w:pPr>
              <w:spacing w:line="380" w:lineRule="exact"/>
              <w:jc w:val="center"/>
              <w:rPr>
                <w:rFonts w:ascii="宋体" w:hAnsi="宋体" w:cs="宋体"/>
                <w:color w:val="auto"/>
                <w:sz w:val="22"/>
                <w:highlight w:val="none"/>
              </w:rPr>
            </w:pPr>
            <w:r>
              <w:rPr>
                <w:rFonts w:hint="eastAsia" w:ascii="宋体" w:hAnsi="宋体" w:cs="宋体"/>
                <w:bCs/>
                <w:color w:val="auto"/>
                <w:sz w:val="22"/>
                <w:szCs w:val="22"/>
                <w:highlight w:val="none"/>
              </w:rPr>
              <w:t>项目名称</w:t>
            </w:r>
          </w:p>
        </w:tc>
        <w:tc>
          <w:tcPr>
            <w:tcW w:w="4195" w:type="dxa"/>
            <w:vAlign w:val="center"/>
          </w:tcPr>
          <w:p w14:paraId="7B3A7D58">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投标单价（</w:t>
            </w:r>
            <w:r>
              <w:rPr>
                <w:rFonts w:hint="eastAsia" w:ascii="新宋体" w:hAnsi="新宋体" w:eastAsia="新宋体" w:cs="新宋体"/>
                <w:color w:val="auto"/>
                <w:sz w:val="22"/>
                <w:szCs w:val="22"/>
                <w:highlight w:val="none"/>
              </w:rPr>
              <w:t>元/斤</w:t>
            </w:r>
            <w:r>
              <w:rPr>
                <w:rFonts w:hint="eastAsia" w:ascii="宋体" w:hAnsi="宋体" w:cs="宋体"/>
                <w:color w:val="auto"/>
                <w:sz w:val="22"/>
                <w:highlight w:val="none"/>
              </w:rPr>
              <w:t>）</w:t>
            </w:r>
          </w:p>
        </w:tc>
        <w:tc>
          <w:tcPr>
            <w:tcW w:w="2086" w:type="dxa"/>
            <w:vAlign w:val="center"/>
          </w:tcPr>
          <w:p w14:paraId="2A5D173D">
            <w:pPr>
              <w:spacing w:line="38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36B7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6B9B6D41">
            <w:pPr>
              <w:spacing w:line="380" w:lineRule="exact"/>
              <w:jc w:val="center"/>
              <w:rPr>
                <w:rFonts w:ascii="宋体" w:hAnsi="宋体" w:cs="宋体"/>
                <w:color w:val="auto"/>
                <w:sz w:val="22"/>
                <w:highlight w:val="none"/>
              </w:rPr>
            </w:pPr>
          </w:p>
        </w:tc>
        <w:tc>
          <w:tcPr>
            <w:tcW w:w="2522" w:type="dxa"/>
            <w:vMerge w:val="restart"/>
            <w:vAlign w:val="center"/>
          </w:tcPr>
          <w:p w14:paraId="7783D855">
            <w:pPr>
              <w:spacing w:line="380" w:lineRule="exact"/>
              <w:jc w:val="center"/>
              <w:rPr>
                <w:rFonts w:ascii="宋体" w:hAnsi="宋体" w:cs="宋体"/>
                <w:color w:val="auto"/>
                <w:sz w:val="22"/>
                <w:highlight w:val="none"/>
              </w:rPr>
            </w:pPr>
          </w:p>
        </w:tc>
        <w:tc>
          <w:tcPr>
            <w:tcW w:w="4195" w:type="dxa"/>
            <w:vAlign w:val="center"/>
          </w:tcPr>
          <w:p w14:paraId="49433C45">
            <w:pPr>
              <w:spacing w:line="380" w:lineRule="exact"/>
              <w:rPr>
                <w:rFonts w:ascii="宋体" w:hAnsi="宋体" w:cs="宋体"/>
                <w:color w:val="auto"/>
                <w:sz w:val="22"/>
                <w:highlight w:val="none"/>
              </w:rPr>
            </w:pPr>
            <w:r>
              <w:rPr>
                <w:rFonts w:hint="eastAsia" w:ascii="宋体" w:hAnsi="宋体" w:cs="宋体"/>
                <w:color w:val="auto"/>
                <w:sz w:val="22"/>
                <w:highlight w:val="none"/>
              </w:rPr>
              <w:t>大写：</w:t>
            </w:r>
          </w:p>
        </w:tc>
        <w:tc>
          <w:tcPr>
            <w:tcW w:w="2086" w:type="dxa"/>
            <w:vMerge w:val="restart"/>
            <w:vAlign w:val="center"/>
          </w:tcPr>
          <w:p w14:paraId="30C98341">
            <w:pPr>
              <w:spacing w:line="380" w:lineRule="exact"/>
              <w:jc w:val="center"/>
              <w:rPr>
                <w:rFonts w:ascii="宋体" w:hAnsi="宋体" w:cs="宋体"/>
                <w:color w:val="auto"/>
                <w:sz w:val="22"/>
                <w:highlight w:val="none"/>
              </w:rPr>
            </w:pPr>
          </w:p>
        </w:tc>
      </w:tr>
      <w:tr w14:paraId="372C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7840CA5C">
            <w:pPr>
              <w:spacing w:line="380" w:lineRule="exact"/>
              <w:jc w:val="center"/>
              <w:rPr>
                <w:rFonts w:ascii="宋体" w:hAnsi="宋体" w:cs="宋体"/>
                <w:color w:val="auto"/>
                <w:sz w:val="22"/>
                <w:highlight w:val="none"/>
              </w:rPr>
            </w:pPr>
          </w:p>
        </w:tc>
        <w:tc>
          <w:tcPr>
            <w:tcW w:w="2522" w:type="dxa"/>
            <w:vMerge w:val="continue"/>
            <w:vAlign w:val="center"/>
          </w:tcPr>
          <w:p w14:paraId="7B52F434">
            <w:pPr>
              <w:spacing w:line="380" w:lineRule="exact"/>
              <w:jc w:val="center"/>
              <w:rPr>
                <w:rFonts w:ascii="宋体" w:hAnsi="宋体" w:cs="宋体"/>
                <w:color w:val="auto"/>
                <w:sz w:val="22"/>
                <w:highlight w:val="none"/>
              </w:rPr>
            </w:pPr>
          </w:p>
        </w:tc>
        <w:tc>
          <w:tcPr>
            <w:tcW w:w="4195" w:type="dxa"/>
            <w:vAlign w:val="center"/>
          </w:tcPr>
          <w:p w14:paraId="680A3BE6">
            <w:pPr>
              <w:spacing w:line="380" w:lineRule="exact"/>
              <w:rPr>
                <w:rFonts w:ascii="宋体" w:hAnsi="宋体" w:cs="宋体"/>
                <w:color w:val="auto"/>
                <w:sz w:val="22"/>
                <w:highlight w:val="none"/>
              </w:rPr>
            </w:pPr>
            <w:r>
              <w:rPr>
                <w:rFonts w:hint="eastAsia" w:ascii="宋体" w:hAnsi="宋体" w:cs="宋体"/>
                <w:color w:val="auto"/>
                <w:sz w:val="22"/>
                <w:highlight w:val="none"/>
              </w:rPr>
              <w:t>小写：</w:t>
            </w:r>
          </w:p>
        </w:tc>
        <w:tc>
          <w:tcPr>
            <w:tcW w:w="2086" w:type="dxa"/>
            <w:vMerge w:val="continue"/>
            <w:vAlign w:val="center"/>
          </w:tcPr>
          <w:p w14:paraId="4339DB78">
            <w:pPr>
              <w:spacing w:line="380" w:lineRule="exact"/>
              <w:jc w:val="center"/>
              <w:rPr>
                <w:rFonts w:ascii="宋体" w:hAnsi="宋体" w:cs="宋体"/>
                <w:color w:val="auto"/>
                <w:sz w:val="22"/>
                <w:highlight w:val="none"/>
              </w:rPr>
            </w:pPr>
          </w:p>
        </w:tc>
      </w:tr>
    </w:tbl>
    <w:p w14:paraId="04D02FF1">
      <w:pPr>
        <w:spacing w:line="400" w:lineRule="exact"/>
        <w:ind w:firstLine="541" w:firstLineChars="245"/>
        <w:rPr>
          <w:rFonts w:ascii="宋体" w:hAnsi="宋体" w:cs="宋体"/>
          <w:b/>
          <w:color w:val="auto"/>
          <w:sz w:val="22"/>
          <w:highlight w:val="none"/>
        </w:rPr>
      </w:pPr>
      <w:r>
        <w:rPr>
          <w:rFonts w:hint="eastAsia" w:ascii="宋体" w:hAnsi="宋体" w:cs="宋体"/>
          <w:b/>
          <w:color w:val="auto"/>
          <w:sz w:val="22"/>
          <w:highlight w:val="none"/>
        </w:rPr>
        <w:t>说明：</w:t>
      </w:r>
    </w:p>
    <w:p w14:paraId="0D3D4B7D">
      <w:pPr>
        <w:numPr>
          <w:ilvl w:val="0"/>
          <w:numId w:val="0"/>
        </w:numPr>
        <w:spacing w:line="450" w:lineRule="exact"/>
        <w:ind w:left="89" w:leftChars="0" w:firstLine="541" w:firstLineChars="0"/>
        <w:rPr>
          <w:rFonts w:ascii="宋体" w:hAnsi="宋体" w:cs="宋体"/>
          <w:b/>
          <w:color w:val="auto"/>
          <w:sz w:val="22"/>
          <w:highlight w:val="none"/>
        </w:rPr>
      </w:pPr>
      <w:r>
        <w:rPr>
          <w:rFonts w:ascii="宋体" w:hAnsi="宋体" w:eastAsia="宋体" w:cs="宋体"/>
          <w:b/>
          <w:color w:val="auto"/>
          <w:kern w:val="2"/>
          <w:sz w:val="22"/>
          <w:szCs w:val="24"/>
          <w:highlight w:val="none"/>
          <w:lang w:val="en-US" w:eastAsia="zh-CN" w:bidi="ar-SA"/>
        </w:rPr>
        <w:t>1、</w:t>
      </w:r>
      <w:r>
        <w:rPr>
          <w:rFonts w:hint="eastAsia" w:ascii="宋体" w:hAnsi="宋体" w:cs="宋体"/>
          <w:b/>
          <w:color w:val="auto"/>
          <w:sz w:val="22"/>
          <w:highlight w:val="none"/>
        </w:rPr>
        <w:t>此栏投标报价应与“3、投标分项报价表”中的总计价相一致。</w:t>
      </w:r>
    </w:p>
    <w:p w14:paraId="3B6661E4">
      <w:pPr>
        <w:numPr>
          <w:ilvl w:val="0"/>
          <w:numId w:val="0"/>
        </w:numPr>
        <w:spacing w:line="450" w:lineRule="exact"/>
        <w:ind w:left="89" w:leftChars="0" w:firstLine="541" w:firstLineChars="0"/>
        <w:rPr>
          <w:rFonts w:hint="eastAsia" w:ascii="宋体" w:hAnsi="宋体" w:cs="宋体"/>
          <w:b/>
          <w:color w:val="auto"/>
          <w:sz w:val="22"/>
          <w:highlight w:val="none"/>
        </w:rPr>
      </w:pPr>
      <w:r>
        <w:rPr>
          <w:rFonts w:ascii="宋体" w:hAnsi="宋体" w:eastAsia="宋体" w:cs="宋体"/>
          <w:b/>
          <w:color w:val="auto"/>
          <w:kern w:val="2"/>
          <w:sz w:val="22"/>
          <w:szCs w:val="24"/>
          <w:highlight w:val="none"/>
          <w:lang w:val="en-US" w:eastAsia="zh-CN" w:bidi="ar-SA"/>
        </w:rPr>
        <w:t>2、</w:t>
      </w:r>
      <w:r>
        <w:rPr>
          <w:rFonts w:hint="eastAsia" w:ascii="宋体" w:hAnsi="宋体" w:cs="宋体"/>
          <w:b/>
          <w:color w:val="auto"/>
          <w:sz w:val="22"/>
          <w:highlight w:val="none"/>
        </w:rPr>
        <w:t>不提供此表格将被视为没有实质性响应招标文件</w:t>
      </w:r>
    </w:p>
    <w:p w14:paraId="7F282F0E">
      <w:pPr>
        <w:numPr>
          <w:ilvl w:val="0"/>
          <w:numId w:val="0"/>
        </w:numPr>
        <w:spacing w:line="450" w:lineRule="exact"/>
        <w:ind w:left="89" w:leftChars="0" w:firstLine="541" w:firstLineChars="0"/>
        <w:rPr>
          <w:rFonts w:hint="eastAsia" w:ascii="宋体" w:hAnsi="宋体" w:cs="宋体"/>
          <w:b/>
          <w:color w:val="auto"/>
          <w:sz w:val="22"/>
          <w:highlight w:val="none"/>
        </w:rPr>
      </w:pPr>
      <w:r>
        <w:rPr>
          <w:rFonts w:hint="eastAsia" w:ascii="宋体" w:hAnsi="宋体" w:cs="宋体"/>
          <w:b/>
          <w:color w:val="auto"/>
          <w:sz w:val="22"/>
          <w:highlight w:val="none"/>
          <w:lang w:val="en-US" w:eastAsia="zh-CN"/>
        </w:rPr>
        <w:t>3、预算单价：¥2.5元/斤，如投标人报价超过采购预算单价视为无效投标</w:t>
      </w:r>
    </w:p>
    <w:p w14:paraId="27ECA521">
      <w:pPr>
        <w:spacing w:line="360" w:lineRule="auto"/>
        <w:jc w:val="center"/>
        <w:rPr>
          <w:rFonts w:hint="eastAsia" w:ascii="宋体" w:hAnsi="宋体" w:cs="宋体"/>
          <w:color w:val="auto"/>
          <w:sz w:val="22"/>
          <w:szCs w:val="22"/>
          <w:highlight w:val="none"/>
        </w:rPr>
      </w:pPr>
    </w:p>
    <w:p w14:paraId="3C87BA21">
      <w:pPr>
        <w:spacing w:line="360" w:lineRule="auto"/>
        <w:jc w:val="left"/>
        <w:rPr>
          <w:rFonts w:hint="eastAsia" w:ascii="宋体" w:hAnsi="宋体" w:cs="宋体"/>
          <w:color w:val="auto"/>
          <w:sz w:val="22"/>
          <w:szCs w:val="22"/>
          <w:highlight w:val="none"/>
        </w:rPr>
      </w:pPr>
    </w:p>
    <w:p w14:paraId="3DFC6758">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7156F44">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C5A4471">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1E007A7F">
      <w:pPr>
        <w:pStyle w:val="2"/>
        <w:ind w:left="860" w:hanging="440"/>
        <w:rPr>
          <w:rFonts w:hint="eastAsia" w:ascii="宋体" w:hAnsi="宋体"/>
          <w:color w:val="auto"/>
          <w:sz w:val="22"/>
          <w:szCs w:val="22"/>
          <w:highlight w:val="none"/>
        </w:rPr>
      </w:pPr>
    </w:p>
    <w:p w14:paraId="13680CA4">
      <w:pPr>
        <w:pStyle w:val="2"/>
        <w:ind w:left="860" w:hanging="440"/>
        <w:rPr>
          <w:rFonts w:hint="eastAsia" w:ascii="宋体" w:hAnsi="宋体"/>
          <w:color w:val="auto"/>
          <w:sz w:val="22"/>
          <w:szCs w:val="22"/>
          <w:highlight w:val="none"/>
        </w:rPr>
      </w:pPr>
    </w:p>
    <w:p w14:paraId="19B9B364">
      <w:pPr>
        <w:pStyle w:val="2"/>
        <w:ind w:left="860" w:hanging="440"/>
        <w:rPr>
          <w:rFonts w:hint="eastAsia" w:ascii="宋体" w:hAnsi="宋体"/>
          <w:color w:val="auto"/>
          <w:sz w:val="22"/>
          <w:szCs w:val="22"/>
          <w:highlight w:val="none"/>
        </w:rPr>
      </w:pPr>
    </w:p>
    <w:p w14:paraId="0423C592">
      <w:pPr>
        <w:pStyle w:val="2"/>
        <w:ind w:left="860" w:hanging="440"/>
        <w:rPr>
          <w:rFonts w:hint="eastAsia" w:ascii="宋体" w:hAnsi="宋体"/>
          <w:color w:val="auto"/>
          <w:sz w:val="22"/>
          <w:szCs w:val="22"/>
          <w:highlight w:val="none"/>
        </w:rPr>
      </w:pPr>
    </w:p>
    <w:p w14:paraId="6B5F1507">
      <w:pPr>
        <w:pStyle w:val="2"/>
        <w:ind w:left="860" w:hanging="440"/>
        <w:rPr>
          <w:rFonts w:hint="eastAsia" w:ascii="宋体" w:hAnsi="宋体"/>
          <w:color w:val="auto"/>
          <w:sz w:val="22"/>
          <w:szCs w:val="22"/>
          <w:highlight w:val="none"/>
        </w:rPr>
      </w:pPr>
    </w:p>
    <w:p w14:paraId="39B6A714">
      <w:pPr>
        <w:pStyle w:val="2"/>
        <w:ind w:left="860" w:hanging="440"/>
        <w:rPr>
          <w:rFonts w:hint="eastAsia" w:ascii="宋体" w:hAnsi="宋体"/>
          <w:color w:val="auto"/>
          <w:sz w:val="22"/>
          <w:szCs w:val="22"/>
          <w:highlight w:val="none"/>
        </w:rPr>
      </w:pPr>
    </w:p>
    <w:p w14:paraId="2F3475B8">
      <w:pPr>
        <w:pStyle w:val="2"/>
        <w:ind w:left="860" w:hanging="440"/>
        <w:rPr>
          <w:rFonts w:hint="eastAsia" w:ascii="宋体" w:hAnsi="宋体"/>
          <w:color w:val="auto"/>
          <w:sz w:val="22"/>
          <w:szCs w:val="22"/>
          <w:highlight w:val="none"/>
        </w:rPr>
      </w:pPr>
    </w:p>
    <w:p w14:paraId="0A94EA51">
      <w:pPr>
        <w:pStyle w:val="2"/>
        <w:ind w:left="860" w:hanging="440"/>
        <w:rPr>
          <w:rFonts w:hint="eastAsia" w:ascii="宋体" w:hAnsi="宋体"/>
          <w:color w:val="auto"/>
          <w:sz w:val="22"/>
          <w:szCs w:val="22"/>
          <w:highlight w:val="none"/>
        </w:rPr>
      </w:pPr>
    </w:p>
    <w:p w14:paraId="0DEDCA12">
      <w:pPr>
        <w:pStyle w:val="2"/>
        <w:ind w:left="860" w:hanging="440"/>
        <w:rPr>
          <w:rFonts w:hint="eastAsia" w:ascii="宋体" w:hAnsi="宋体"/>
          <w:color w:val="auto"/>
          <w:sz w:val="22"/>
          <w:szCs w:val="22"/>
          <w:highlight w:val="none"/>
        </w:rPr>
      </w:pPr>
    </w:p>
    <w:p w14:paraId="766DC131">
      <w:pPr>
        <w:pStyle w:val="2"/>
        <w:ind w:left="860" w:hanging="440"/>
        <w:rPr>
          <w:rFonts w:hint="eastAsia" w:ascii="宋体" w:hAnsi="宋体"/>
          <w:color w:val="auto"/>
          <w:sz w:val="22"/>
          <w:szCs w:val="22"/>
          <w:highlight w:val="none"/>
        </w:rPr>
      </w:pPr>
    </w:p>
    <w:p w14:paraId="6B997EE4">
      <w:pPr>
        <w:pStyle w:val="2"/>
        <w:ind w:left="860" w:hanging="440"/>
        <w:rPr>
          <w:rFonts w:hint="eastAsia" w:ascii="宋体" w:hAnsi="宋体"/>
          <w:color w:val="auto"/>
          <w:sz w:val="22"/>
          <w:szCs w:val="22"/>
          <w:highlight w:val="none"/>
        </w:rPr>
      </w:pPr>
    </w:p>
    <w:p w14:paraId="7AA5E809">
      <w:pPr>
        <w:pStyle w:val="2"/>
        <w:ind w:left="860" w:hanging="440"/>
        <w:rPr>
          <w:rFonts w:hint="eastAsia" w:ascii="宋体" w:hAnsi="宋体"/>
          <w:color w:val="auto"/>
          <w:sz w:val="22"/>
          <w:szCs w:val="22"/>
          <w:highlight w:val="none"/>
        </w:rPr>
      </w:pPr>
    </w:p>
    <w:p w14:paraId="49C3A12C">
      <w:pPr>
        <w:pStyle w:val="2"/>
        <w:ind w:left="860" w:hanging="440"/>
        <w:rPr>
          <w:rFonts w:hint="eastAsia" w:ascii="宋体" w:hAnsi="宋体"/>
          <w:color w:val="auto"/>
          <w:sz w:val="22"/>
          <w:szCs w:val="22"/>
          <w:highlight w:val="none"/>
        </w:rPr>
      </w:pPr>
    </w:p>
    <w:p w14:paraId="710AF138">
      <w:pPr>
        <w:pStyle w:val="2"/>
        <w:ind w:left="860" w:hanging="440"/>
        <w:rPr>
          <w:rFonts w:hint="eastAsia" w:ascii="宋体" w:hAnsi="宋体"/>
          <w:color w:val="auto"/>
          <w:sz w:val="22"/>
          <w:szCs w:val="22"/>
          <w:highlight w:val="none"/>
        </w:rPr>
      </w:pPr>
    </w:p>
    <w:p w14:paraId="4BD4E22F">
      <w:pPr>
        <w:pStyle w:val="2"/>
        <w:ind w:left="860" w:hanging="440"/>
        <w:rPr>
          <w:rFonts w:hint="eastAsia" w:ascii="宋体" w:hAnsi="宋体"/>
          <w:color w:val="auto"/>
          <w:sz w:val="22"/>
          <w:szCs w:val="22"/>
          <w:highlight w:val="none"/>
        </w:rPr>
      </w:pPr>
    </w:p>
    <w:p w14:paraId="40F61431">
      <w:pPr>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br w:type="page"/>
      </w:r>
    </w:p>
    <w:p w14:paraId="3B7183F4">
      <w:pPr>
        <w:spacing w:line="400" w:lineRule="exact"/>
        <w:jc w:val="center"/>
        <w:outlineLvl w:val="3"/>
        <w:rPr>
          <w:rFonts w:hint="eastAsia" w:ascii="宋体" w:hAnsi="宋体" w:cs="宋体"/>
          <w:b/>
          <w:color w:val="auto"/>
          <w:sz w:val="22"/>
          <w:szCs w:val="22"/>
          <w:highlight w:val="none"/>
        </w:rPr>
      </w:pPr>
      <w:r>
        <w:rPr>
          <w:rFonts w:hint="eastAsia" w:ascii="宋体" w:hAnsi="宋体" w:cs="宋体"/>
          <w:b/>
          <w:color w:val="auto"/>
          <w:sz w:val="22"/>
          <w:szCs w:val="22"/>
          <w:highlight w:val="none"/>
          <w:lang w:val="zh-CN"/>
        </w:rPr>
        <w:t>3、</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val="zh-CN"/>
        </w:rPr>
        <w:t>分项报价表</w:t>
      </w:r>
    </w:p>
    <w:p w14:paraId="0CDFED8D">
      <w:pPr>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lang w:eastAsia="zh-CN"/>
        </w:rPr>
        <w:t>330300261320140000005-WZLCZB（Z）-2026-02035</w:t>
      </w:r>
    </w:p>
    <w:p w14:paraId="05A8FFC3">
      <w:pPr>
        <w:keepNext/>
        <w:spacing w:line="360" w:lineRule="auto"/>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食堂大米采购</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644"/>
        <w:gridCol w:w="1356"/>
        <w:gridCol w:w="1417"/>
        <w:gridCol w:w="2632"/>
        <w:gridCol w:w="891"/>
      </w:tblGrid>
      <w:tr w14:paraId="3467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62" w:type="pct"/>
            <w:noWrap w:val="0"/>
            <w:vAlign w:val="center"/>
          </w:tcPr>
          <w:p w14:paraId="0A4C53FC">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序号</w:t>
            </w:r>
          </w:p>
        </w:tc>
        <w:tc>
          <w:tcPr>
            <w:tcW w:w="1342" w:type="pct"/>
            <w:noWrap w:val="0"/>
            <w:vAlign w:val="center"/>
          </w:tcPr>
          <w:p w14:paraId="4EFFF8AE">
            <w:pPr>
              <w:spacing w:line="400" w:lineRule="exact"/>
              <w:jc w:val="center"/>
              <w:rPr>
                <w:rFonts w:ascii="新宋体" w:hAnsi="新宋体" w:eastAsia="新宋体"/>
                <w:color w:val="auto"/>
                <w:sz w:val="22"/>
                <w:highlight w:val="none"/>
              </w:rPr>
            </w:pPr>
            <w:r>
              <w:rPr>
                <w:rFonts w:hint="eastAsia" w:ascii="新宋体" w:hAnsi="新宋体" w:eastAsia="新宋体"/>
                <w:b/>
                <w:color w:val="auto"/>
                <w:sz w:val="22"/>
                <w:szCs w:val="22"/>
                <w:highlight w:val="none"/>
              </w:rPr>
              <w:t>大米品种</w:t>
            </w:r>
          </w:p>
        </w:tc>
        <w:tc>
          <w:tcPr>
            <w:tcW w:w="686" w:type="pct"/>
            <w:noWrap w:val="0"/>
            <w:vAlign w:val="center"/>
          </w:tcPr>
          <w:p w14:paraId="1AF4FB65">
            <w:pPr>
              <w:spacing w:line="400" w:lineRule="exact"/>
              <w:jc w:val="center"/>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产地</w:t>
            </w:r>
          </w:p>
        </w:tc>
        <w:tc>
          <w:tcPr>
            <w:tcW w:w="719" w:type="pct"/>
            <w:noWrap w:val="0"/>
            <w:vAlign w:val="center"/>
          </w:tcPr>
          <w:p w14:paraId="17258F83">
            <w:pPr>
              <w:spacing w:line="400" w:lineRule="exact"/>
              <w:jc w:val="center"/>
              <w:rPr>
                <w:rFonts w:hint="eastAsia" w:ascii="新宋体" w:hAnsi="新宋体" w:eastAsia="新宋体"/>
                <w:color w:val="auto"/>
                <w:sz w:val="22"/>
                <w:highlight w:val="none"/>
              </w:rPr>
            </w:pPr>
            <w:r>
              <w:rPr>
                <w:rFonts w:hint="eastAsia"/>
                <w:b/>
                <w:bCs/>
                <w:color w:val="auto"/>
                <w:highlight w:val="none"/>
              </w:rPr>
              <w:t>规格标准</w:t>
            </w:r>
          </w:p>
        </w:tc>
        <w:tc>
          <w:tcPr>
            <w:tcW w:w="1336" w:type="pct"/>
            <w:noWrap w:val="0"/>
            <w:vAlign w:val="center"/>
          </w:tcPr>
          <w:p w14:paraId="5913B780">
            <w:pPr>
              <w:spacing w:line="400" w:lineRule="exact"/>
              <w:jc w:val="center"/>
              <w:rPr>
                <w:rFonts w:hint="eastAsia" w:ascii="新宋体" w:hAnsi="新宋体" w:eastAsia="新宋体"/>
                <w:color w:val="auto"/>
                <w:sz w:val="22"/>
                <w:highlight w:val="none"/>
              </w:rPr>
            </w:pPr>
            <w:r>
              <w:rPr>
                <w:rFonts w:hint="eastAsia" w:ascii="新宋体" w:hAnsi="新宋体" w:eastAsia="新宋体"/>
                <w:b/>
                <w:color w:val="auto"/>
                <w:sz w:val="22"/>
                <w:szCs w:val="22"/>
                <w:highlight w:val="none"/>
              </w:rPr>
              <w:t>单价</w:t>
            </w:r>
          </w:p>
        </w:tc>
        <w:tc>
          <w:tcPr>
            <w:tcW w:w="451" w:type="pct"/>
            <w:noWrap w:val="0"/>
            <w:vAlign w:val="center"/>
          </w:tcPr>
          <w:p w14:paraId="1E949BEE">
            <w:pPr>
              <w:spacing w:line="400" w:lineRule="exact"/>
              <w:jc w:val="center"/>
              <w:rPr>
                <w:rFonts w:hint="eastAsia" w:ascii="新宋体" w:hAnsi="新宋体" w:eastAsia="新宋体"/>
                <w:color w:val="auto"/>
                <w:sz w:val="22"/>
                <w:highlight w:val="none"/>
              </w:rPr>
            </w:pPr>
            <w:r>
              <w:rPr>
                <w:rFonts w:hint="eastAsia" w:ascii="新宋体" w:hAnsi="新宋体" w:eastAsia="新宋体"/>
                <w:b/>
                <w:color w:val="auto"/>
                <w:sz w:val="22"/>
                <w:szCs w:val="22"/>
                <w:highlight w:val="none"/>
              </w:rPr>
              <w:t>备注</w:t>
            </w:r>
          </w:p>
        </w:tc>
      </w:tr>
      <w:tr w14:paraId="4544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62" w:type="pct"/>
            <w:noWrap w:val="0"/>
            <w:vAlign w:val="center"/>
          </w:tcPr>
          <w:p w14:paraId="14BA8DF0">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1</w:t>
            </w:r>
          </w:p>
        </w:tc>
        <w:tc>
          <w:tcPr>
            <w:tcW w:w="1342" w:type="pct"/>
            <w:noWrap w:val="0"/>
            <w:vAlign w:val="center"/>
          </w:tcPr>
          <w:p w14:paraId="7827D546">
            <w:pPr>
              <w:spacing w:line="360" w:lineRule="auto"/>
              <w:jc w:val="center"/>
              <w:rPr>
                <w:rFonts w:hint="eastAsia" w:ascii="新宋体" w:hAnsi="新宋体" w:eastAsia="新宋体"/>
                <w:bCs/>
                <w:color w:val="auto"/>
                <w:sz w:val="22"/>
                <w:szCs w:val="22"/>
                <w:highlight w:val="none"/>
              </w:rPr>
            </w:pPr>
          </w:p>
        </w:tc>
        <w:tc>
          <w:tcPr>
            <w:tcW w:w="686" w:type="pct"/>
            <w:noWrap w:val="0"/>
            <w:vAlign w:val="center"/>
          </w:tcPr>
          <w:p w14:paraId="0CBFF0D7">
            <w:pPr>
              <w:spacing w:line="360" w:lineRule="auto"/>
              <w:jc w:val="center"/>
              <w:rPr>
                <w:rFonts w:hint="eastAsia" w:ascii="新宋体" w:hAnsi="新宋体" w:eastAsia="新宋体"/>
                <w:bCs/>
                <w:color w:val="auto"/>
                <w:sz w:val="22"/>
                <w:szCs w:val="22"/>
                <w:highlight w:val="none"/>
              </w:rPr>
            </w:pPr>
          </w:p>
        </w:tc>
        <w:tc>
          <w:tcPr>
            <w:tcW w:w="719" w:type="pct"/>
            <w:noWrap w:val="0"/>
            <w:vAlign w:val="center"/>
          </w:tcPr>
          <w:p w14:paraId="745DDE00">
            <w:pPr>
              <w:spacing w:line="400" w:lineRule="exact"/>
              <w:jc w:val="center"/>
              <w:rPr>
                <w:rFonts w:hint="eastAsia" w:ascii="新宋体" w:hAnsi="新宋体" w:eastAsia="新宋体"/>
                <w:color w:val="auto"/>
                <w:sz w:val="22"/>
                <w:highlight w:val="none"/>
              </w:rPr>
            </w:pPr>
          </w:p>
        </w:tc>
        <w:tc>
          <w:tcPr>
            <w:tcW w:w="1336" w:type="pct"/>
            <w:noWrap w:val="0"/>
            <w:vAlign w:val="center"/>
          </w:tcPr>
          <w:p w14:paraId="4A0C363E">
            <w:pPr>
              <w:spacing w:line="400" w:lineRule="exact"/>
              <w:jc w:val="center"/>
              <w:rPr>
                <w:rFonts w:hint="eastAsia" w:ascii="新宋体" w:hAnsi="新宋体" w:eastAsia="新宋体"/>
                <w:color w:val="auto"/>
                <w:sz w:val="22"/>
                <w:highlight w:val="none"/>
              </w:rPr>
            </w:pPr>
          </w:p>
        </w:tc>
        <w:tc>
          <w:tcPr>
            <w:tcW w:w="451" w:type="pct"/>
            <w:noWrap w:val="0"/>
            <w:vAlign w:val="center"/>
          </w:tcPr>
          <w:p w14:paraId="2176BE9A">
            <w:pPr>
              <w:spacing w:line="400" w:lineRule="exact"/>
              <w:jc w:val="center"/>
              <w:rPr>
                <w:rFonts w:hint="eastAsia" w:ascii="新宋体" w:hAnsi="新宋体" w:eastAsia="新宋体"/>
                <w:color w:val="auto"/>
                <w:sz w:val="22"/>
                <w:highlight w:val="none"/>
              </w:rPr>
            </w:pPr>
          </w:p>
        </w:tc>
      </w:tr>
      <w:tr w14:paraId="2828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62" w:type="pct"/>
            <w:noWrap w:val="0"/>
            <w:vAlign w:val="center"/>
          </w:tcPr>
          <w:p w14:paraId="7DCCA9BF">
            <w:pPr>
              <w:spacing w:line="40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2</w:t>
            </w:r>
          </w:p>
        </w:tc>
        <w:tc>
          <w:tcPr>
            <w:tcW w:w="1342" w:type="pct"/>
            <w:noWrap w:val="0"/>
            <w:vAlign w:val="center"/>
          </w:tcPr>
          <w:p w14:paraId="650AD301">
            <w:pPr>
              <w:spacing w:line="360" w:lineRule="auto"/>
              <w:jc w:val="center"/>
              <w:rPr>
                <w:rFonts w:hint="eastAsia" w:ascii="新宋体" w:hAnsi="新宋体" w:eastAsia="新宋体"/>
                <w:bCs/>
                <w:color w:val="auto"/>
                <w:sz w:val="22"/>
                <w:szCs w:val="22"/>
                <w:highlight w:val="none"/>
              </w:rPr>
            </w:pPr>
          </w:p>
        </w:tc>
        <w:tc>
          <w:tcPr>
            <w:tcW w:w="686" w:type="pct"/>
            <w:noWrap w:val="0"/>
            <w:vAlign w:val="center"/>
          </w:tcPr>
          <w:p w14:paraId="7E73972A">
            <w:pPr>
              <w:spacing w:line="360" w:lineRule="auto"/>
              <w:jc w:val="center"/>
              <w:rPr>
                <w:rFonts w:hint="eastAsia" w:ascii="新宋体" w:hAnsi="新宋体" w:eastAsia="新宋体"/>
                <w:bCs/>
                <w:color w:val="auto"/>
                <w:sz w:val="22"/>
                <w:szCs w:val="22"/>
                <w:highlight w:val="none"/>
              </w:rPr>
            </w:pPr>
          </w:p>
        </w:tc>
        <w:tc>
          <w:tcPr>
            <w:tcW w:w="719" w:type="pct"/>
            <w:noWrap w:val="0"/>
            <w:vAlign w:val="center"/>
          </w:tcPr>
          <w:p w14:paraId="34F49146">
            <w:pPr>
              <w:spacing w:line="400" w:lineRule="exact"/>
              <w:jc w:val="center"/>
              <w:rPr>
                <w:rFonts w:hint="eastAsia" w:ascii="新宋体" w:hAnsi="新宋体" w:eastAsia="新宋体"/>
                <w:color w:val="auto"/>
                <w:sz w:val="22"/>
                <w:highlight w:val="none"/>
              </w:rPr>
            </w:pPr>
          </w:p>
        </w:tc>
        <w:tc>
          <w:tcPr>
            <w:tcW w:w="1336" w:type="pct"/>
            <w:noWrap w:val="0"/>
            <w:vAlign w:val="center"/>
          </w:tcPr>
          <w:p w14:paraId="023FD1A6">
            <w:pPr>
              <w:spacing w:line="400" w:lineRule="exact"/>
              <w:jc w:val="center"/>
              <w:rPr>
                <w:rFonts w:hint="eastAsia" w:ascii="新宋体" w:hAnsi="新宋体" w:eastAsia="新宋体"/>
                <w:color w:val="auto"/>
                <w:sz w:val="22"/>
                <w:highlight w:val="none"/>
              </w:rPr>
            </w:pPr>
          </w:p>
        </w:tc>
        <w:tc>
          <w:tcPr>
            <w:tcW w:w="451" w:type="pct"/>
            <w:noWrap w:val="0"/>
            <w:vAlign w:val="center"/>
          </w:tcPr>
          <w:p w14:paraId="48F748A9">
            <w:pPr>
              <w:spacing w:line="400" w:lineRule="exact"/>
              <w:jc w:val="center"/>
              <w:rPr>
                <w:rFonts w:hint="eastAsia" w:ascii="新宋体" w:hAnsi="新宋体" w:eastAsia="新宋体"/>
                <w:color w:val="auto"/>
                <w:sz w:val="22"/>
                <w:highlight w:val="none"/>
              </w:rPr>
            </w:pPr>
          </w:p>
        </w:tc>
      </w:tr>
      <w:tr w14:paraId="746A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62" w:type="pct"/>
            <w:noWrap w:val="0"/>
            <w:vAlign w:val="center"/>
          </w:tcPr>
          <w:p w14:paraId="266044B3">
            <w:pPr>
              <w:spacing w:line="40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3</w:t>
            </w:r>
          </w:p>
        </w:tc>
        <w:tc>
          <w:tcPr>
            <w:tcW w:w="1342" w:type="pct"/>
            <w:noWrap w:val="0"/>
            <w:vAlign w:val="center"/>
          </w:tcPr>
          <w:p w14:paraId="61559C16">
            <w:pPr>
              <w:spacing w:line="360" w:lineRule="auto"/>
              <w:jc w:val="center"/>
              <w:rPr>
                <w:rFonts w:hint="eastAsia" w:ascii="新宋体" w:hAnsi="新宋体" w:eastAsia="新宋体"/>
                <w:bCs/>
                <w:color w:val="auto"/>
                <w:sz w:val="22"/>
                <w:szCs w:val="22"/>
                <w:highlight w:val="none"/>
              </w:rPr>
            </w:pPr>
          </w:p>
        </w:tc>
        <w:tc>
          <w:tcPr>
            <w:tcW w:w="686" w:type="pct"/>
            <w:noWrap w:val="0"/>
            <w:vAlign w:val="center"/>
          </w:tcPr>
          <w:p w14:paraId="63125667">
            <w:pPr>
              <w:spacing w:line="360" w:lineRule="auto"/>
              <w:jc w:val="center"/>
              <w:rPr>
                <w:rFonts w:hint="eastAsia" w:ascii="新宋体" w:hAnsi="新宋体" w:eastAsia="新宋体"/>
                <w:bCs/>
                <w:color w:val="auto"/>
                <w:sz w:val="22"/>
                <w:szCs w:val="22"/>
                <w:highlight w:val="none"/>
              </w:rPr>
            </w:pPr>
          </w:p>
        </w:tc>
        <w:tc>
          <w:tcPr>
            <w:tcW w:w="719" w:type="pct"/>
            <w:noWrap w:val="0"/>
            <w:vAlign w:val="center"/>
          </w:tcPr>
          <w:p w14:paraId="6B95CF3D">
            <w:pPr>
              <w:spacing w:line="400" w:lineRule="exact"/>
              <w:jc w:val="center"/>
              <w:rPr>
                <w:rFonts w:hint="eastAsia" w:ascii="新宋体" w:hAnsi="新宋体" w:eastAsia="新宋体"/>
                <w:color w:val="auto"/>
                <w:sz w:val="22"/>
                <w:highlight w:val="none"/>
              </w:rPr>
            </w:pPr>
          </w:p>
        </w:tc>
        <w:tc>
          <w:tcPr>
            <w:tcW w:w="1336" w:type="pct"/>
            <w:noWrap w:val="0"/>
            <w:vAlign w:val="center"/>
          </w:tcPr>
          <w:p w14:paraId="08A016EC">
            <w:pPr>
              <w:spacing w:line="400" w:lineRule="exact"/>
              <w:jc w:val="center"/>
              <w:rPr>
                <w:rFonts w:hint="eastAsia" w:ascii="新宋体" w:hAnsi="新宋体" w:eastAsia="新宋体"/>
                <w:color w:val="auto"/>
                <w:sz w:val="22"/>
                <w:highlight w:val="none"/>
              </w:rPr>
            </w:pPr>
          </w:p>
        </w:tc>
        <w:tc>
          <w:tcPr>
            <w:tcW w:w="451" w:type="pct"/>
            <w:noWrap w:val="0"/>
            <w:vAlign w:val="center"/>
          </w:tcPr>
          <w:p w14:paraId="4A55D905">
            <w:pPr>
              <w:spacing w:line="400" w:lineRule="exact"/>
              <w:jc w:val="center"/>
              <w:rPr>
                <w:rFonts w:hint="eastAsia" w:ascii="新宋体" w:hAnsi="新宋体" w:eastAsia="新宋体"/>
                <w:color w:val="auto"/>
                <w:sz w:val="22"/>
                <w:highlight w:val="none"/>
              </w:rPr>
            </w:pPr>
          </w:p>
        </w:tc>
      </w:tr>
      <w:tr w14:paraId="2C0F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trPr>
        <w:tc>
          <w:tcPr>
            <w:tcW w:w="462" w:type="pct"/>
            <w:noWrap w:val="0"/>
            <w:vAlign w:val="center"/>
          </w:tcPr>
          <w:p w14:paraId="3A923993">
            <w:pPr>
              <w:spacing w:line="40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4</w:t>
            </w:r>
          </w:p>
        </w:tc>
        <w:tc>
          <w:tcPr>
            <w:tcW w:w="1342" w:type="pct"/>
            <w:noWrap w:val="0"/>
            <w:vAlign w:val="center"/>
          </w:tcPr>
          <w:p w14:paraId="659F5A3B">
            <w:pPr>
              <w:spacing w:line="360" w:lineRule="auto"/>
              <w:jc w:val="center"/>
              <w:rPr>
                <w:rFonts w:hint="eastAsia" w:ascii="新宋体" w:hAnsi="新宋体" w:eastAsia="新宋体"/>
                <w:bCs/>
                <w:color w:val="auto"/>
                <w:sz w:val="22"/>
                <w:szCs w:val="22"/>
                <w:highlight w:val="none"/>
              </w:rPr>
            </w:pPr>
          </w:p>
        </w:tc>
        <w:tc>
          <w:tcPr>
            <w:tcW w:w="686" w:type="pct"/>
            <w:noWrap w:val="0"/>
            <w:vAlign w:val="center"/>
          </w:tcPr>
          <w:p w14:paraId="367D8C66">
            <w:pPr>
              <w:spacing w:line="360" w:lineRule="auto"/>
              <w:jc w:val="center"/>
              <w:rPr>
                <w:rFonts w:hint="eastAsia" w:ascii="新宋体" w:hAnsi="新宋体" w:eastAsia="新宋体"/>
                <w:bCs/>
                <w:color w:val="auto"/>
                <w:sz w:val="22"/>
                <w:szCs w:val="22"/>
                <w:highlight w:val="none"/>
              </w:rPr>
            </w:pPr>
          </w:p>
        </w:tc>
        <w:tc>
          <w:tcPr>
            <w:tcW w:w="719" w:type="pct"/>
            <w:noWrap w:val="0"/>
            <w:vAlign w:val="center"/>
          </w:tcPr>
          <w:p w14:paraId="3E4A8E96">
            <w:pPr>
              <w:spacing w:line="400" w:lineRule="exact"/>
              <w:jc w:val="center"/>
              <w:rPr>
                <w:rFonts w:hint="eastAsia" w:ascii="新宋体" w:hAnsi="新宋体" w:eastAsia="新宋体"/>
                <w:color w:val="auto"/>
                <w:sz w:val="22"/>
                <w:highlight w:val="none"/>
              </w:rPr>
            </w:pPr>
          </w:p>
        </w:tc>
        <w:tc>
          <w:tcPr>
            <w:tcW w:w="1336" w:type="pct"/>
            <w:noWrap w:val="0"/>
            <w:vAlign w:val="center"/>
          </w:tcPr>
          <w:p w14:paraId="7CE521D2">
            <w:pPr>
              <w:spacing w:line="400" w:lineRule="exact"/>
              <w:jc w:val="center"/>
              <w:rPr>
                <w:rFonts w:hint="eastAsia" w:ascii="新宋体" w:hAnsi="新宋体" w:eastAsia="新宋体"/>
                <w:color w:val="auto"/>
                <w:sz w:val="22"/>
                <w:highlight w:val="none"/>
              </w:rPr>
            </w:pPr>
          </w:p>
        </w:tc>
        <w:tc>
          <w:tcPr>
            <w:tcW w:w="451" w:type="pct"/>
            <w:noWrap w:val="0"/>
            <w:vAlign w:val="center"/>
          </w:tcPr>
          <w:p w14:paraId="165649E5">
            <w:pPr>
              <w:spacing w:line="400" w:lineRule="exact"/>
              <w:jc w:val="center"/>
              <w:rPr>
                <w:rFonts w:hint="eastAsia" w:ascii="新宋体" w:hAnsi="新宋体" w:eastAsia="新宋体"/>
                <w:color w:val="auto"/>
                <w:sz w:val="22"/>
                <w:highlight w:val="none"/>
              </w:rPr>
            </w:pPr>
          </w:p>
        </w:tc>
      </w:tr>
      <w:tr w14:paraId="3E93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62" w:type="pct"/>
            <w:noWrap w:val="0"/>
            <w:vAlign w:val="center"/>
          </w:tcPr>
          <w:p w14:paraId="6D41B3D7">
            <w:pPr>
              <w:spacing w:line="40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5</w:t>
            </w:r>
          </w:p>
        </w:tc>
        <w:tc>
          <w:tcPr>
            <w:tcW w:w="1342" w:type="pct"/>
            <w:noWrap w:val="0"/>
            <w:vAlign w:val="center"/>
          </w:tcPr>
          <w:p w14:paraId="0DC46D8E">
            <w:pPr>
              <w:spacing w:line="360" w:lineRule="auto"/>
              <w:jc w:val="center"/>
              <w:rPr>
                <w:rFonts w:hint="eastAsia" w:ascii="新宋体" w:hAnsi="新宋体" w:eastAsia="新宋体"/>
                <w:bCs/>
                <w:color w:val="auto"/>
                <w:sz w:val="22"/>
                <w:szCs w:val="22"/>
                <w:highlight w:val="none"/>
              </w:rPr>
            </w:pPr>
          </w:p>
        </w:tc>
        <w:tc>
          <w:tcPr>
            <w:tcW w:w="686" w:type="pct"/>
            <w:noWrap w:val="0"/>
            <w:vAlign w:val="center"/>
          </w:tcPr>
          <w:p w14:paraId="117E4B36">
            <w:pPr>
              <w:spacing w:line="360" w:lineRule="auto"/>
              <w:jc w:val="center"/>
              <w:rPr>
                <w:rFonts w:hint="eastAsia" w:ascii="新宋体" w:hAnsi="新宋体" w:eastAsia="新宋体"/>
                <w:bCs/>
                <w:color w:val="auto"/>
                <w:sz w:val="22"/>
                <w:szCs w:val="22"/>
                <w:highlight w:val="none"/>
              </w:rPr>
            </w:pPr>
          </w:p>
        </w:tc>
        <w:tc>
          <w:tcPr>
            <w:tcW w:w="719" w:type="pct"/>
            <w:noWrap w:val="0"/>
            <w:vAlign w:val="center"/>
          </w:tcPr>
          <w:p w14:paraId="5F17EF22">
            <w:pPr>
              <w:spacing w:line="400" w:lineRule="exact"/>
              <w:jc w:val="center"/>
              <w:rPr>
                <w:rFonts w:hint="eastAsia" w:ascii="新宋体" w:hAnsi="新宋体" w:eastAsia="新宋体"/>
                <w:color w:val="auto"/>
                <w:sz w:val="22"/>
                <w:highlight w:val="none"/>
              </w:rPr>
            </w:pPr>
          </w:p>
        </w:tc>
        <w:tc>
          <w:tcPr>
            <w:tcW w:w="1336" w:type="pct"/>
            <w:noWrap w:val="0"/>
            <w:vAlign w:val="center"/>
          </w:tcPr>
          <w:p w14:paraId="0EE421AE">
            <w:pPr>
              <w:spacing w:line="400" w:lineRule="exact"/>
              <w:jc w:val="center"/>
              <w:rPr>
                <w:rFonts w:hint="eastAsia" w:ascii="新宋体" w:hAnsi="新宋体" w:eastAsia="新宋体"/>
                <w:color w:val="auto"/>
                <w:sz w:val="22"/>
                <w:highlight w:val="none"/>
              </w:rPr>
            </w:pPr>
          </w:p>
        </w:tc>
        <w:tc>
          <w:tcPr>
            <w:tcW w:w="451" w:type="pct"/>
            <w:noWrap w:val="0"/>
            <w:vAlign w:val="center"/>
          </w:tcPr>
          <w:p w14:paraId="70A9E81E">
            <w:pPr>
              <w:spacing w:line="400" w:lineRule="exact"/>
              <w:jc w:val="center"/>
              <w:rPr>
                <w:rFonts w:hint="eastAsia" w:ascii="新宋体" w:hAnsi="新宋体" w:eastAsia="新宋体"/>
                <w:color w:val="auto"/>
                <w:sz w:val="22"/>
                <w:highlight w:val="none"/>
              </w:rPr>
            </w:pPr>
          </w:p>
        </w:tc>
      </w:tr>
      <w:tr w14:paraId="16E2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62" w:type="pct"/>
            <w:noWrap w:val="0"/>
            <w:vAlign w:val="center"/>
          </w:tcPr>
          <w:p w14:paraId="6C7442B8">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6</w:t>
            </w:r>
          </w:p>
        </w:tc>
        <w:tc>
          <w:tcPr>
            <w:tcW w:w="1342" w:type="pct"/>
            <w:noWrap w:val="0"/>
            <w:vAlign w:val="center"/>
          </w:tcPr>
          <w:p w14:paraId="126CA108">
            <w:pPr>
              <w:spacing w:line="360" w:lineRule="auto"/>
              <w:jc w:val="center"/>
              <w:rPr>
                <w:rFonts w:hint="eastAsia" w:ascii="新宋体" w:hAnsi="新宋体" w:eastAsia="新宋体"/>
                <w:bCs/>
                <w:color w:val="auto"/>
                <w:sz w:val="22"/>
                <w:szCs w:val="22"/>
                <w:highlight w:val="none"/>
              </w:rPr>
            </w:pPr>
          </w:p>
        </w:tc>
        <w:tc>
          <w:tcPr>
            <w:tcW w:w="686" w:type="pct"/>
            <w:noWrap w:val="0"/>
            <w:vAlign w:val="center"/>
          </w:tcPr>
          <w:p w14:paraId="4E5ADC82">
            <w:pPr>
              <w:spacing w:line="360" w:lineRule="auto"/>
              <w:jc w:val="center"/>
              <w:rPr>
                <w:rFonts w:hint="eastAsia" w:ascii="新宋体" w:hAnsi="新宋体" w:eastAsia="新宋体"/>
                <w:bCs/>
                <w:color w:val="auto"/>
                <w:sz w:val="22"/>
                <w:szCs w:val="22"/>
                <w:highlight w:val="none"/>
              </w:rPr>
            </w:pPr>
          </w:p>
        </w:tc>
        <w:tc>
          <w:tcPr>
            <w:tcW w:w="719" w:type="pct"/>
            <w:noWrap w:val="0"/>
            <w:vAlign w:val="center"/>
          </w:tcPr>
          <w:p w14:paraId="71B81C1E">
            <w:pPr>
              <w:spacing w:line="400" w:lineRule="exact"/>
              <w:jc w:val="center"/>
              <w:rPr>
                <w:rFonts w:hint="eastAsia" w:ascii="新宋体" w:hAnsi="新宋体" w:eastAsia="新宋体"/>
                <w:color w:val="auto"/>
                <w:sz w:val="22"/>
                <w:highlight w:val="none"/>
              </w:rPr>
            </w:pPr>
          </w:p>
        </w:tc>
        <w:tc>
          <w:tcPr>
            <w:tcW w:w="1336" w:type="pct"/>
            <w:noWrap w:val="0"/>
            <w:vAlign w:val="center"/>
          </w:tcPr>
          <w:p w14:paraId="4C15F3C4">
            <w:pPr>
              <w:spacing w:line="400" w:lineRule="exact"/>
              <w:jc w:val="center"/>
              <w:rPr>
                <w:rFonts w:hint="eastAsia" w:ascii="新宋体" w:hAnsi="新宋体" w:eastAsia="新宋体"/>
                <w:color w:val="auto"/>
                <w:sz w:val="22"/>
                <w:highlight w:val="none"/>
              </w:rPr>
            </w:pPr>
          </w:p>
        </w:tc>
        <w:tc>
          <w:tcPr>
            <w:tcW w:w="451" w:type="pct"/>
            <w:noWrap w:val="0"/>
            <w:vAlign w:val="center"/>
          </w:tcPr>
          <w:p w14:paraId="3C805461">
            <w:pPr>
              <w:spacing w:line="400" w:lineRule="exact"/>
              <w:jc w:val="center"/>
              <w:rPr>
                <w:rFonts w:hint="eastAsia" w:ascii="新宋体" w:hAnsi="新宋体" w:eastAsia="新宋体"/>
                <w:color w:val="auto"/>
                <w:sz w:val="22"/>
                <w:highlight w:val="none"/>
              </w:rPr>
            </w:pPr>
          </w:p>
        </w:tc>
      </w:tr>
      <w:tr w14:paraId="10A5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2" w:type="pct"/>
            <w:noWrap w:val="0"/>
            <w:vAlign w:val="center"/>
          </w:tcPr>
          <w:p w14:paraId="5922C759">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7</w:t>
            </w:r>
          </w:p>
        </w:tc>
        <w:tc>
          <w:tcPr>
            <w:tcW w:w="2029" w:type="pct"/>
            <w:gridSpan w:val="2"/>
            <w:noWrap w:val="0"/>
            <w:vAlign w:val="center"/>
          </w:tcPr>
          <w:p w14:paraId="1DFD3E83">
            <w:pPr>
              <w:spacing w:line="400" w:lineRule="exact"/>
              <w:rPr>
                <w:rFonts w:hint="eastAsia" w:ascii="新宋体" w:hAnsi="新宋体" w:eastAsia="新宋体"/>
                <w:color w:val="auto"/>
                <w:sz w:val="22"/>
                <w:highlight w:val="none"/>
              </w:rPr>
            </w:pPr>
            <w:r>
              <w:rPr>
                <w:rFonts w:hint="eastAsia" w:ascii="新宋体" w:hAnsi="新宋体" w:eastAsia="新宋体"/>
                <w:color w:val="auto"/>
                <w:sz w:val="22"/>
                <w:highlight w:val="none"/>
              </w:rPr>
              <w:t>税金</w:t>
            </w:r>
          </w:p>
        </w:tc>
        <w:tc>
          <w:tcPr>
            <w:tcW w:w="2507" w:type="pct"/>
            <w:gridSpan w:val="3"/>
            <w:noWrap w:val="0"/>
            <w:vAlign w:val="center"/>
          </w:tcPr>
          <w:p w14:paraId="517DD938">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含</w:t>
            </w:r>
          </w:p>
        </w:tc>
      </w:tr>
      <w:tr w14:paraId="7E3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2" w:type="pct"/>
            <w:noWrap w:val="0"/>
            <w:vAlign w:val="center"/>
          </w:tcPr>
          <w:p w14:paraId="7B9DDE55">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8</w:t>
            </w:r>
          </w:p>
        </w:tc>
        <w:tc>
          <w:tcPr>
            <w:tcW w:w="2029" w:type="pct"/>
            <w:gridSpan w:val="2"/>
            <w:noWrap w:val="0"/>
            <w:vAlign w:val="center"/>
          </w:tcPr>
          <w:p w14:paraId="3FCDBEB2">
            <w:pPr>
              <w:spacing w:line="400" w:lineRule="exact"/>
              <w:rPr>
                <w:rFonts w:hint="eastAsia" w:ascii="新宋体" w:hAnsi="新宋体" w:eastAsia="新宋体"/>
                <w:color w:val="auto"/>
                <w:sz w:val="22"/>
                <w:highlight w:val="none"/>
              </w:rPr>
            </w:pPr>
            <w:r>
              <w:rPr>
                <w:rFonts w:hint="eastAsia" w:ascii="新宋体" w:hAnsi="新宋体" w:eastAsia="新宋体"/>
                <w:color w:val="auto"/>
                <w:sz w:val="22"/>
                <w:highlight w:val="none"/>
              </w:rPr>
              <w:t>采购代理服务费</w:t>
            </w:r>
          </w:p>
        </w:tc>
        <w:tc>
          <w:tcPr>
            <w:tcW w:w="2507" w:type="pct"/>
            <w:gridSpan w:val="3"/>
            <w:noWrap w:val="0"/>
            <w:vAlign w:val="center"/>
          </w:tcPr>
          <w:p w14:paraId="21CF7752">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含</w:t>
            </w:r>
          </w:p>
        </w:tc>
      </w:tr>
      <w:tr w14:paraId="6106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2" w:type="pct"/>
            <w:noWrap w:val="0"/>
            <w:vAlign w:val="center"/>
          </w:tcPr>
          <w:p w14:paraId="4BFF0E46">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9</w:t>
            </w:r>
          </w:p>
        </w:tc>
        <w:tc>
          <w:tcPr>
            <w:tcW w:w="2029" w:type="pct"/>
            <w:gridSpan w:val="2"/>
            <w:noWrap w:val="0"/>
            <w:vAlign w:val="center"/>
          </w:tcPr>
          <w:p w14:paraId="12C2B598">
            <w:pPr>
              <w:spacing w:line="400" w:lineRule="exact"/>
              <w:rPr>
                <w:rFonts w:hint="eastAsia" w:ascii="新宋体" w:hAnsi="新宋体" w:eastAsia="新宋体"/>
                <w:color w:val="auto"/>
                <w:sz w:val="22"/>
                <w:highlight w:val="none"/>
              </w:rPr>
            </w:pPr>
            <w:r>
              <w:rPr>
                <w:rFonts w:hint="eastAsia" w:ascii="新宋体" w:hAnsi="新宋体" w:eastAsia="新宋体"/>
                <w:color w:val="auto"/>
                <w:sz w:val="22"/>
                <w:highlight w:val="none"/>
              </w:rPr>
              <w:t>其他</w:t>
            </w:r>
          </w:p>
        </w:tc>
        <w:tc>
          <w:tcPr>
            <w:tcW w:w="2507" w:type="pct"/>
            <w:gridSpan w:val="3"/>
            <w:noWrap w:val="0"/>
            <w:vAlign w:val="center"/>
          </w:tcPr>
          <w:p w14:paraId="4EFE4D4D">
            <w:pPr>
              <w:spacing w:line="40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含</w:t>
            </w:r>
          </w:p>
        </w:tc>
      </w:tr>
      <w:tr w14:paraId="1877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92" w:type="pct"/>
            <w:gridSpan w:val="3"/>
            <w:noWrap w:val="0"/>
            <w:vAlign w:val="top"/>
          </w:tcPr>
          <w:p w14:paraId="78CF244A">
            <w:pPr>
              <w:spacing w:line="400" w:lineRule="exact"/>
              <w:ind w:firstLine="1650" w:firstLineChars="750"/>
              <w:rPr>
                <w:rFonts w:hint="eastAsia" w:ascii="新宋体" w:hAnsi="新宋体" w:eastAsia="新宋体"/>
                <w:color w:val="auto"/>
                <w:sz w:val="22"/>
                <w:highlight w:val="none"/>
              </w:rPr>
            </w:pPr>
            <w:r>
              <w:rPr>
                <w:rFonts w:hint="eastAsia" w:ascii="新宋体" w:hAnsi="新宋体" w:eastAsia="新宋体"/>
                <w:color w:val="auto"/>
                <w:sz w:val="22"/>
                <w:highlight w:val="none"/>
              </w:rPr>
              <w:t>总    计   价</w:t>
            </w:r>
          </w:p>
        </w:tc>
        <w:tc>
          <w:tcPr>
            <w:tcW w:w="2507" w:type="pct"/>
            <w:gridSpan w:val="3"/>
            <w:noWrap w:val="0"/>
            <w:vAlign w:val="center"/>
          </w:tcPr>
          <w:p w14:paraId="7DCB2FB3">
            <w:pPr>
              <w:jc w:val="center"/>
              <w:rPr>
                <w:rFonts w:hint="eastAsia" w:ascii="新宋体" w:hAnsi="新宋体" w:eastAsia="新宋体"/>
                <w:color w:val="auto"/>
                <w:sz w:val="22"/>
                <w:highlight w:val="none"/>
              </w:rPr>
            </w:pPr>
          </w:p>
        </w:tc>
      </w:tr>
    </w:tbl>
    <w:p w14:paraId="2702022D">
      <w:pPr>
        <w:spacing w:line="380" w:lineRule="exact"/>
        <w:rPr>
          <w:rFonts w:hint="eastAsia"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1、此表总计价应与“2、</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rPr>
        <w:t>报价一览表”中报价相一致。</w:t>
      </w:r>
    </w:p>
    <w:p w14:paraId="131A3558">
      <w:pPr>
        <w:spacing w:line="380" w:lineRule="exact"/>
        <w:ind w:firstLine="755" w:firstLineChars="342"/>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2、不提供详细分项报价将视为没有实质性响应招标文件。</w:t>
      </w:r>
    </w:p>
    <w:p w14:paraId="6F7D35E6">
      <w:pPr>
        <w:spacing w:line="380" w:lineRule="exact"/>
        <w:ind w:firstLine="720"/>
        <w:rPr>
          <w:rFonts w:hint="eastAsia" w:ascii="宋体" w:hAnsi="宋体" w:cs="宋体"/>
          <w:color w:val="auto"/>
          <w:sz w:val="20"/>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3189BCF4">
      <w:pPr>
        <w:spacing w:line="360" w:lineRule="auto"/>
        <w:jc w:val="left"/>
        <w:rPr>
          <w:rFonts w:hint="eastAsia" w:ascii="宋体" w:hAnsi="宋体" w:cs="宋体"/>
          <w:color w:val="auto"/>
          <w:sz w:val="22"/>
          <w:szCs w:val="22"/>
          <w:highlight w:val="none"/>
        </w:rPr>
      </w:pPr>
    </w:p>
    <w:p w14:paraId="0C22B4FC">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2A85E0F2">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6D135CA2">
      <w:pPr>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1AD59FF3">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53819A78">
      <w:pPr>
        <w:pStyle w:val="3"/>
        <w:spacing w:line="460" w:lineRule="exact"/>
        <w:ind w:left="433" w:hanging="433" w:hangingChars="196"/>
        <w:outlineLvl w:val="1"/>
        <w:rPr>
          <w:rFonts w:hint="eastAsia" w:ascii="宋体" w:hAnsi="宋体" w:cs="宋体"/>
          <w:b/>
          <w:color w:val="auto"/>
          <w:sz w:val="22"/>
          <w:szCs w:val="22"/>
          <w:highlight w:val="none"/>
        </w:rPr>
      </w:pPr>
      <w:bookmarkStart w:id="298" w:name="_Toc19402"/>
      <w:bookmarkStart w:id="299" w:name="_Toc12035"/>
      <w:r>
        <w:rPr>
          <w:rFonts w:hint="eastAsia" w:ascii="宋体" w:hAnsi="宋体" w:cs="宋体"/>
          <w:b/>
          <w:color w:val="auto"/>
          <w:sz w:val="22"/>
          <w:szCs w:val="22"/>
          <w:highlight w:val="none"/>
        </w:rPr>
        <w:t>附件二</w:t>
      </w:r>
      <w:bookmarkEnd w:id="298"/>
      <w:bookmarkEnd w:id="299"/>
    </w:p>
    <w:p w14:paraId="2E0FC722">
      <w:pPr>
        <w:spacing w:line="460" w:lineRule="exact"/>
        <w:jc w:val="center"/>
        <w:outlineLvl w:val="2"/>
        <w:rPr>
          <w:rFonts w:hint="eastAsia" w:ascii="宋体" w:hAnsi="宋体" w:cs="宋体"/>
          <w:color w:val="auto"/>
          <w:sz w:val="28"/>
          <w:szCs w:val="28"/>
          <w:highlight w:val="none"/>
        </w:rPr>
      </w:pPr>
      <w:bookmarkStart w:id="300" w:name="_Toc25309"/>
      <w:bookmarkStart w:id="301" w:name="_Toc4718"/>
      <w:r>
        <w:rPr>
          <w:rFonts w:hint="eastAsia" w:ascii="宋体" w:hAnsi="宋体" w:cs="宋体"/>
          <w:b/>
          <w:bCs/>
          <w:color w:val="auto"/>
          <w:sz w:val="32"/>
          <w:szCs w:val="32"/>
          <w:highlight w:val="none"/>
        </w:rPr>
        <w:t>资格证明文件</w:t>
      </w:r>
      <w:bookmarkEnd w:id="300"/>
      <w:bookmarkEnd w:id="301"/>
      <w:r>
        <w:rPr>
          <w:rFonts w:hint="eastAsia" w:ascii="宋体" w:hAnsi="宋体" w:cs="宋体"/>
          <w:color w:val="auto"/>
          <w:sz w:val="28"/>
          <w:szCs w:val="28"/>
          <w:highlight w:val="none"/>
        </w:rPr>
        <w:t xml:space="preserve"> </w:t>
      </w:r>
    </w:p>
    <w:p w14:paraId="2E573F84">
      <w:pPr>
        <w:pStyle w:val="50"/>
        <w:tabs>
          <w:tab w:val="left" w:pos="630"/>
          <w:tab w:val="left" w:pos="840"/>
          <w:tab w:val="left" w:pos="1050"/>
        </w:tabs>
        <w:adjustRightInd w:val="0"/>
        <w:snapToGrid w:val="0"/>
        <w:spacing w:before="0" w:beforeAutospacing="0" w:after="0" w:afterAutospacing="0" w:line="360" w:lineRule="auto"/>
        <w:jc w:val="center"/>
        <w:outlineLvl w:val="3"/>
        <w:rPr>
          <w:rFonts w:hint="eastAsia"/>
          <w:b/>
          <w:color w:val="auto"/>
          <w:sz w:val="28"/>
          <w:szCs w:val="28"/>
          <w:highlight w:val="none"/>
        </w:rPr>
      </w:pPr>
      <w:bookmarkStart w:id="302" w:name="_Toc16516"/>
      <w:bookmarkStart w:id="303" w:name="_Toc31356"/>
      <w:r>
        <w:rPr>
          <w:rFonts w:hint="eastAsia"/>
          <w:b/>
          <w:color w:val="auto"/>
          <w:sz w:val="28"/>
          <w:szCs w:val="28"/>
          <w:highlight w:val="none"/>
        </w:rPr>
        <w:t>1、资格条件承诺函</w:t>
      </w:r>
    </w:p>
    <w:p w14:paraId="642C6E76">
      <w:pPr>
        <w:shd w:val="clear" w:color="auto" w:fill="FFFFFF"/>
        <w:snapToGrid w:val="0"/>
        <w:spacing w:line="44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179697F6">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（采购项目名称、编号）投标，现郑重承诺，</w:t>
      </w:r>
      <w:r>
        <w:rPr>
          <w:rFonts w:hint="eastAsia" w:ascii="宋体" w:hAnsi="宋体" w:cs="宋体"/>
          <w:color w:val="auto"/>
          <w:kern w:val="0"/>
          <w:sz w:val="22"/>
          <w:szCs w:val="22"/>
          <w:highlight w:val="none"/>
        </w:rPr>
        <w:t>参加本次政府采购活动前3年内</w:t>
      </w:r>
      <w:r>
        <w:rPr>
          <w:rFonts w:hint="eastAsia" w:ascii="宋体" w:hAnsi="宋体" w:cs="宋体"/>
          <w:color w:val="auto"/>
          <w:sz w:val="22"/>
          <w:szCs w:val="22"/>
          <w:highlight w:val="none"/>
        </w:rPr>
        <w:t>：</w:t>
      </w:r>
    </w:p>
    <w:p w14:paraId="07506BD9">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1、我方符合《中华人民共和国政府采购法》第22条规定的资格条件，即</w:t>
      </w:r>
    </w:p>
    <w:p w14:paraId="33460F24">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21BFB178">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520816D1">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（3）我方具有履行合同所必需的设备和专业技术能力；</w:t>
      </w:r>
    </w:p>
    <w:p w14:paraId="1B60420B">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56D26BF9">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（5）我方参加本次政府采购活动前3年内在经营活动中没有重大违法记录（没有因违法经营受到</w:t>
      </w:r>
      <w:r>
        <w:rPr>
          <w:rFonts w:hint="eastAsia" w:ascii="宋体" w:hAnsi="宋体" w:cs="宋体"/>
          <w:color w:val="auto"/>
          <w:sz w:val="22"/>
          <w:szCs w:val="22"/>
          <w:highlight w:val="none"/>
        </w:rPr>
        <w:t>刑事</w:t>
      </w:r>
      <w:r>
        <w:rPr>
          <w:rFonts w:hint="eastAsia" w:ascii="宋体" w:hAnsi="宋体" w:cs="宋体"/>
          <w:color w:val="auto"/>
          <w:kern w:val="0"/>
          <w:sz w:val="22"/>
          <w:szCs w:val="22"/>
          <w:highlight w:val="none"/>
        </w:rPr>
        <w:t>处罚，没有被责令停产停业、被吊销许可证或者执照、被处以较大数额罚款等行政处罚，没有因违法经营被禁止参加政府采购活动的期限未满情形）。</w:t>
      </w:r>
    </w:p>
    <w:p w14:paraId="61851056">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kern w:val="0"/>
          <w:sz w:val="22"/>
          <w:szCs w:val="22"/>
          <w:highlight w:val="none"/>
        </w:rPr>
        <w:t>www.creditchina.gov.cn）、</w:t>
      </w:r>
      <w:r>
        <w:rPr>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48D0AE20">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3、我方与参加本次项目同一合同项下政府采购活动的其他供应商不存在单位负责人为同一人或者直接控股、管理关系。</w:t>
      </w:r>
    </w:p>
    <w:p w14:paraId="08B4D746">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4、我方不属于公益一类事业单位。</w:t>
      </w:r>
    </w:p>
    <w:p w14:paraId="1CB33D26">
      <w:pPr>
        <w:widowControl/>
        <w:snapToGrid w:val="0"/>
        <w:spacing w:line="440" w:lineRule="exact"/>
        <w:ind w:firstLine="440" w:firstLineChars="200"/>
        <w:jc w:val="left"/>
        <w:rPr>
          <w:rFonts w:hint="eastAsia" w:ascii="宋体" w:hAnsi="宋体" w:cs="宋体"/>
          <w:color w:val="auto"/>
          <w:kern w:val="0"/>
          <w:sz w:val="22"/>
          <w:szCs w:val="22"/>
          <w:highlight w:val="none"/>
        </w:rPr>
      </w:pPr>
    </w:p>
    <w:p w14:paraId="233D8E6F">
      <w:pPr>
        <w:widowControl/>
        <w:spacing w:line="44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我方任何资格（投标/成交/签订合同）</w:t>
      </w:r>
      <w:r>
        <w:rPr>
          <w:rFonts w:hint="eastAsia" w:ascii="宋体" w:hAnsi="宋体" w:cs="宋体"/>
          <w:color w:val="auto"/>
          <w:sz w:val="22"/>
          <w:szCs w:val="22"/>
          <w:highlight w:val="none"/>
        </w:rPr>
        <w:t>及其他任何形式的处理。</w:t>
      </w:r>
    </w:p>
    <w:p w14:paraId="0B8DF193">
      <w:pPr>
        <w:widowControl/>
        <w:snapToGrid w:val="0"/>
        <w:spacing w:line="440" w:lineRule="exact"/>
        <w:ind w:firstLine="440" w:firstLineChars="200"/>
        <w:jc w:val="left"/>
        <w:rPr>
          <w:rFonts w:hint="eastAsia" w:ascii="宋体" w:hAnsi="宋体" w:cs="宋体"/>
          <w:color w:val="auto"/>
          <w:kern w:val="0"/>
          <w:sz w:val="22"/>
          <w:szCs w:val="22"/>
          <w:highlight w:val="none"/>
        </w:rPr>
      </w:pPr>
    </w:p>
    <w:p w14:paraId="5F793F2F">
      <w:pPr>
        <w:snapToGrid w:val="0"/>
        <w:spacing w:line="360" w:lineRule="auto"/>
        <w:ind w:firstLine="5060" w:firstLineChars="2300"/>
        <w:rPr>
          <w:rFonts w:hint="eastAsia" w:ascii="宋体" w:hAnsi="宋体" w:cs="宋体"/>
          <w:color w:val="auto"/>
          <w:kern w:val="0"/>
          <w:sz w:val="22"/>
          <w:szCs w:val="22"/>
          <w:highlight w:val="none"/>
          <w:lang w:val="zh-CN"/>
        </w:rPr>
      </w:pPr>
    </w:p>
    <w:p w14:paraId="4979E369">
      <w:pPr>
        <w:widowControl/>
        <w:snapToGrid w:val="0"/>
        <w:spacing w:line="4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投标人全称（盖章）</w:t>
      </w:r>
      <w:r>
        <w:rPr>
          <w:rFonts w:hint="eastAsia" w:ascii="宋体" w:hAnsi="宋体" w:cs="宋体"/>
          <w:color w:val="auto"/>
          <w:kern w:val="0"/>
          <w:sz w:val="22"/>
          <w:szCs w:val="22"/>
          <w:highlight w:val="none"/>
        </w:rPr>
        <w:t xml:space="preserve"> ：</w:t>
      </w:r>
    </w:p>
    <w:p w14:paraId="64161E37">
      <w:pPr>
        <w:widowControl/>
        <w:snapToGrid w:val="0"/>
        <w:spacing w:line="4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法定代表人或其授权代表（签字或盖章）：</w:t>
      </w:r>
    </w:p>
    <w:p w14:paraId="3F921379">
      <w:pPr>
        <w:widowControl/>
        <w:snapToGrid w:val="0"/>
        <w:spacing w:line="46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6201ED95">
      <w:pPr>
        <w:rPr>
          <w:rFonts w:hint="eastAsia" w:ascii="宋体" w:hAnsi="宋体" w:cs="宋体"/>
          <w:color w:val="auto"/>
          <w:highlight w:val="none"/>
        </w:rPr>
      </w:pPr>
    </w:p>
    <w:p w14:paraId="7F046B28">
      <w:pPr>
        <w:pStyle w:val="50"/>
        <w:tabs>
          <w:tab w:val="left" w:pos="630"/>
          <w:tab w:val="left" w:pos="840"/>
          <w:tab w:val="left" w:pos="1050"/>
        </w:tabs>
        <w:adjustRightInd w:val="0"/>
        <w:snapToGrid w:val="0"/>
        <w:spacing w:before="0" w:beforeAutospacing="0" w:after="0" w:afterAutospacing="0" w:line="360" w:lineRule="auto"/>
        <w:jc w:val="both"/>
        <w:rPr>
          <w:rFonts w:hint="eastAsia"/>
          <w:b/>
          <w:color w:val="auto"/>
          <w:sz w:val="28"/>
          <w:szCs w:val="28"/>
          <w:highlight w:val="none"/>
        </w:rPr>
      </w:pPr>
    </w:p>
    <w:p w14:paraId="678FCB4D">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27726DC">
      <w:pPr>
        <w:pStyle w:val="50"/>
        <w:tabs>
          <w:tab w:val="left" w:pos="630"/>
          <w:tab w:val="left" w:pos="840"/>
          <w:tab w:val="left" w:pos="1050"/>
        </w:tabs>
        <w:adjustRightInd w:val="0"/>
        <w:snapToGrid w:val="0"/>
        <w:spacing w:before="0" w:beforeAutospacing="0" w:after="0" w:afterAutospacing="0" w:line="360" w:lineRule="auto"/>
        <w:jc w:val="center"/>
        <w:outlineLvl w:val="3"/>
        <w:rPr>
          <w:rFonts w:hint="eastAsia"/>
          <w:b/>
          <w:color w:val="auto"/>
          <w:sz w:val="28"/>
          <w:szCs w:val="28"/>
          <w:highlight w:val="none"/>
        </w:rPr>
      </w:pPr>
      <w:r>
        <w:rPr>
          <w:rFonts w:hint="eastAsia"/>
          <w:b/>
          <w:color w:val="auto"/>
          <w:sz w:val="28"/>
          <w:szCs w:val="28"/>
          <w:highlight w:val="none"/>
        </w:rPr>
        <w:t>2、有效营业执照</w:t>
      </w:r>
    </w:p>
    <w:p w14:paraId="001A9041">
      <w:pPr>
        <w:pStyle w:val="50"/>
        <w:tabs>
          <w:tab w:val="left" w:pos="630"/>
          <w:tab w:val="left" w:pos="840"/>
          <w:tab w:val="left" w:pos="1050"/>
        </w:tabs>
        <w:adjustRightInd w:val="0"/>
        <w:snapToGrid w:val="0"/>
        <w:spacing w:before="0" w:beforeAutospacing="0" w:after="0" w:afterAutospacing="0" w:line="360" w:lineRule="auto"/>
        <w:ind w:left="420"/>
        <w:rPr>
          <w:rFonts w:hint="eastAsia"/>
          <w:bCs/>
          <w:color w:val="auto"/>
          <w:highlight w:val="none"/>
        </w:rPr>
      </w:pPr>
    </w:p>
    <w:p w14:paraId="161CC849">
      <w:pPr>
        <w:pStyle w:val="50"/>
        <w:tabs>
          <w:tab w:val="left" w:pos="630"/>
          <w:tab w:val="left" w:pos="840"/>
          <w:tab w:val="left" w:pos="1050"/>
        </w:tabs>
        <w:adjustRightInd w:val="0"/>
        <w:snapToGrid w:val="0"/>
        <w:spacing w:before="0" w:beforeAutospacing="0" w:after="0" w:afterAutospacing="0" w:line="360" w:lineRule="auto"/>
        <w:ind w:left="420"/>
        <w:rPr>
          <w:rFonts w:hint="eastAsia"/>
          <w:bCs/>
          <w:color w:val="auto"/>
          <w:sz w:val="22"/>
          <w:szCs w:val="22"/>
          <w:highlight w:val="none"/>
        </w:rPr>
      </w:pPr>
      <w:r>
        <w:rPr>
          <w:rFonts w:hint="eastAsia"/>
          <w:bCs/>
          <w:color w:val="auto"/>
          <w:sz w:val="22"/>
          <w:szCs w:val="22"/>
          <w:highlight w:val="none"/>
        </w:rPr>
        <w:t>投标人须在投标文件中出具符合以下情况的证明材料复印件（五选一）：</w:t>
      </w:r>
    </w:p>
    <w:p w14:paraId="693C549C">
      <w:pPr>
        <w:pStyle w:val="50"/>
        <w:tabs>
          <w:tab w:val="left" w:pos="312"/>
        </w:tabs>
        <w:adjustRightInd w:val="0"/>
        <w:snapToGrid w:val="0"/>
        <w:spacing w:before="0" w:beforeAutospacing="0" w:after="0" w:afterAutospacing="0" w:line="360" w:lineRule="auto"/>
        <w:ind w:left="420" w:leftChars="200"/>
        <w:rPr>
          <w:rFonts w:hint="eastAsia"/>
          <w:bCs/>
          <w:color w:val="auto"/>
          <w:sz w:val="22"/>
          <w:szCs w:val="22"/>
          <w:highlight w:val="none"/>
        </w:rPr>
      </w:pPr>
      <w:r>
        <w:rPr>
          <w:rFonts w:hint="eastAsia"/>
          <w:bCs/>
          <w:color w:val="auto"/>
          <w:sz w:val="22"/>
          <w:szCs w:val="22"/>
          <w:highlight w:val="none"/>
        </w:rPr>
        <w:t>①如投标人是企业（包括合伙企业），提供在工商部门注册的有效“企业法人营业执照”或“营业执照”；</w:t>
      </w:r>
    </w:p>
    <w:p w14:paraId="4A86E6CE">
      <w:pPr>
        <w:pStyle w:val="50"/>
        <w:tabs>
          <w:tab w:val="left" w:pos="312"/>
        </w:tabs>
        <w:adjustRightInd w:val="0"/>
        <w:snapToGrid w:val="0"/>
        <w:spacing w:before="0" w:beforeAutospacing="0" w:after="0" w:afterAutospacing="0" w:line="360" w:lineRule="auto"/>
        <w:ind w:left="420" w:leftChars="200"/>
        <w:rPr>
          <w:rFonts w:hint="eastAsia"/>
          <w:bCs/>
          <w:color w:val="auto"/>
          <w:sz w:val="22"/>
          <w:szCs w:val="22"/>
          <w:highlight w:val="none"/>
        </w:rPr>
      </w:pPr>
      <w:r>
        <w:rPr>
          <w:rFonts w:hint="eastAsia"/>
          <w:bCs/>
          <w:color w:val="auto"/>
          <w:sz w:val="22"/>
          <w:szCs w:val="22"/>
          <w:highlight w:val="none"/>
        </w:rPr>
        <w:t>②如投标人是事业单位，提供有效的“事业单位法人证书”；</w:t>
      </w:r>
    </w:p>
    <w:p w14:paraId="34513BBD">
      <w:pPr>
        <w:pStyle w:val="50"/>
        <w:tabs>
          <w:tab w:val="left" w:pos="312"/>
        </w:tabs>
        <w:adjustRightInd w:val="0"/>
        <w:snapToGrid w:val="0"/>
        <w:spacing w:before="0" w:beforeAutospacing="0" w:after="0" w:afterAutospacing="0" w:line="360" w:lineRule="auto"/>
        <w:ind w:left="420" w:leftChars="200"/>
        <w:rPr>
          <w:rFonts w:hint="eastAsia"/>
          <w:bCs/>
          <w:color w:val="auto"/>
          <w:sz w:val="22"/>
          <w:szCs w:val="22"/>
          <w:highlight w:val="none"/>
        </w:rPr>
      </w:pPr>
      <w:r>
        <w:rPr>
          <w:rFonts w:hint="eastAsia"/>
          <w:bCs/>
          <w:color w:val="auto"/>
          <w:sz w:val="22"/>
          <w:szCs w:val="22"/>
          <w:highlight w:val="none"/>
        </w:rPr>
        <w:t>③如投标人是非企业专业服务机构的，提供执业许可证等证明文件；</w:t>
      </w:r>
    </w:p>
    <w:p w14:paraId="2B6D7F67">
      <w:pPr>
        <w:pStyle w:val="50"/>
        <w:tabs>
          <w:tab w:val="left" w:pos="312"/>
        </w:tabs>
        <w:adjustRightInd w:val="0"/>
        <w:snapToGrid w:val="0"/>
        <w:spacing w:before="0" w:beforeAutospacing="0" w:after="0" w:afterAutospacing="0" w:line="360" w:lineRule="auto"/>
        <w:ind w:left="420" w:leftChars="200"/>
        <w:rPr>
          <w:rFonts w:hint="eastAsia"/>
          <w:bCs/>
          <w:color w:val="auto"/>
          <w:sz w:val="22"/>
          <w:szCs w:val="22"/>
          <w:highlight w:val="none"/>
        </w:rPr>
      </w:pPr>
      <w:r>
        <w:rPr>
          <w:rFonts w:hint="eastAsia"/>
          <w:bCs/>
          <w:color w:val="auto"/>
          <w:sz w:val="22"/>
          <w:szCs w:val="22"/>
          <w:highlight w:val="none"/>
        </w:rPr>
        <w:t>④如投标人是个体工商户，提供有效的“个体工商户营业执照”；</w:t>
      </w:r>
    </w:p>
    <w:p w14:paraId="22BD5FAC">
      <w:pPr>
        <w:pStyle w:val="50"/>
        <w:tabs>
          <w:tab w:val="left" w:pos="312"/>
        </w:tabs>
        <w:adjustRightInd w:val="0"/>
        <w:snapToGrid w:val="0"/>
        <w:spacing w:before="0" w:beforeAutospacing="0" w:after="0" w:afterAutospacing="0" w:line="360" w:lineRule="auto"/>
        <w:ind w:left="420" w:leftChars="200"/>
        <w:rPr>
          <w:rFonts w:hint="eastAsia"/>
          <w:bCs/>
          <w:color w:val="auto"/>
          <w:sz w:val="22"/>
          <w:szCs w:val="22"/>
          <w:highlight w:val="none"/>
        </w:rPr>
      </w:pPr>
      <w:r>
        <w:rPr>
          <w:rFonts w:hint="eastAsia"/>
          <w:bCs/>
          <w:color w:val="auto"/>
          <w:sz w:val="22"/>
          <w:szCs w:val="22"/>
          <w:highlight w:val="none"/>
        </w:rPr>
        <w:t>⑤如投标人是自然人，提供有效的自然人身份证明（居民身份证正反面或公安机关出具的临时居民身份证正反面或港澳台胞证或护照）。</w:t>
      </w:r>
    </w:p>
    <w:p w14:paraId="560C0760">
      <w:pPr>
        <w:pStyle w:val="50"/>
        <w:tabs>
          <w:tab w:val="left" w:pos="312"/>
        </w:tabs>
        <w:adjustRightInd w:val="0"/>
        <w:snapToGrid w:val="0"/>
        <w:spacing w:before="0" w:beforeAutospacing="0" w:after="0" w:afterAutospacing="0" w:line="360" w:lineRule="auto"/>
        <w:rPr>
          <w:rFonts w:hint="eastAsia"/>
          <w:bCs/>
          <w:color w:val="auto"/>
          <w:sz w:val="22"/>
          <w:szCs w:val="22"/>
          <w:highlight w:val="none"/>
        </w:rPr>
      </w:pPr>
    </w:p>
    <w:p w14:paraId="2683C911">
      <w:pPr>
        <w:pStyle w:val="220"/>
        <w:tabs>
          <w:tab w:val="left" w:pos="1212"/>
          <w:tab w:val="left" w:pos="3888"/>
        </w:tabs>
        <w:snapToGrid w:val="0"/>
        <w:spacing w:line="360" w:lineRule="auto"/>
        <w:ind w:firstLine="420"/>
        <w:rPr>
          <w:rFonts w:hint="eastAsia" w:hAnsi="宋体"/>
          <w:color w:val="auto"/>
          <w:sz w:val="22"/>
          <w:szCs w:val="22"/>
          <w:highlight w:val="none"/>
        </w:rPr>
      </w:pPr>
      <w:r>
        <w:rPr>
          <w:rFonts w:hint="eastAsia" w:hAnsi="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8C546D4">
      <w:pPr>
        <w:rPr>
          <w:rFonts w:hint="eastAsia" w:ascii="宋体" w:hAnsi="宋体" w:cs="宋体"/>
          <w:color w:val="auto"/>
          <w:highlight w:val="none"/>
        </w:rPr>
      </w:pPr>
      <w:r>
        <w:rPr>
          <w:rFonts w:hint="eastAsia" w:ascii="宋体" w:hAnsi="宋体" w:cs="宋体"/>
          <w:b/>
          <w:bCs/>
          <w:color w:val="auto"/>
          <w:sz w:val="28"/>
          <w:szCs w:val="28"/>
          <w:highlight w:val="none"/>
        </w:rPr>
        <w:br w:type="page"/>
      </w:r>
    </w:p>
    <w:p w14:paraId="333AE897">
      <w:pPr>
        <w:pStyle w:val="50"/>
        <w:tabs>
          <w:tab w:val="left" w:pos="630"/>
          <w:tab w:val="left" w:pos="840"/>
          <w:tab w:val="left" w:pos="1050"/>
        </w:tabs>
        <w:adjustRightInd w:val="0"/>
        <w:snapToGrid w:val="0"/>
        <w:spacing w:before="0" w:beforeAutospacing="0" w:after="0" w:afterAutospacing="0" w:line="360" w:lineRule="auto"/>
        <w:jc w:val="center"/>
        <w:outlineLvl w:val="3"/>
        <w:rPr>
          <w:rFonts w:hint="eastAsia"/>
          <w:b/>
          <w:color w:val="auto"/>
          <w:sz w:val="28"/>
          <w:szCs w:val="28"/>
          <w:highlight w:val="none"/>
        </w:rPr>
      </w:pPr>
      <w:r>
        <w:rPr>
          <w:rFonts w:hint="eastAsia"/>
          <w:b/>
          <w:color w:val="auto"/>
          <w:sz w:val="28"/>
          <w:szCs w:val="28"/>
          <w:highlight w:val="none"/>
        </w:rPr>
        <w:t>3、投标人信用查询</w:t>
      </w:r>
    </w:p>
    <w:p w14:paraId="75F9BDD2">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1、投标人信用信息查询的查询渠道：“信用中国”(www.creditchina.gov.cn)；“中国政府采购网”（http://www.ccgp.gov.cn/）；</w:t>
      </w:r>
    </w:p>
    <w:p w14:paraId="08F420BF">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2、投标人信用信息查询截止时点：招标公告发布之日至投标截止时间前。</w:t>
      </w:r>
    </w:p>
    <w:p w14:paraId="1898F1D1">
      <w:pPr>
        <w:tabs>
          <w:tab w:val="left" w:pos="360"/>
        </w:tabs>
        <w:spacing w:line="460" w:lineRule="exact"/>
        <w:ind w:firstLine="550" w:firstLineChars="250"/>
        <w:rPr>
          <w:rFonts w:hint="eastAsia" w:ascii="宋体" w:hAnsi="宋体" w:cs="宋体"/>
          <w:color w:val="auto"/>
          <w:sz w:val="22"/>
          <w:highlight w:val="none"/>
        </w:rPr>
      </w:pPr>
      <w:r>
        <w:rPr>
          <w:rFonts w:hint="eastAsia" w:ascii="宋体" w:hAnsi="宋体" w:cs="宋体"/>
          <w:color w:val="auto"/>
          <w:sz w:val="22"/>
          <w:highlight w:val="none"/>
        </w:rPr>
        <w:t>3、投标人信用信息查询记录和证据留存的具体方式：</w:t>
      </w:r>
      <w:r>
        <w:rPr>
          <w:rFonts w:hint="eastAsia" w:ascii="宋体" w:hAnsi="宋体" w:cs="宋体"/>
          <w:b/>
          <w:bCs/>
          <w:color w:val="auto"/>
          <w:sz w:val="22"/>
          <w:highlight w:val="none"/>
        </w:rPr>
        <w:t>网页截图</w:t>
      </w:r>
      <w:r>
        <w:rPr>
          <w:rFonts w:hint="eastAsia" w:ascii="宋体" w:hAnsi="宋体" w:cs="宋体"/>
          <w:color w:val="auto"/>
          <w:sz w:val="22"/>
          <w:highlight w:val="none"/>
        </w:rPr>
        <w:t>；</w:t>
      </w:r>
    </w:p>
    <w:p w14:paraId="3E819BC5">
      <w:pPr>
        <w:tabs>
          <w:tab w:val="left" w:pos="360"/>
        </w:tabs>
        <w:spacing w:line="460" w:lineRule="exact"/>
        <w:ind w:firstLine="550" w:firstLineChars="250"/>
        <w:rPr>
          <w:rFonts w:hint="eastAsia" w:ascii="宋体" w:hAnsi="宋体" w:cs="宋体"/>
          <w:color w:val="auto"/>
          <w:sz w:val="22"/>
          <w:szCs w:val="22"/>
          <w:highlight w:val="none"/>
        </w:rPr>
      </w:pPr>
      <w:r>
        <w:rPr>
          <w:rFonts w:hint="eastAsia" w:ascii="宋体" w:hAnsi="宋体" w:cs="宋体"/>
          <w:color w:val="auto"/>
          <w:sz w:val="22"/>
          <w:highlight w:val="none"/>
        </w:rPr>
        <w:t>4、信用信息的使用规则：对列入失信被执行人、重大税收违法案件当事人名单、政府采购严重违法失信行为记录名单的投标人，其投标将作无效标处理。</w:t>
      </w:r>
    </w:p>
    <w:p w14:paraId="0D419AED">
      <w:pPr>
        <w:rPr>
          <w:rFonts w:cs="宋体"/>
          <w:b/>
          <w:color w:val="auto"/>
          <w:kern w:val="0"/>
          <w:sz w:val="28"/>
          <w:szCs w:val="28"/>
          <w:highlight w:val="none"/>
        </w:rPr>
      </w:pPr>
    </w:p>
    <w:p w14:paraId="28E13F14">
      <w:pPr>
        <w:rPr>
          <w:rFonts w:cs="宋体"/>
          <w:b/>
          <w:color w:val="auto"/>
          <w:kern w:val="0"/>
          <w:sz w:val="28"/>
          <w:szCs w:val="28"/>
          <w:highlight w:val="none"/>
        </w:rPr>
      </w:pPr>
      <w:r>
        <w:rPr>
          <w:rFonts w:hint="eastAsia" w:cs="宋体"/>
          <w:b/>
          <w:color w:val="auto"/>
          <w:kern w:val="0"/>
          <w:sz w:val="28"/>
          <w:szCs w:val="28"/>
          <w:highlight w:val="none"/>
        </w:rPr>
        <w:br w:type="page"/>
      </w:r>
    </w:p>
    <w:p w14:paraId="643DB8F5">
      <w:pPr>
        <w:pStyle w:val="50"/>
        <w:tabs>
          <w:tab w:val="left" w:pos="630"/>
          <w:tab w:val="left" w:pos="840"/>
          <w:tab w:val="left" w:pos="1050"/>
        </w:tabs>
        <w:adjustRightInd w:val="0"/>
        <w:snapToGrid w:val="0"/>
        <w:spacing w:before="0" w:beforeAutospacing="0" w:after="0" w:afterAutospacing="0" w:line="360" w:lineRule="auto"/>
        <w:jc w:val="center"/>
        <w:outlineLvl w:val="3"/>
        <w:rPr>
          <w:rFonts w:hint="eastAsia"/>
          <w:b/>
          <w:color w:val="auto"/>
          <w:sz w:val="28"/>
          <w:szCs w:val="28"/>
          <w:highlight w:val="none"/>
        </w:rPr>
      </w:pPr>
      <w:r>
        <w:rPr>
          <w:rFonts w:hint="eastAsia"/>
          <w:b/>
          <w:color w:val="auto"/>
          <w:sz w:val="28"/>
          <w:szCs w:val="28"/>
          <w:highlight w:val="none"/>
          <w:lang w:val="en-US" w:eastAsia="zh-CN"/>
        </w:rPr>
        <w:t>4</w:t>
      </w:r>
      <w:r>
        <w:rPr>
          <w:rFonts w:hint="eastAsia"/>
          <w:b/>
          <w:color w:val="auto"/>
          <w:sz w:val="28"/>
          <w:szCs w:val="28"/>
          <w:highlight w:val="none"/>
        </w:rPr>
        <w:t>、采购活动现场确认声明书</w:t>
      </w:r>
    </w:p>
    <w:p w14:paraId="2EED6EEA">
      <w:pPr>
        <w:spacing w:line="460" w:lineRule="exact"/>
        <w:rPr>
          <w:rFonts w:hint="eastAsia" w:ascii="宋体" w:hAnsi="宋体" w:cs="宋体"/>
          <w:b/>
          <w:bCs/>
          <w:color w:val="auto"/>
          <w:sz w:val="22"/>
          <w:szCs w:val="22"/>
          <w:highlight w:val="none"/>
        </w:rPr>
      </w:pPr>
    </w:p>
    <w:p w14:paraId="65C4CDAA">
      <w:pPr>
        <w:spacing w:line="46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w:t>温州历程招标有限公司：</w:t>
      </w:r>
    </w:p>
    <w:p w14:paraId="4A12D79C">
      <w:pPr>
        <w:spacing w:line="460" w:lineRule="exact"/>
        <w:ind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本人经由</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（供应商名称）负责人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（姓名）合法授权参加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）采购活动，经与本单位法人代表（负责人）联系确认，现就有关公平竞争事项郑重声明如下：</w:t>
      </w:r>
    </w:p>
    <w:p w14:paraId="4FE6683E">
      <w:pPr>
        <w:spacing w:line="46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（一）本单位与招标人之间 □不存在利害关系 □存在下列利害关系：</w:t>
      </w:r>
    </w:p>
    <w:p w14:paraId="5539F3EE">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A.投资关系    </w:t>
      </w:r>
    </w:p>
    <w:p w14:paraId="2B4FD066">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B.行政隶属关系    </w:t>
      </w:r>
    </w:p>
    <w:p w14:paraId="2FFA91DA">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C.业务指导关系  </w:t>
      </w:r>
    </w:p>
    <w:p w14:paraId="3ABA25E6">
      <w:pPr>
        <w:spacing w:line="460" w:lineRule="exact"/>
        <w:ind w:firstLine="660" w:firstLineChars="3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D.其他可能影响采购公正的利害关系</w:t>
      </w:r>
      <w:r>
        <w:rPr>
          <w:rStyle w:val="334"/>
          <w:rFonts w:hint="default"/>
          <w:color w:val="auto"/>
          <w:sz w:val="22"/>
          <w:szCs w:val="22"/>
          <w:highlight w:val="none"/>
        </w:rPr>
        <w:t xml:space="preserve">（如有，请如实说明）                 </w:t>
      </w:r>
      <w:r>
        <w:rPr>
          <w:rFonts w:hint="eastAsia" w:ascii="宋体" w:hAnsi="宋体" w:cs="宋体"/>
          <w:color w:val="auto"/>
          <w:kern w:val="0"/>
          <w:sz w:val="22"/>
          <w:szCs w:val="22"/>
          <w:highlight w:val="none"/>
        </w:rPr>
        <w:t>。</w:t>
      </w:r>
    </w:p>
    <w:p w14:paraId="124CA9E5">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现已清楚知道参加本项目采购活动的其他所有供应商名称，本单位 </w:t>
      </w:r>
    </w:p>
    <w:p w14:paraId="221E78A8">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□与其他所有供应商之间均不存在利害关系 </w:t>
      </w:r>
    </w:p>
    <w:p w14:paraId="06077CEE">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□与</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68507D44">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A.法定代表人或负责人或实际控制人是同一人</w:t>
      </w:r>
    </w:p>
    <w:p w14:paraId="72E28C7E">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B.法定代表人或负责人或实际控制人是夫妻关系</w:t>
      </w:r>
    </w:p>
    <w:p w14:paraId="7834A219">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C.法定代表人或负责人或实际控制人是直系血亲关系</w:t>
      </w:r>
    </w:p>
    <w:p w14:paraId="163BA1AE">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D.法定代表人或负责人或实际控制人存在三代以内旁系血亲关系</w:t>
      </w:r>
    </w:p>
    <w:p w14:paraId="08B648C9">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E.法定代表人或负责人或实际控制人存在近姻亲关系</w:t>
      </w:r>
    </w:p>
    <w:p w14:paraId="5412FFD0">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F.法定代表人或负责人或实际控制人存在股份控制或实际控制关系</w:t>
      </w:r>
    </w:p>
    <w:p w14:paraId="77ECC2A0">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G.存在共同直接或间接投资设立子公司、联营企业和合营企业情况</w:t>
      </w:r>
    </w:p>
    <w:p w14:paraId="50F35BD3">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H.存在分级代理或代销关系、同一生产制造商关系、管理关系、重要业务（占主营业务收入50%以上）或重要财务往来关系（如融资）等其他实质性控制关系</w:t>
      </w:r>
    </w:p>
    <w:p w14:paraId="2316967B">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I.其他利害关系情况</w:t>
      </w:r>
      <w:r>
        <w:rPr>
          <w:rFonts w:hint="eastAsia" w:ascii="宋体" w:hAnsi="宋体" w:cs="宋体"/>
          <w:color w:val="auto"/>
          <w:kern w:val="0"/>
          <w:sz w:val="22"/>
          <w:szCs w:val="22"/>
          <w:highlight w:val="none"/>
          <w:u w:val="single"/>
        </w:rPr>
        <w:t xml:space="preserve">                              。</w:t>
      </w:r>
    </w:p>
    <w:p w14:paraId="3497A495">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（三）现已清楚知道并严格遵守政府采购法律法规和现场纪律</w:t>
      </w:r>
    </w:p>
    <w:p w14:paraId="3891AEF0">
      <w:pPr>
        <w:spacing w:line="460" w:lineRule="exact"/>
        <w:ind w:firstLine="660" w:firstLineChars="3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（四）我发现</w:t>
      </w:r>
      <w:r>
        <w:rPr>
          <w:rStyle w:val="334"/>
          <w:rFonts w:hint="default"/>
          <w:color w:val="auto"/>
          <w:sz w:val="22"/>
          <w:szCs w:val="22"/>
          <w:highlight w:val="none"/>
        </w:rPr>
        <w:t xml:space="preserve">                  与                  （供应商名称）</w:t>
      </w:r>
      <w:r>
        <w:rPr>
          <w:rFonts w:hint="eastAsia" w:ascii="宋体" w:hAnsi="宋体" w:cs="宋体"/>
          <w:color w:val="auto"/>
          <w:kern w:val="0"/>
          <w:sz w:val="22"/>
          <w:szCs w:val="22"/>
          <w:highlight w:val="none"/>
        </w:rPr>
        <w:t>之间存在或可能存在上述第二条第</w:t>
      </w:r>
      <w:r>
        <w:rPr>
          <w:rStyle w:val="334"/>
          <w:rFonts w:hint="default"/>
          <w:color w:val="auto"/>
          <w:sz w:val="22"/>
          <w:szCs w:val="22"/>
          <w:highlight w:val="none"/>
        </w:rPr>
        <w:t xml:space="preserve">        </w:t>
      </w:r>
      <w:r>
        <w:rPr>
          <w:rFonts w:hint="eastAsia" w:ascii="宋体" w:hAnsi="宋体" w:cs="宋体"/>
          <w:color w:val="auto"/>
          <w:kern w:val="0"/>
          <w:sz w:val="22"/>
          <w:szCs w:val="22"/>
          <w:highlight w:val="none"/>
        </w:rPr>
        <w:t>项利害关系。</w:t>
      </w:r>
    </w:p>
    <w:p w14:paraId="47F0F99D">
      <w:pPr>
        <w:pStyle w:val="3"/>
        <w:spacing w:line="460" w:lineRule="exact"/>
        <w:ind w:left="0" w:firstLine="0" w:firstLineChars="0"/>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供应商代表签名:</w:t>
      </w:r>
    </w:p>
    <w:p w14:paraId="02A4E05E">
      <w:pPr>
        <w:pStyle w:val="3"/>
        <w:spacing w:line="460" w:lineRule="exact"/>
        <w:ind w:left="0" w:firstLine="0" w:firstLineChars="0"/>
        <w:jc w:val="right"/>
        <w:rPr>
          <w:rFonts w:hint="eastAsia" w:ascii="宋体" w:hAnsi="宋体" w:cs="宋体"/>
          <w:b/>
          <w:bCs/>
          <w:color w:val="auto"/>
          <w:sz w:val="22"/>
          <w:szCs w:val="22"/>
          <w:highlight w:val="none"/>
        </w:rPr>
      </w:pPr>
      <w:r>
        <w:rPr>
          <w:rFonts w:hint="eastAsia" w:ascii="宋体" w:hAnsi="宋体" w:cs="宋体"/>
          <w:b/>
          <w:color w:val="auto"/>
          <w:kern w:val="0"/>
          <w:sz w:val="22"/>
          <w:szCs w:val="22"/>
          <w:highlight w:val="none"/>
        </w:rPr>
        <w:t>日期:202  年    月    日</w:t>
      </w:r>
    </w:p>
    <w:p w14:paraId="0A4031F2">
      <w:pP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51271274">
      <w:pPr>
        <w:pStyle w:val="50"/>
        <w:tabs>
          <w:tab w:val="left" w:pos="630"/>
          <w:tab w:val="left" w:pos="840"/>
          <w:tab w:val="left" w:pos="1050"/>
        </w:tabs>
        <w:adjustRightInd w:val="0"/>
        <w:snapToGrid w:val="0"/>
        <w:spacing w:before="0" w:beforeAutospacing="0" w:after="0" w:afterAutospacing="0" w:line="360" w:lineRule="auto"/>
        <w:jc w:val="center"/>
        <w:outlineLvl w:val="3"/>
        <w:rPr>
          <w:rFonts w:hint="eastAsia"/>
          <w:b/>
          <w:color w:val="auto"/>
          <w:sz w:val="28"/>
          <w:szCs w:val="28"/>
          <w:highlight w:val="none"/>
        </w:rPr>
      </w:pPr>
      <w:r>
        <w:rPr>
          <w:rFonts w:hint="eastAsia"/>
          <w:b/>
          <w:color w:val="auto"/>
          <w:sz w:val="28"/>
          <w:szCs w:val="28"/>
          <w:highlight w:val="none"/>
          <w:lang w:val="en-US" w:eastAsia="zh-CN"/>
        </w:rPr>
        <w:t>5、具有有效的食品经营许可证（食品流通许可证）或食品生产许可证或相关备案证明材料</w:t>
      </w:r>
    </w:p>
    <w:p w14:paraId="5BC8C271">
      <w:pP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29124D87">
      <w:pPr>
        <w:spacing w:line="400" w:lineRule="exact"/>
        <w:jc w:val="left"/>
        <w:outlineLvl w:val="3"/>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en-US" w:eastAsia="zh-CN"/>
        </w:rPr>
        <w:t>6</w:t>
      </w:r>
      <w:r>
        <w:rPr>
          <w:rFonts w:hint="eastAsia" w:ascii="宋体" w:hAnsi="宋体" w:cs="宋体"/>
          <w:b/>
          <w:color w:val="auto"/>
          <w:sz w:val="22"/>
          <w:szCs w:val="22"/>
          <w:highlight w:val="none"/>
          <w:lang w:val="zh-CN"/>
        </w:rPr>
        <w:t>、中小企业的相关证明材料</w:t>
      </w:r>
    </w:p>
    <w:p w14:paraId="47665997">
      <w:pPr>
        <w:snapToGrid w:val="0"/>
        <w:spacing w:line="460" w:lineRule="exact"/>
        <w:ind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【非</w:t>
      </w:r>
      <w:r>
        <w:rPr>
          <w:rFonts w:hint="eastAsia" w:ascii="宋体" w:hAnsi="宋体" w:cs="宋体"/>
          <w:color w:val="auto"/>
          <w:spacing w:val="6"/>
          <w:sz w:val="22"/>
          <w:szCs w:val="22"/>
          <w:highlight w:val="none"/>
          <w:lang w:val="zh-CN"/>
        </w:rPr>
        <w:t>小型、微型</w:t>
      </w:r>
      <w:r>
        <w:rPr>
          <w:rFonts w:hint="eastAsia" w:ascii="宋体" w:hAnsi="宋体" w:cs="宋体"/>
          <w:color w:val="auto"/>
          <w:spacing w:val="6"/>
          <w:sz w:val="22"/>
          <w:szCs w:val="22"/>
          <w:highlight w:val="none"/>
        </w:rPr>
        <w:t>企业不用提供】</w:t>
      </w:r>
    </w:p>
    <w:p w14:paraId="44AB3A54">
      <w:pPr>
        <w:spacing w:line="380" w:lineRule="exact"/>
        <w:rPr>
          <w:rFonts w:hint="eastAsia" w:ascii="宋体" w:hAnsi="宋体" w:cs="宋体"/>
          <w:color w:val="auto"/>
          <w:sz w:val="22"/>
          <w:szCs w:val="22"/>
          <w:highlight w:val="none"/>
        </w:rPr>
      </w:pPr>
    </w:p>
    <w:p w14:paraId="49BE0005">
      <w:pPr>
        <w:spacing w:line="460" w:lineRule="exact"/>
        <w:ind w:firstLine="539" w:firstLineChars="245"/>
        <w:rPr>
          <w:rFonts w:hint="eastAsia" w:ascii="宋体" w:hAnsi="宋体" w:cs="宋体"/>
          <w:color w:val="auto"/>
          <w:sz w:val="22"/>
          <w:szCs w:val="22"/>
          <w:highlight w:val="none"/>
          <w:lang w:val="zh-CN"/>
        </w:rPr>
      </w:pPr>
      <w:r>
        <w:rPr>
          <w:rFonts w:hint="eastAsia" w:ascii="宋体" w:hAnsi="宋体" w:cs="宋体"/>
          <w:color w:val="auto"/>
          <w:sz w:val="22"/>
          <w:szCs w:val="22"/>
          <w:highlight w:val="none"/>
          <w:u w:val="single"/>
        </w:rPr>
        <w:t>同时</w:t>
      </w:r>
      <w:r>
        <w:rPr>
          <w:rFonts w:hint="eastAsia" w:ascii="宋体" w:hAnsi="宋体" w:cs="宋体"/>
          <w:color w:val="auto"/>
          <w:sz w:val="22"/>
          <w:szCs w:val="22"/>
          <w:highlight w:val="none"/>
          <w:u w:val="single"/>
          <w:lang w:val="zh-CN"/>
        </w:rPr>
        <w:t>符合以下所有要求的投标人被认定为小型、微型企业：</w:t>
      </w:r>
    </w:p>
    <w:p w14:paraId="63174529">
      <w:pPr>
        <w:spacing w:line="460" w:lineRule="exact"/>
        <w:ind w:firstLine="539" w:firstLineChars="245"/>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①企业按照《关于印发中小企业划型标准规定的通知》（工信部联企业〔2011〕300号）的所属行业规定为小型、微型企业。</w:t>
      </w:r>
    </w:p>
    <w:p w14:paraId="4E39DBC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②</w:t>
      </w:r>
      <w:r>
        <w:rPr>
          <w:rFonts w:hint="eastAsia" w:ascii="宋体" w:hAnsi="宋体" w:cs="宋体"/>
          <w:color w:val="auto"/>
          <w:sz w:val="22"/>
          <w:szCs w:val="22"/>
          <w:highlight w:val="none"/>
          <w:u w:val="single"/>
          <w:lang w:val="zh-CN"/>
        </w:rPr>
        <w:t>投标文件中必须提供《中小企业声明函》。</w:t>
      </w:r>
    </w:p>
    <w:p w14:paraId="7528D6B6">
      <w:pPr>
        <w:spacing w:line="460" w:lineRule="exact"/>
        <w:ind w:firstLine="420"/>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pacing w:val="20"/>
          <w:sz w:val="22"/>
          <w:szCs w:val="22"/>
          <w:highlight w:val="none"/>
        </w:rPr>
        <w:t>中小企业声明函（货物）</w:t>
      </w:r>
      <w:r>
        <w:rPr>
          <w:rFonts w:hint="eastAsia" w:ascii="新宋体" w:hAnsi="新宋体" w:eastAsia="新宋体" w:cs="新宋体"/>
          <w:b/>
          <w:bCs/>
          <w:color w:val="auto"/>
          <w:sz w:val="22"/>
          <w:szCs w:val="22"/>
          <w:highlight w:val="none"/>
        </w:rPr>
        <w:t>》</w:t>
      </w:r>
    </w:p>
    <w:p w14:paraId="35040601">
      <w:pPr>
        <w:snapToGrid w:val="0"/>
        <w:spacing w:line="460" w:lineRule="exact"/>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rPr>
        <w:t>【不属于中小企业单位的无需填写、递交】</w:t>
      </w:r>
    </w:p>
    <w:p w14:paraId="46FBB3DC">
      <w:pPr>
        <w:spacing w:line="460" w:lineRule="exact"/>
        <w:ind w:firstLine="637" w:firstLineChars="245"/>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cs="宋体"/>
          <w:color w:val="auto"/>
          <w:spacing w:val="20"/>
          <w:sz w:val="22"/>
          <w:szCs w:val="22"/>
          <w:highlight w:val="none"/>
          <w:u w:val="single"/>
        </w:rPr>
        <w:t>（单位名称）</w:t>
      </w:r>
      <w:r>
        <w:rPr>
          <w:rFonts w:hint="eastAsia" w:ascii="宋体" w:hAnsi="宋体" w:cs="宋体"/>
          <w:color w:val="auto"/>
          <w:spacing w:val="20"/>
          <w:sz w:val="22"/>
          <w:szCs w:val="22"/>
          <w:highlight w:val="none"/>
        </w:rPr>
        <w:t>的</w:t>
      </w:r>
      <w:r>
        <w:rPr>
          <w:rFonts w:hint="eastAsia" w:ascii="宋体" w:hAnsi="宋体" w:cs="宋体"/>
          <w:color w:val="auto"/>
          <w:spacing w:val="20"/>
          <w:sz w:val="22"/>
          <w:szCs w:val="22"/>
          <w:highlight w:val="none"/>
          <w:u w:val="single"/>
        </w:rPr>
        <w:t>（项目名称）</w:t>
      </w:r>
      <w:r>
        <w:rPr>
          <w:rFonts w:hint="eastAsia" w:ascii="宋体" w:hAnsi="宋体" w:cs="宋体"/>
          <w:color w:val="auto"/>
          <w:spacing w:val="20"/>
          <w:sz w:val="22"/>
          <w:szCs w:val="22"/>
          <w:highlight w:val="none"/>
        </w:rPr>
        <w:t>采购活动，提供的货物全部由符合政策要求的中小企业制造。相关企业（含联合体中的中小企业、签订分包意向协议的中小企业）的具体情况如下：</w:t>
      </w:r>
    </w:p>
    <w:p w14:paraId="4A423798">
      <w:pPr>
        <w:spacing w:line="460" w:lineRule="exact"/>
        <w:ind w:firstLine="539" w:firstLineChars="245"/>
        <w:rPr>
          <w:rFonts w:hint="eastAsia" w:ascii="宋体" w:hAnsi="宋体" w:cs="宋体"/>
          <w:color w:val="auto"/>
          <w:spacing w:val="20"/>
          <w:sz w:val="22"/>
          <w:szCs w:val="22"/>
          <w:highlight w:val="none"/>
        </w:rPr>
      </w:pPr>
      <w:r>
        <w:rPr>
          <w:rFonts w:hint="eastAsia" w:ascii="宋体" w:hAnsi="宋体" w:cs="宋体"/>
          <w:color w:val="auto"/>
          <w:sz w:val="22"/>
          <w:szCs w:val="22"/>
          <w:highlight w:val="none"/>
          <w:lang w:val="zh-CN"/>
        </w:rPr>
        <w:t>1.</w:t>
      </w:r>
      <w:r>
        <w:rPr>
          <w:rFonts w:hint="eastAsia" w:ascii="宋体" w:hAnsi="宋体" w:cs="宋体"/>
          <w:color w:val="auto"/>
          <w:sz w:val="22"/>
          <w:szCs w:val="22"/>
          <w:highlight w:val="none"/>
          <w:u w:val="single"/>
          <w:lang w:val="zh-CN"/>
        </w:rPr>
        <w:t>（标的名称）</w:t>
      </w:r>
      <w:r>
        <w:rPr>
          <w:rFonts w:hint="eastAsia" w:ascii="宋体" w:hAnsi="宋体" w:cs="宋体"/>
          <w:color w:val="auto"/>
          <w:sz w:val="22"/>
          <w:szCs w:val="22"/>
          <w:highlight w:val="none"/>
          <w:lang w:val="zh-CN"/>
        </w:rPr>
        <w:t xml:space="preserve"> ，属于</w:t>
      </w:r>
      <w:r>
        <w:rPr>
          <w:rFonts w:hint="eastAsia" w:ascii="宋体" w:hAnsi="宋体" w:cs="宋体"/>
          <w:color w:val="auto"/>
          <w:sz w:val="22"/>
          <w:szCs w:val="22"/>
          <w:highlight w:val="none"/>
          <w:u w:val="single"/>
        </w:rPr>
        <w:t xml:space="preserve">           </w:t>
      </w:r>
      <w:r>
        <w:rPr>
          <w:rFonts w:hint="eastAsia" w:ascii="宋体" w:hAnsi="宋体" w:cs="宋体"/>
          <w:color w:val="auto"/>
          <w:spacing w:val="20"/>
          <w:sz w:val="22"/>
          <w:szCs w:val="22"/>
          <w:highlight w:val="none"/>
        </w:rPr>
        <w:t>行业；制造商为</w:t>
      </w:r>
      <w:r>
        <w:rPr>
          <w:rFonts w:hint="eastAsia" w:ascii="宋体" w:hAnsi="宋体" w:cs="宋体"/>
          <w:color w:val="auto"/>
          <w:spacing w:val="20"/>
          <w:sz w:val="22"/>
          <w:szCs w:val="22"/>
          <w:highlight w:val="none"/>
          <w:u w:val="single"/>
        </w:rPr>
        <w:t>（企业名称），</w:t>
      </w:r>
      <w:r>
        <w:rPr>
          <w:rFonts w:hint="eastAsia" w:ascii="宋体" w:hAnsi="宋体" w:cs="宋体"/>
          <w:color w:val="auto"/>
          <w:spacing w:val="20"/>
          <w:sz w:val="22"/>
          <w:szCs w:val="22"/>
          <w:highlight w:val="none"/>
        </w:rPr>
        <w:t>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w:t>
      </w:r>
      <w:r>
        <w:rPr>
          <w:rFonts w:hint="eastAsia" w:ascii="宋体" w:hAnsi="宋体" w:cs="宋体"/>
          <w:color w:val="auto"/>
          <w:spacing w:val="20"/>
          <w:sz w:val="22"/>
          <w:szCs w:val="22"/>
          <w:highlight w:val="none"/>
          <w:u w:val="single"/>
        </w:rPr>
        <w:t>（中型企业、小型企业、微型企业）</w:t>
      </w:r>
      <w:r>
        <w:rPr>
          <w:rFonts w:hint="eastAsia" w:ascii="宋体" w:hAnsi="宋体" w:cs="宋体"/>
          <w:color w:val="auto"/>
          <w:spacing w:val="20"/>
          <w:sz w:val="22"/>
          <w:szCs w:val="22"/>
          <w:highlight w:val="none"/>
        </w:rPr>
        <w:t>；</w:t>
      </w:r>
    </w:p>
    <w:p w14:paraId="0BD9E3E4">
      <w:pPr>
        <w:spacing w:line="460" w:lineRule="exact"/>
        <w:ind w:firstLine="520" w:firstLineChars="200"/>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2.</w:t>
      </w:r>
      <w:r>
        <w:rPr>
          <w:rFonts w:hint="eastAsia" w:ascii="宋体" w:hAnsi="宋体" w:cs="宋体"/>
          <w:color w:val="auto"/>
          <w:spacing w:val="20"/>
          <w:sz w:val="22"/>
          <w:szCs w:val="22"/>
          <w:highlight w:val="none"/>
          <w:u w:val="single"/>
        </w:rPr>
        <w:t>（标的名称）</w:t>
      </w:r>
      <w:r>
        <w:rPr>
          <w:rFonts w:hint="eastAsia" w:ascii="宋体" w:hAnsi="宋体" w:cs="宋体"/>
          <w:color w:val="auto"/>
          <w:spacing w:val="20"/>
          <w:sz w:val="22"/>
          <w:szCs w:val="22"/>
          <w:highlight w:val="none"/>
        </w:rPr>
        <w:t xml:space="preserve"> ，属于</w:t>
      </w:r>
      <w:r>
        <w:rPr>
          <w:rFonts w:hint="eastAsia" w:ascii="宋体" w:hAnsi="宋体" w:cs="宋体"/>
          <w:color w:val="auto"/>
          <w:spacing w:val="20"/>
          <w:sz w:val="22"/>
          <w:szCs w:val="22"/>
          <w:highlight w:val="none"/>
          <w:u w:val="single"/>
        </w:rPr>
        <w:t>（采购文件中明确的所属行业）</w:t>
      </w:r>
      <w:r>
        <w:rPr>
          <w:rFonts w:hint="eastAsia" w:ascii="宋体" w:hAnsi="宋体" w:cs="宋体"/>
          <w:color w:val="auto"/>
          <w:spacing w:val="20"/>
          <w:sz w:val="22"/>
          <w:szCs w:val="22"/>
          <w:highlight w:val="none"/>
        </w:rPr>
        <w:t>行业；制造商为（企业名称），从业人员</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人，营业收入为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万元，资产总额为</w:t>
      </w:r>
      <w:r>
        <w:rPr>
          <w:rFonts w:hint="eastAsia" w:ascii="宋体" w:hAnsi="宋体" w:cs="宋体"/>
          <w:color w:val="auto"/>
          <w:spacing w:val="20"/>
          <w:sz w:val="22"/>
          <w:szCs w:val="22"/>
          <w:highlight w:val="none"/>
          <w:u w:val="single"/>
        </w:rPr>
        <w:t xml:space="preserve">    </w:t>
      </w:r>
      <w:r>
        <w:rPr>
          <w:rFonts w:hint="eastAsia" w:ascii="宋体" w:hAnsi="宋体" w:cs="宋体"/>
          <w:color w:val="auto"/>
          <w:spacing w:val="20"/>
          <w:sz w:val="22"/>
          <w:szCs w:val="22"/>
          <w:highlight w:val="none"/>
        </w:rPr>
        <w:t>万元，属于（中型企业、小型企业、微型企业）；</w:t>
      </w:r>
    </w:p>
    <w:p w14:paraId="1B17A5EF">
      <w:pPr>
        <w:spacing w:line="460" w:lineRule="exact"/>
        <w:ind w:firstLine="520" w:firstLineChars="200"/>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w:t>
      </w:r>
    </w:p>
    <w:p w14:paraId="6F51157F">
      <w:pPr>
        <w:spacing w:line="460" w:lineRule="exact"/>
        <w:ind w:firstLine="520" w:firstLineChars="200"/>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以上企业，不属于大企业的分支机构，不存在控股股东为大企业的情形，也不存在与大企业的负责人为同一人的情形。</w:t>
      </w:r>
    </w:p>
    <w:p w14:paraId="0590324E">
      <w:pPr>
        <w:spacing w:line="460" w:lineRule="exact"/>
        <w:ind w:firstLine="520" w:firstLineChars="200"/>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本企业对上述声明内容的真实性负责。如有虚假，将依法承担相应责任。</w:t>
      </w:r>
    </w:p>
    <w:p w14:paraId="54BBA511">
      <w:pPr>
        <w:pStyle w:val="11"/>
        <w:rPr>
          <w:rFonts w:hint="eastAsia" w:ascii="宋体" w:hAnsi="宋体" w:cs="宋体"/>
          <w:color w:val="auto"/>
          <w:sz w:val="22"/>
          <w:szCs w:val="22"/>
          <w:highlight w:val="none"/>
        </w:rPr>
      </w:pPr>
    </w:p>
    <w:p w14:paraId="37EF74B5">
      <w:pPr>
        <w:spacing w:line="460" w:lineRule="exact"/>
        <w:jc w:val="center"/>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企业名称（盖章）：</w:t>
      </w:r>
    </w:p>
    <w:p w14:paraId="2C4BDF45">
      <w:pPr>
        <w:spacing w:line="460" w:lineRule="exact"/>
        <w:jc w:val="center"/>
        <w:rPr>
          <w:rFonts w:hint="eastAsia" w:ascii="宋体" w:hAnsi="宋体" w:cs="宋体"/>
          <w:color w:val="auto"/>
          <w:spacing w:val="20"/>
          <w:sz w:val="22"/>
          <w:szCs w:val="22"/>
          <w:highlight w:val="none"/>
        </w:rPr>
      </w:pPr>
      <w:r>
        <w:rPr>
          <w:rFonts w:hint="eastAsia" w:ascii="宋体" w:hAnsi="宋体" w:cs="宋体"/>
          <w:color w:val="auto"/>
          <w:spacing w:val="20"/>
          <w:sz w:val="22"/>
          <w:szCs w:val="22"/>
          <w:highlight w:val="none"/>
        </w:rPr>
        <w:t xml:space="preserve"> 日 期：</w:t>
      </w:r>
    </w:p>
    <w:p w14:paraId="0D88AADB">
      <w:pPr>
        <w:rPr>
          <w:rFonts w:hint="eastAsia" w:ascii="宋体" w:hAnsi="宋体" w:cs="宋体"/>
          <w:b/>
          <w:color w:val="auto"/>
          <w:sz w:val="22"/>
          <w:szCs w:val="22"/>
          <w:highlight w:val="none"/>
          <w:lang w:val="zh-CN"/>
        </w:rPr>
      </w:pPr>
      <w:r>
        <w:rPr>
          <w:rFonts w:hint="eastAsia" w:ascii="宋体" w:hAnsi="宋体" w:cs="宋体"/>
          <w:color w:val="auto"/>
          <w:spacing w:val="20"/>
          <w:sz w:val="22"/>
          <w:szCs w:val="22"/>
          <w:highlight w:val="none"/>
          <w:lang w:val="en-US" w:eastAsia="zh-CN"/>
        </w:rPr>
        <w:t>注：</w:t>
      </w:r>
      <w:r>
        <w:rPr>
          <w:rFonts w:hint="eastAsia" w:ascii="新宋体" w:hAnsi="新宋体" w:eastAsia="新宋体" w:cs="新宋体"/>
          <w:b/>
          <w:bCs/>
          <w:color w:val="auto"/>
          <w:sz w:val="22"/>
          <w:szCs w:val="22"/>
          <w:highlight w:val="none"/>
          <w:lang w:val="en-US" w:eastAsia="zh-CN"/>
        </w:rPr>
        <w:t>从业人员、营业收入、资产总额填报上一年度数据，无上一年度数据的新成立企业可不填报。</w:t>
      </w:r>
      <w:r>
        <w:rPr>
          <w:rFonts w:hint="eastAsia" w:ascii="宋体" w:hAnsi="宋体" w:cs="宋体"/>
          <w:b/>
          <w:color w:val="auto"/>
          <w:sz w:val="22"/>
          <w:szCs w:val="22"/>
          <w:highlight w:val="none"/>
          <w:lang w:val="zh-CN"/>
        </w:rPr>
        <w:br w:type="page"/>
      </w:r>
    </w:p>
    <w:p w14:paraId="384DE0AE">
      <w:pPr>
        <w:spacing w:line="400" w:lineRule="exact"/>
        <w:jc w:val="left"/>
        <w:outlineLvl w:val="3"/>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lang w:val="zh-CN"/>
        </w:rPr>
        <w:t>、监狱企业的相关证明材料</w:t>
      </w:r>
    </w:p>
    <w:p w14:paraId="42EA6B17">
      <w:pPr>
        <w:spacing w:line="460" w:lineRule="exact"/>
        <w:ind w:firstLine="571" w:firstLineChars="245"/>
        <w:rPr>
          <w:rFonts w:hint="eastAsia" w:ascii="宋体" w:hAnsi="宋体" w:cs="宋体"/>
          <w:b/>
          <w:bCs/>
          <w:color w:val="auto"/>
          <w:sz w:val="22"/>
          <w:szCs w:val="22"/>
          <w:highlight w:val="none"/>
          <w:u w:val="single"/>
          <w:lang w:val="zh-CN"/>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未提供证明材料或不能清楚辨析</w:t>
      </w:r>
      <w:r>
        <w:rPr>
          <w:rFonts w:hint="eastAsia" w:ascii="宋体" w:hAnsi="宋体" w:cs="宋体"/>
          <w:b/>
          <w:bCs/>
          <w:color w:val="auto"/>
          <w:sz w:val="22"/>
          <w:szCs w:val="22"/>
          <w:highlight w:val="none"/>
          <w:u w:val="single"/>
        </w:rPr>
        <w:t>是监狱企业的按非监狱企业处理，所提供的证明材料应为最新的最近的</w:t>
      </w:r>
      <w:r>
        <w:rPr>
          <w:rFonts w:hint="eastAsia" w:ascii="宋体" w:hAnsi="宋体" w:cs="宋体"/>
          <w:b/>
          <w:bCs/>
          <w:color w:val="auto"/>
          <w:sz w:val="22"/>
          <w:szCs w:val="22"/>
          <w:highlight w:val="none"/>
          <w:u w:val="single"/>
          <w:lang w:val="zh-CN"/>
        </w:rPr>
        <w:t>。</w:t>
      </w:r>
    </w:p>
    <w:p w14:paraId="35EC9FAD">
      <w:pPr>
        <w:adjustRightInd w:val="0"/>
        <w:snapToGrid w:val="0"/>
        <w:spacing w:line="300" w:lineRule="auto"/>
        <w:jc w:val="center"/>
        <w:rPr>
          <w:rFonts w:hint="eastAsia" w:ascii="宋体" w:hAnsi="宋体" w:cs="宋体"/>
          <w:b/>
          <w:color w:val="auto"/>
          <w:spacing w:val="6"/>
          <w:sz w:val="22"/>
          <w:szCs w:val="22"/>
          <w:highlight w:val="none"/>
        </w:rPr>
      </w:pPr>
    </w:p>
    <w:p w14:paraId="2B7F3491">
      <w:pPr>
        <w:adjustRightInd w:val="0"/>
        <w:snapToGrid w:val="0"/>
        <w:spacing w:line="300" w:lineRule="auto"/>
        <w:jc w:val="center"/>
        <w:rPr>
          <w:rFonts w:hint="eastAsia" w:ascii="宋体" w:hAnsi="宋体" w:cs="宋体"/>
          <w:b/>
          <w:color w:val="auto"/>
          <w:spacing w:val="6"/>
          <w:sz w:val="22"/>
          <w:szCs w:val="22"/>
          <w:highlight w:val="none"/>
        </w:rPr>
      </w:pPr>
    </w:p>
    <w:p w14:paraId="76DE8993">
      <w:pPr>
        <w:adjustRightInd w:val="0"/>
        <w:snapToGrid w:val="0"/>
        <w:spacing w:line="300" w:lineRule="auto"/>
        <w:jc w:val="center"/>
        <w:rPr>
          <w:rFonts w:hint="eastAsia" w:ascii="宋体" w:hAnsi="宋体" w:cs="宋体"/>
          <w:b/>
          <w:color w:val="auto"/>
          <w:spacing w:val="6"/>
          <w:sz w:val="22"/>
          <w:szCs w:val="22"/>
          <w:highlight w:val="none"/>
        </w:rPr>
      </w:pPr>
    </w:p>
    <w:p w14:paraId="087C5731">
      <w:pPr>
        <w:adjustRightInd w:val="0"/>
        <w:snapToGrid w:val="0"/>
        <w:spacing w:line="300" w:lineRule="auto"/>
        <w:jc w:val="center"/>
        <w:rPr>
          <w:rFonts w:hint="eastAsia" w:ascii="宋体" w:hAnsi="宋体" w:cs="宋体"/>
          <w:color w:val="auto"/>
          <w:kern w:val="0"/>
          <w:sz w:val="22"/>
          <w:szCs w:val="22"/>
          <w:highlight w:val="none"/>
        </w:rPr>
      </w:pPr>
      <w:r>
        <w:rPr>
          <w:rFonts w:hint="eastAsia" w:ascii="宋体" w:hAnsi="宋体" w:cs="宋体"/>
          <w:b/>
          <w:color w:val="auto"/>
          <w:spacing w:val="6"/>
          <w:sz w:val="22"/>
          <w:szCs w:val="22"/>
          <w:highlight w:val="none"/>
        </w:rPr>
        <w:t>监狱企业声明函</w:t>
      </w:r>
    </w:p>
    <w:p w14:paraId="23615870">
      <w:pPr>
        <w:snapToGrid w:val="0"/>
        <w:spacing w:line="460" w:lineRule="exact"/>
        <w:ind w:firstLine="464" w:firstLineChars="200"/>
        <w:jc w:val="center"/>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【非监狱企业不用提供】</w:t>
      </w:r>
    </w:p>
    <w:p w14:paraId="039147DF">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本企业郑重声明，根据《关于政府采购支持监狱企业发展有关问题的通知》（财库[2014]68号）的规定，本企业为监狱企业。 </w:t>
      </w:r>
    </w:p>
    <w:p w14:paraId="6ED9E471">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根据上述标准，我企业属于监狱企业的理由为：</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 </w:t>
      </w:r>
    </w:p>
    <w:p w14:paraId="02BBF17E">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本企业为参加（招标项目名称</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）（招标编号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 xml:space="preserve">）采购活动并承担本工程。 </w:t>
      </w:r>
    </w:p>
    <w:p w14:paraId="41DC14D7">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本企业对上述声明的真实性负责。如有虚假，将依法承担相应责任。  </w:t>
      </w:r>
    </w:p>
    <w:p w14:paraId="7B55F24A">
      <w:pPr>
        <w:adjustRightInd w:val="0"/>
        <w:snapToGrid w:val="0"/>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投标人全称（盖章）：</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2241F9A8">
      <w:pPr>
        <w:adjustRightInd w:val="0"/>
        <w:snapToGrid w:val="0"/>
        <w:spacing w:line="4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日期：    年    月   日 </w:t>
      </w:r>
    </w:p>
    <w:p w14:paraId="586DE1F2">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25B8BF60">
      <w:pPr>
        <w:adjustRightInd w:val="0"/>
        <w:snapToGrid w:val="0"/>
        <w:spacing w:line="460" w:lineRule="exact"/>
        <w:ind w:firstLine="464" w:firstLineChars="200"/>
        <w:rPr>
          <w:rFonts w:hint="eastAsia" w:ascii="宋体" w:hAnsi="宋体" w:cs="宋体"/>
          <w:color w:val="auto"/>
          <w:kern w:val="0"/>
          <w:sz w:val="22"/>
          <w:szCs w:val="22"/>
          <w:highlight w:val="none"/>
        </w:rPr>
      </w:pPr>
      <w:r>
        <w:rPr>
          <w:rFonts w:hint="eastAsia" w:ascii="宋体" w:hAnsi="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64E285">
      <w:pPr>
        <w:spacing w:line="460" w:lineRule="exact"/>
        <w:rPr>
          <w:rFonts w:hint="eastAsia" w:ascii="宋体" w:hAnsi="宋体" w:cs="宋体"/>
          <w:color w:val="auto"/>
          <w:spacing w:val="20"/>
          <w:sz w:val="22"/>
          <w:szCs w:val="22"/>
          <w:highlight w:val="none"/>
        </w:rPr>
      </w:pPr>
    </w:p>
    <w:p w14:paraId="0BAD4B36">
      <w:pPr>
        <w:spacing w:line="460" w:lineRule="exact"/>
        <w:rPr>
          <w:rFonts w:hint="eastAsia" w:ascii="宋体" w:hAnsi="宋体" w:cs="宋体"/>
          <w:color w:val="auto"/>
          <w:spacing w:val="20"/>
          <w:sz w:val="22"/>
          <w:szCs w:val="22"/>
          <w:highlight w:val="none"/>
        </w:rPr>
      </w:pPr>
    </w:p>
    <w:p w14:paraId="17109A1D">
      <w:pPr>
        <w:spacing w:line="380" w:lineRule="exact"/>
        <w:rPr>
          <w:rFonts w:hint="eastAsia" w:ascii="宋体" w:hAnsi="宋体" w:cs="宋体"/>
          <w:color w:val="auto"/>
          <w:sz w:val="22"/>
          <w:szCs w:val="22"/>
          <w:highlight w:val="none"/>
        </w:rPr>
      </w:pPr>
    </w:p>
    <w:p w14:paraId="67B5A5E8">
      <w:pPr>
        <w:spacing w:line="380" w:lineRule="exact"/>
        <w:rPr>
          <w:rFonts w:hint="eastAsia" w:ascii="宋体" w:hAnsi="宋体" w:cs="宋体"/>
          <w:color w:val="auto"/>
          <w:sz w:val="22"/>
          <w:szCs w:val="22"/>
          <w:highlight w:val="none"/>
        </w:rPr>
      </w:pPr>
    </w:p>
    <w:p w14:paraId="314B9903">
      <w:pPr>
        <w:spacing w:line="380" w:lineRule="exact"/>
        <w:rPr>
          <w:rFonts w:hint="eastAsia" w:ascii="宋体" w:hAnsi="宋体" w:cs="宋体"/>
          <w:color w:val="auto"/>
          <w:sz w:val="22"/>
          <w:szCs w:val="22"/>
          <w:highlight w:val="none"/>
        </w:rPr>
      </w:pPr>
    </w:p>
    <w:p w14:paraId="6AC9E881">
      <w:pPr>
        <w:spacing w:line="380" w:lineRule="exact"/>
        <w:rPr>
          <w:rFonts w:hint="eastAsia" w:ascii="宋体" w:hAnsi="宋体" w:cs="宋体"/>
          <w:color w:val="auto"/>
          <w:sz w:val="22"/>
          <w:szCs w:val="22"/>
          <w:highlight w:val="none"/>
        </w:rPr>
      </w:pPr>
    </w:p>
    <w:p w14:paraId="68E6310A">
      <w:pPr>
        <w:spacing w:line="380" w:lineRule="exact"/>
        <w:rPr>
          <w:rFonts w:hint="eastAsia" w:ascii="宋体" w:hAnsi="宋体" w:cs="宋体"/>
          <w:color w:val="auto"/>
          <w:sz w:val="22"/>
          <w:szCs w:val="22"/>
          <w:highlight w:val="none"/>
        </w:rPr>
      </w:pPr>
    </w:p>
    <w:p w14:paraId="158121A7">
      <w:pPr>
        <w:spacing w:line="380" w:lineRule="exact"/>
        <w:rPr>
          <w:rFonts w:hint="eastAsia" w:ascii="宋体" w:hAnsi="宋体" w:cs="宋体"/>
          <w:color w:val="auto"/>
          <w:sz w:val="22"/>
          <w:szCs w:val="22"/>
          <w:highlight w:val="none"/>
        </w:rPr>
      </w:pPr>
    </w:p>
    <w:p w14:paraId="41BFB57D">
      <w:pPr>
        <w:spacing w:line="380" w:lineRule="exact"/>
        <w:rPr>
          <w:rFonts w:hint="eastAsia" w:ascii="宋体" w:hAnsi="宋体" w:cs="宋体"/>
          <w:color w:val="auto"/>
          <w:sz w:val="22"/>
          <w:szCs w:val="22"/>
          <w:highlight w:val="none"/>
        </w:rPr>
      </w:pPr>
    </w:p>
    <w:p w14:paraId="5F8CAB91">
      <w:pPr>
        <w:spacing w:line="380" w:lineRule="exact"/>
        <w:rPr>
          <w:rFonts w:hint="eastAsia" w:ascii="宋体" w:hAnsi="宋体" w:cs="宋体"/>
          <w:color w:val="auto"/>
          <w:sz w:val="22"/>
          <w:szCs w:val="22"/>
          <w:highlight w:val="none"/>
        </w:rPr>
      </w:pPr>
    </w:p>
    <w:p w14:paraId="0A39E6DC">
      <w:pPr>
        <w:pStyle w:val="3"/>
        <w:rPr>
          <w:rFonts w:hint="eastAsia" w:ascii="宋体" w:hAnsi="宋体" w:cs="宋体"/>
          <w:color w:val="auto"/>
          <w:highlight w:val="none"/>
        </w:rPr>
      </w:pPr>
    </w:p>
    <w:p w14:paraId="10C6D5A0">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D6880E0">
      <w:pPr>
        <w:spacing w:line="400" w:lineRule="exact"/>
        <w:jc w:val="left"/>
        <w:outlineLvl w:val="3"/>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en-US" w:eastAsia="zh-CN"/>
        </w:rPr>
        <w:t>8</w:t>
      </w:r>
      <w:r>
        <w:rPr>
          <w:rFonts w:hint="eastAsia" w:ascii="宋体" w:hAnsi="宋体" w:cs="宋体"/>
          <w:b/>
          <w:color w:val="auto"/>
          <w:sz w:val="22"/>
          <w:szCs w:val="22"/>
          <w:highlight w:val="none"/>
          <w:lang w:val="zh-CN"/>
        </w:rPr>
        <w:t>、残疾人福利性单位的相关证明材料</w:t>
      </w:r>
    </w:p>
    <w:p w14:paraId="35ADCBDB">
      <w:pPr>
        <w:spacing w:line="460" w:lineRule="exact"/>
        <w:ind w:firstLine="699" w:firstLineChars="300"/>
        <w:rPr>
          <w:rFonts w:hint="eastAsia" w:ascii="宋体" w:hAnsi="宋体" w:cs="宋体"/>
          <w:color w:val="auto"/>
          <w:spacing w:val="20"/>
          <w:sz w:val="22"/>
          <w:szCs w:val="22"/>
          <w:highlight w:val="none"/>
        </w:rPr>
      </w:pPr>
      <w:r>
        <w:rPr>
          <w:rFonts w:hint="eastAsia" w:ascii="宋体" w:hAnsi="宋体" w:cs="宋体"/>
          <w:b/>
          <w:color w:val="auto"/>
          <w:spacing w:val="6"/>
          <w:sz w:val="22"/>
          <w:szCs w:val="22"/>
          <w:highlight w:val="none"/>
        </w:rPr>
        <w:t>需提供相关证明材料，</w:t>
      </w:r>
      <w:r>
        <w:rPr>
          <w:rFonts w:hint="eastAsia" w:ascii="宋体" w:hAnsi="宋体" w:cs="宋体"/>
          <w:b/>
          <w:bCs/>
          <w:color w:val="auto"/>
          <w:sz w:val="22"/>
          <w:szCs w:val="22"/>
          <w:highlight w:val="none"/>
          <w:u w:val="single"/>
          <w:lang w:val="zh-CN"/>
        </w:rPr>
        <w:t>未提供证明材料或不能清楚辨识</w:t>
      </w:r>
      <w:r>
        <w:rPr>
          <w:rFonts w:hint="eastAsia" w:ascii="宋体" w:hAnsi="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cs="宋体"/>
          <w:b/>
          <w:bCs/>
          <w:color w:val="auto"/>
          <w:sz w:val="22"/>
          <w:szCs w:val="22"/>
          <w:highlight w:val="none"/>
          <w:u w:val="single"/>
          <w:lang w:val="zh-CN"/>
        </w:rPr>
        <w:t>。</w:t>
      </w:r>
    </w:p>
    <w:p w14:paraId="320F8B72">
      <w:pPr>
        <w:spacing w:line="460" w:lineRule="exact"/>
        <w:rPr>
          <w:rFonts w:hint="eastAsia" w:ascii="宋体" w:hAnsi="宋体" w:cs="宋体"/>
          <w:color w:val="auto"/>
          <w:spacing w:val="20"/>
          <w:sz w:val="22"/>
          <w:szCs w:val="22"/>
          <w:highlight w:val="none"/>
        </w:rPr>
      </w:pPr>
    </w:p>
    <w:p w14:paraId="6A1F9870">
      <w:pPr>
        <w:spacing w:line="460" w:lineRule="exact"/>
        <w:rPr>
          <w:rFonts w:hint="eastAsia" w:ascii="宋体" w:hAnsi="宋体" w:cs="宋体"/>
          <w:color w:val="auto"/>
          <w:spacing w:val="20"/>
          <w:sz w:val="22"/>
          <w:szCs w:val="22"/>
          <w:highlight w:val="none"/>
        </w:rPr>
      </w:pPr>
    </w:p>
    <w:p w14:paraId="2437A52B">
      <w:pPr>
        <w:spacing w:line="460" w:lineRule="exact"/>
        <w:jc w:val="center"/>
        <w:rPr>
          <w:rFonts w:hint="eastAsia" w:ascii="宋体" w:hAnsi="宋体" w:cs="宋体"/>
          <w:color w:val="auto"/>
          <w:spacing w:val="6"/>
          <w:sz w:val="22"/>
          <w:szCs w:val="22"/>
          <w:highlight w:val="none"/>
        </w:rPr>
      </w:pPr>
      <w:r>
        <w:rPr>
          <w:rFonts w:hint="eastAsia" w:ascii="宋体" w:hAnsi="宋体" w:cs="宋体"/>
          <w:b/>
          <w:color w:val="auto"/>
          <w:spacing w:val="6"/>
          <w:sz w:val="22"/>
          <w:szCs w:val="22"/>
          <w:highlight w:val="none"/>
        </w:rPr>
        <w:t>残疾人福利性单位声明函</w:t>
      </w:r>
    </w:p>
    <w:p w14:paraId="24D1E5ED">
      <w:pPr>
        <w:widowControl/>
        <w:adjustRightInd w:val="0"/>
        <w:snapToGrid w:val="0"/>
        <w:spacing w:line="460" w:lineRule="exact"/>
        <w:ind w:firstLine="440" w:firstLineChars="2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【不属于残疾人福利性单位的无需填写、递交】</w:t>
      </w:r>
    </w:p>
    <w:p w14:paraId="0BE9B030">
      <w:pPr>
        <w:snapToGrid w:val="0"/>
        <w:spacing w:line="460" w:lineRule="exact"/>
        <w:jc w:val="center"/>
        <w:rPr>
          <w:rFonts w:hint="eastAsia" w:ascii="宋体" w:hAnsi="宋体" w:cs="宋体"/>
          <w:b/>
          <w:bCs/>
          <w:color w:val="auto"/>
          <w:sz w:val="22"/>
          <w:szCs w:val="22"/>
          <w:highlight w:val="none"/>
        </w:rPr>
      </w:pPr>
    </w:p>
    <w:p w14:paraId="72795A5C">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cs="宋体"/>
          <w:color w:val="auto"/>
          <w:sz w:val="22"/>
          <w:szCs w:val="22"/>
          <w:highlight w:val="none"/>
        </w:rPr>
        <w:t>〔2017〕141</w:t>
      </w:r>
      <w:r>
        <w:rPr>
          <w:rFonts w:hint="eastAsia" w:ascii="宋体" w:hAnsi="宋体" w:cs="宋体"/>
          <w:color w:val="auto"/>
          <w:spacing w:val="6"/>
          <w:sz w:val="22"/>
          <w:szCs w:val="22"/>
          <w:highlight w:val="none"/>
        </w:rPr>
        <w:t>号）的规定，本单位为符合条件的残疾人福利性单位，且本单</w:t>
      </w:r>
      <w:r>
        <w:rPr>
          <w:rFonts w:hint="eastAsia" w:ascii="宋体" w:hAnsi="宋体" w:cs="宋体"/>
          <w:color w:val="auto"/>
          <w:spacing w:val="6"/>
          <w:sz w:val="22"/>
          <w:szCs w:val="22"/>
          <w:highlight w:val="none"/>
          <w:lang w:eastAsia="zh-CN"/>
        </w:rPr>
        <w:t>位为</w:t>
      </w:r>
      <w:r>
        <w:rPr>
          <w:rFonts w:hint="eastAsia" w:ascii="宋体" w:hAnsi="宋体" w:cs="宋体"/>
          <w:color w:val="auto"/>
          <w:spacing w:val="6"/>
          <w:sz w:val="22"/>
          <w:szCs w:val="22"/>
          <w:highlight w:val="none"/>
        </w:rPr>
        <w:t>参加</w:t>
      </w:r>
      <w:r>
        <w:rPr>
          <w:rFonts w:hint="eastAsia" w:ascii="宋体" w:hAnsi="宋体" w:cs="宋体"/>
          <w:color w:val="auto"/>
          <w:spacing w:val="6"/>
          <w:sz w:val="22"/>
          <w:szCs w:val="22"/>
          <w:highlight w:val="none"/>
          <w:u w:val="single"/>
        </w:rPr>
        <w:t>（招标人名称）</w:t>
      </w:r>
      <w:r>
        <w:rPr>
          <w:rFonts w:hint="eastAsia" w:ascii="宋体" w:hAnsi="宋体" w:cs="宋体"/>
          <w:color w:val="auto"/>
          <w:spacing w:val="6"/>
          <w:sz w:val="22"/>
          <w:szCs w:val="22"/>
          <w:highlight w:val="none"/>
        </w:rPr>
        <w:t>单位的</w:t>
      </w:r>
      <w:r>
        <w:rPr>
          <w:rFonts w:hint="eastAsia" w:ascii="宋体" w:hAnsi="宋体" w:cs="宋体"/>
          <w:color w:val="auto"/>
          <w:spacing w:val="6"/>
          <w:sz w:val="22"/>
          <w:szCs w:val="22"/>
          <w:highlight w:val="none"/>
          <w:u w:val="single"/>
        </w:rPr>
        <w:t>（招标项目名称）</w:t>
      </w:r>
      <w:r>
        <w:rPr>
          <w:rFonts w:hint="eastAsia" w:ascii="宋体" w:hAnsi="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5CCDC2FE">
      <w:pPr>
        <w:snapToGrid w:val="0"/>
        <w:spacing w:line="460" w:lineRule="exact"/>
        <w:ind w:firstLine="464" w:firstLineChars="200"/>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45B21AA3">
      <w:pPr>
        <w:snapToGrid w:val="0"/>
        <w:spacing w:line="460" w:lineRule="exact"/>
        <w:ind w:firstLine="464" w:firstLineChars="200"/>
        <w:rPr>
          <w:rFonts w:hint="eastAsia" w:ascii="宋体" w:hAnsi="宋体" w:cs="宋体"/>
          <w:color w:val="auto"/>
          <w:spacing w:val="6"/>
          <w:sz w:val="22"/>
          <w:szCs w:val="22"/>
          <w:highlight w:val="none"/>
        </w:rPr>
      </w:pPr>
    </w:p>
    <w:p w14:paraId="5FB852FA">
      <w:pPr>
        <w:snapToGrid w:val="0"/>
        <w:spacing w:line="460" w:lineRule="exact"/>
        <w:ind w:firstLine="464" w:firstLineChars="200"/>
        <w:rPr>
          <w:rFonts w:hint="eastAsia" w:ascii="宋体" w:hAnsi="宋体" w:cs="宋体"/>
          <w:color w:val="auto"/>
          <w:spacing w:val="6"/>
          <w:sz w:val="22"/>
          <w:szCs w:val="22"/>
          <w:highlight w:val="none"/>
        </w:rPr>
      </w:pPr>
    </w:p>
    <w:p w14:paraId="21705C87">
      <w:pPr>
        <w:adjustRightInd w:val="0"/>
        <w:snapToGrid w:val="0"/>
        <w:spacing w:line="46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投标人全称（盖章）：</w:t>
      </w:r>
      <w:r>
        <w:rPr>
          <w:rFonts w:hint="eastAsia" w:ascii="宋体" w:hAnsi="宋体" w:cs="宋体"/>
          <w:color w:val="auto"/>
          <w:kern w:val="0"/>
          <w:sz w:val="22"/>
          <w:szCs w:val="22"/>
          <w:highlight w:val="none"/>
          <w:u w:val="single"/>
        </w:rPr>
        <w:t xml:space="preserve">                    </w:t>
      </w:r>
    </w:p>
    <w:p w14:paraId="2CA978C2">
      <w:pPr>
        <w:pStyle w:val="3"/>
        <w:spacing w:line="460" w:lineRule="exact"/>
        <w:ind w:left="437" w:leftChars="208" w:firstLine="0" w:firstLineChars="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日期：    年   月  日</w:t>
      </w:r>
    </w:p>
    <w:p w14:paraId="568AF010">
      <w:pPr>
        <w:pStyle w:val="3"/>
        <w:spacing w:line="460" w:lineRule="exact"/>
        <w:ind w:left="440" w:hanging="440"/>
        <w:rPr>
          <w:rFonts w:hint="eastAsia" w:ascii="宋体" w:hAnsi="宋体" w:cs="宋体"/>
          <w:color w:val="auto"/>
          <w:kern w:val="0"/>
          <w:sz w:val="22"/>
          <w:szCs w:val="22"/>
          <w:highlight w:val="none"/>
        </w:rPr>
      </w:pPr>
    </w:p>
    <w:p w14:paraId="6365BDC9">
      <w:pPr>
        <w:pStyle w:val="3"/>
        <w:ind w:left="440" w:hanging="440"/>
        <w:rPr>
          <w:rFonts w:hint="eastAsia" w:ascii="宋体" w:hAnsi="宋体" w:cs="宋体"/>
          <w:color w:val="auto"/>
          <w:kern w:val="0"/>
          <w:sz w:val="22"/>
          <w:szCs w:val="22"/>
          <w:highlight w:val="none"/>
        </w:rPr>
      </w:pPr>
    </w:p>
    <w:p w14:paraId="4C7366E9">
      <w:pPr>
        <w:pStyle w:val="3"/>
        <w:ind w:left="440" w:hanging="440"/>
        <w:rPr>
          <w:rFonts w:hint="eastAsia" w:ascii="宋体" w:hAnsi="宋体" w:cs="宋体"/>
          <w:color w:val="auto"/>
          <w:kern w:val="0"/>
          <w:sz w:val="22"/>
          <w:szCs w:val="22"/>
          <w:highlight w:val="none"/>
        </w:rPr>
      </w:pPr>
    </w:p>
    <w:p w14:paraId="6A9B110A">
      <w:pPr>
        <w:pStyle w:val="3"/>
        <w:ind w:left="440" w:hanging="440"/>
        <w:rPr>
          <w:rFonts w:hint="eastAsia" w:ascii="宋体" w:hAnsi="宋体" w:cs="宋体"/>
          <w:color w:val="auto"/>
          <w:kern w:val="0"/>
          <w:sz w:val="22"/>
          <w:szCs w:val="22"/>
          <w:highlight w:val="none"/>
        </w:rPr>
      </w:pPr>
    </w:p>
    <w:p w14:paraId="11CFDCEA">
      <w:pPr>
        <w:pStyle w:val="3"/>
        <w:ind w:left="440" w:hanging="440"/>
        <w:rPr>
          <w:rFonts w:hint="eastAsia" w:ascii="宋体" w:hAnsi="宋体" w:cs="宋体"/>
          <w:color w:val="auto"/>
          <w:kern w:val="0"/>
          <w:sz w:val="22"/>
          <w:szCs w:val="22"/>
          <w:highlight w:val="none"/>
        </w:rPr>
      </w:pPr>
    </w:p>
    <w:p w14:paraId="09AC4914">
      <w:pPr>
        <w:pStyle w:val="3"/>
        <w:ind w:left="440" w:hanging="440"/>
        <w:rPr>
          <w:rFonts w:hint="eastAsia" w:ascii="宋体" w:hAnsi="宋体" w:cs="宋体"/>
          <w:color w:val="auto"/>
          <w:kern w:val="0"/>
          <w:sz w:val="22"/>
          <w:szCs w:val="22"/>
          <w:highlight w:val="none"/>
        </w:rPr>
      </w:pPr>
    </w:p>
    <w:p w14:paraId="4A572227">
      <w:pPr>
        <w:pStyle w:val="3"/>
        <w:ind w:left="440" w:hanging="440"/>
        <w:rPr>
          <w:rFonts w:hint="eastAsia" w:ascii="宋体" w:hAnsi="宋体" w:cs="宋体"/>
          <w:color w:val="auto"/>
          <w:kern w:val="0"/>
          <w:sz w:val="22"/>
          <w:szCs w:val="22"/>
          <w:highlight w:val="none"/>
        </w:rPr>
      </w:pPr>
    </w:p>
    <w:p w14:paraId="536FDA13">
      <w:pPr>
        <w:pStyle w:val="3"/>
        <w:ind w:left="440" w:hanging="440"/>
        <w:rPr>
          <w:rFonts w:hint="eastAsia" w:ascii="宋体" w:hAnsi="宋体" w:cs="宋体"/>
          <w:color w:val="auto"/>
          <w:kern w:val="0"/>
          <w:sz w:val="22"/>
          <w:szCs w:val="22"/>
          <w:highlight w:val="none"/>
        </w:rPr>
      </w:pPr>
    </w:p>
    <w:p w14:paraId="6A6040B9">
      <w:pPr>
        <w:pStyle w:val="3"/>
        <w:ind w:left="440" w:hanging="440"/>
        <w:rPr>
          <w:rFonts w:hint="eastAsia" w:ascii="宋体" w:hAnsi="宋体" w:cs="宋体"/>
          <w:color w:val="auto"/>
          <w:kern w:val="0"/>
          <w:sz w:val="22"/>
          <w:szCs w:val="22"/>
          <w:highlight w:val="none"/>
        </w:rPr>
      </w:pPr>
    </w:p>
    <w:p w14:paraId="17055EA0">
      <w:pPr>
        <w:pStyle w:val="3"/>
        <w:ind w:left="440" w:hanging="440"/>
        <w:rPr>
          <w:rFonts w:hint="eastAsia" w:ascii="宋体" w:hAnsi="宋体" w:cs="宋体"/>
          <w:color w:val="auto"/>
          <w:kern w:val="0"/>
          <w:sz w:val="22"/>
          <w:szCs w:val="22"/>
          <w:highlight w:val="none"/>
        </w:rPr>
      </w:pPr>
    </w:p>
    <w:p w14:paraId="66F61AE8">
      <w:pPr>
        <w:pStyle w:val="3"/>
        <w:ind w:left="440" w:hanging="440"/>
        <w:rPr>
          <w:rFonts w:hint="eastAsia" w:ascii="宋体" w:hAnsi="宋体" w:cs="宋体"/>
          <w:color w:val="auto"/>
          <w:kern w:val="0"/>
          <w:sz w:val="22"/>
          <w:szCs w:val="22"/>
          <w:highlight w:val="none"/>
        </w:rPr>
      </w:pPr>
    </w:p>
    <w:p w14:paraId="346B9194">
      <w:pPr>
        <w:pStyle w:val="3"/>
        <w:ind w:left="440" w:hanging="440"/>
        <w:rPr>
          <w:rFonts w:hint="eastAsia" w:ascii="宋体" w:hAnsi="宋体" w:cs="宋体"/>
          <w:color w:val="auto"/>
          <w:kern w:val="0"/>
          <w:sz w:val="22"/>
          <w:szCs w:val="22"/>
          <w:highlight w:val="none"/>
        </w:rPr>
      </w:pPr>
    </w:p>
    <w:p w14:paraId="778B7FB2">
      <w:pPr>
        <w:pStyle w:val="3"/>
        <w:ind w:left="440" w:hanging="440"/>
        <w:rPr>
          <w:rFonts w:hint="eastAsia" w:ascii="宋体" w:hAnsi="宋体" w:cs="宋体"/>
          <w:color w:val="auto"/>
          <w:kern w:val="0"/>
          <w:sz w:val="22"/>
          <w:szCs w:val="22"/>
          <w:highlight w:val="none"/>
        </w:rPr>
      </w:pPr>
    </w:p>
    <w:p w14:paraId="7C2A9E64">
      <w:pPr>
        <w:pStyle w:val="3"/>
        <w:ind w:left="440" w:hanging="440"/>
        <w:rPr>
          <w:rFonts w:hint="eastAsia" w:ascii="宋体" w:hAnsi="宋体" w:cs="宋体"/>
          <w:color w:val="auto"/>
          <w:kern w:val="0"/>
          <w:sz w:val="22"/>
          <w:szCs w:val="22"/>
          <w:highlight w:val="none"/>
        </w:rPr>
      </w:pPr>
    </w:p>
    <w:p w14:paraId="5C1B02A9">
      <w:pPr>
        <w:pStyle w:val="3"/>
        <w:ind w:left="440" w:hanging="440"/>
        <w:rPr>
          <w:rFonts w:hint="eastAsia" w:ascii="宋体" w:hAnsi="宋体" w:cs="宋体"/>
          <w:color w:val="auto"/>
          <w:kern w:val="0"/>
          <w:sz w:val="22"/>
          <w:szCs w:val="22"/>
          <w:highlight w:val="none"/>
        </w:rPr>
      </w:pPr>
    </w:p>
    <w:p w14:paraId="03169B0C">
      <w:pPr>
        <w:pStyle w:val="3"/>
        <w:ind w:left="440" w:hanging="440"/>
        <w:rPr>
          <w:rFonts w:hint="eastAsia" w:ascii="宋体" w:hAnsi="宋体" w:cs="宋体"/>
          <w:color w:val="auto"/>
          <w:kern w:val="0"/>
          <w:sz w:val="22"/>
          <w:szCs w:val="22"/>
          <w:highlight w:val="none"/>
        </w:rPr>
      </w:pPr>
    </w:p>
    <w:p w14:paraId="288328CC">
      <w:pPr>
        <w:rPr>
          <w:rFonts w:hint="eastAsia" w:ascii="宋体" w:hAnsi="宋体" w:cs="宋体"/>
          <w:b/>
          <w:color w:val="auto"/>
          <w:sz w:val="22"/>
          <w:szCs w:val="22"/>
          <w:highlight w:val="none"/>
        </w:rPr>
      </w:pPr>
      <w:r>
        <w:rPr>
          <w:rFonts w:hint="eastAsia" w:ascii="宋体" w:hAnsi="宋体" w:cs="宋体"/>
          <w:b/>
          <w:color w:val="auto"/>
          <w:sz w:val="22"/>
          <w:szCs w:val="22"/>
          <w:highlight w:val="none"/>
        </w:rPr>
        <w:br w:type="page"/>
      </w:r>
    </w:p>
    <w:p w14:paraId="3FD85C5B">
      <w:pPr>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附件三</w:t>
      </w:r>
      <w:bookmarkEnd w:id="302"/>
      <w:bookmarkEnd w:id="303"/>
    </w:p>
    <w:p w14:paraId="6A5BEE84">
      <w:pPr>
        <w:spacing w:line="460" w:lineRule="exact"/>
        <w:jc w:val="center"/>
        <w:outlineLvl w:val="2"/>
        <w:rPr>
          <w:rFonts w:hint="eastAsia" w:ascii="宋体" w:hAnsi="宋体" w:cs="宋体"/>
          <w:b/>
          <w:bCs/>
          <w:color w:val="auto"/>
          <w:sz w:val="28"/>
          <w:szCs w:val="28"/>
          <w:highlight w:val="none"/>
          <w:lang w:val="zh-CN"/>
        </w:rPr>
      </w:pPr>
      <w:bookmarkStart w:id="304" w:name="_Toc29102"/>
      <w:bookmarkStart w:id="305" w:name="_Toc13639"/>
      <w:r>
        <w:rPr>
          <w:rFonts w:hint="eastAsia" w:ascii="宋体" w:hAnsi="宋体" w:cs="宋体"/>
          <w:b/>
          <w:bCs/>
          <w:color w:val="auto"/>
          <w:sz w:val="28"/>
          <w:szCs w:val="28"/>
          <w:highlight w:val="none"/>
          <w:lang w:val="zh-CN"/>
        </w:rPr>
        <w:t>商务技术文件</w:t>
      </w:r>
      <w:bookmarkEnd w:id="304"/>
      <w:bookmarkEnd w:id="305"/>
    </w:p>
    <w:p w14:paraId="63DA2786">
      <w:pPr>
        <w:spacing w:line="400" w:lineRule="exact"/>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1、法定代表人授权书</w:t>
      </w:r>
    </w:p>
    <w:p w14:paraId="432B3D42">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温州市第七人民医院</w:t>
      </w:r>
      <w:r>
        <w:rPr>
          <w:rFonts w:hint="eastAsia" w:ascii="宋体" w:hAnsi="宋体" w:cs="宋体"/>
          <w:color w:val="auto"/>
          <w:sz w:val="22"/>
          <w:szCs w:val="22"/>
          <w:highlight w:val="none"/>
        </w:rPr>
        <w:t>、温州历程招标有限公司：</w:t>
      </w:r>
    </w:p>
    <w:p w14:paraId="6CD9F74C">
      <w:pPr>
        <w:spacing w:line="460" w:lineRule="exact"/>
        <w:rPr>
          <w:rFonts w:hint="eastAsia" w:ascii="宋体" w:hAnsi="宋体" w:cs="宋体"/>
          <w:color w:val="auto"/>
          <w:sz w:val="22"/>
          <w:szCs w:val="22"/>
          <w:highlight w:val="none"/>
          <w:u w:val="single"/>
        </w:rPr>
      </w:pPr>
    </w:p>
    <w:p w14:paraId="00F11526">
      <w:pPr>
        <w:spacing w:line="460" w:lineRule="exact"/>
        <w:ind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（投标人全称）法定代表人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（全权代表姓名）为全权代表，参加贵处组织的（项目名称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）的招标活动，全权代表我方处理招标活动中的一切事宜。</w:t>
      </w:r>
    </w:p>
    <w:p w14:paraId="3BC51411">
      <w:pPr>
        <w:spacing w:line="460" w:lineRule="exact"/>
        <w:ind w:firstLine="2955"/>
        <w:rPr>
          <w:rFonts w:hint="eastAsia" w:ascii="宋体" w:hAnsi="宋体" w:cs="宋体"/>
          <w:color w:val="auto"/>
          <w:sz w:val="22"/>
          <w:szCs w:val="22"/>
          <w:highlight w:val="none"/>
        </w:rPr>
      </w:pPr>
    </w:p>
    <w:p w14:paraId="129FB209">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37DCAC1">
      <w:pPr>
        <w:spacing w:line="460" w:lineRule="exact"/>
        <w:ind w:firstLine="4081" w:firstLineChars="1855"/>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  (签字或盖章)：</w:t>
      </w:r>
    </w:p>
    <w:p w14:paraId="5BD80C87">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投标人全称（公章）：</w:t>
      </w:r>
    </w:p>
    <w:p w14:paraId="0A657CA6">
      <w:pPr>
        <w:spacing w:line="460" w:lineRule="exact"/>
        <w:ind w:firstLine="295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   期：  </w:t>
      </w:r>
    </w:p>
    <w:p w14:paraId="726BAB77">
      <w:pPr>
        <w:spacing w:line="380" w:lineRule="exact"/>
        <w:rPr>
          <w:rFonts w:hint="eastAsia" w:ascii="宋体" w:hAnsi="宋体" w:cs="宋体"/>
          <w:color w:val="auto"/>
          <w:sz w:val="22"/>
          <w:szCs w:val="22"/>
          <w:highlight w:val="none"/>
        </w:rPr>
      </w:pPr>
    </w:p>
    <w:p w14:paraId="279DF928">
      <w:pPr>
        <w:spacing w:line="380" w:lineRule="exact"/>
        <w:rPr>
          <w:rFonts w:hint="eastAsia" w:ascii="宋体" w:hAnsi="宋体" w:cs="宋体"/>
          <w:color w:val="auto"/>
          <w:sz w:val="22"/>
          <w:szCs w:val="22"/>
          <w:highlight w:val="none"/>
        </w:rPr>
      </w:pPr>
    </w:p>
    <w:p w14:paraId="726C2FFF">
      <w:pPr>
        <w:spacing w:line="380" w:lineRule="exact"/>
        <w:rPr>
          <w:rFonts w:hint="eastAsia" w:ascii="宋体" w:hAnsi="宋体" w:cs="宋体"/>
          <w:color w:val="auto"/>
          <w:sz w:val="22"/>
          <w:szCs w:val="22"/>
          <w:highlight w:val="none"/>
        </w:rPr>
      </w:pPr>
    </w:p>
    <w:p w14:paraId="3B7A39E1">
      <w:pPr>
        <w:spacing w:line="460" w:lineRule="exact"/>
        <w:ind w:firstLine="541" w:firstLineChars="245"/>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附：</w:t>
      </w:r>
    </w:p>
    <w:p w14:paraId="5B0B4A79">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 xml:space="preserve">授权代表姓名：                               </w:t>
      </w:r>
    </w:p>
    <w:p w14:paraId="5B34E6B6">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职务：</w:t>
      </w:r>
    </w:p>
    <w:p w14:paraId="1783BD65">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详细通讯地址：</w:t>
      </w:r>
    </w:p>
    <w:p w14:paraId="34058709">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电话：</w:t>
      </w:r>
    </w:p>
    <w:p w14:paraId="531A38B6">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传真：</w:t>
      </w:r>
    </w:p>
    <w:p w14:paraId="2FFE9328">
      <w:pPr>
        <w:spacing w:line="460" w:lineRule="exact"/>
        <w:ind w:firstLine="539" w:firstLineChars="245"/>
        <w:rPr>
          <w:rFonts w:hint="eastAsia" w:ascii="宋体" w:hAnsi="宋体" w:cs="宋体"/>
          <w:b/>
          <w:bCs/>
          <w:color w:val="auto"/>
          <w:sz w:val="22"/>
          <w:szCs w:val="22"/>
          <w:highlight w:val="none"/>
        </w:rPr>
      </w:pPr>
      <w:r>
        <w:rPr>
          <w:rFonts w:hint="eastAsia" w:ascii="宋体" w:hAnsi="宋体" w:cs="宋体"/>
          <w:color w:val="auto"/>
          <w:sz w:val="22"/>
          <w:szCs w:val="22"/>
          <w:highlight w:val="none"/>
        </w:rPr>
        <w:t>邮政编码:</w:t>
      </w:r>
    </w:p>
    <w:p w14:paraId="546034BB">
      <w:pPr>
        <w:spacing w:line="380" w:lineRule="exact"/>
        <w:rPr>
          <w:rFonts w:hint="eastAsia" w:ascii="宋体" w:hAnsi="宋体" w:cs="宋体"/>
          <w:color w:val="auto"/>
          <w:sz w:val="22"/>
          <w:szCs w:val="22"/>
          <w:highlight w:val="none"/>
        </w:rPr>
      </w:pPr>
    </w:p>
    <w:p w14:paraId="09D3C38D">
      <w:pPr>
        <w:spacing w:line="460" w:lineRule="exact"/>
        <w:jc w:val="center"/>
        <w:rPr>
          <w:rFonts w:hint="eastAsia" w:ascii="宋体" w:hAnsi="宋体" w:cs="宋体"/>
          <w:b/>
          <w:bCs/>
          <w:color w:val="auto"/>
          <w:sz w:val="28"/>
          <w:szCs w:val="28"/>
          <w:highlight w:val="none"/>
        </w:rPr>
      </w:pPr>
    </w:p>
    <w:p w14:paraId="1C01B4FE">
      <w:pPr>
        <w:spacing w:line="460" w:lineRule="exact"/>
        <w:jc w:val="center"/>
        <w:rPr>
          <w:rFonts w:hint="eastAsia" w:ascii="宋体" w:hAnsi="宋体" w:cs="宋体"/>
          <w:b/>
          <w:bCs/>
          <w:color w:val="auto"/>
          <w:sz w:val="28"/>
          <w:szCs w:val="28"/>
          <w:highlight w:val="none"/>
        </w:rPr>
      </w:pPr>
    </w:p>
    <w:p w14:paraId="088933AB">
      <w:pPr>
        <w:spacing w:line="460" w:lineRule="exact"/>
        <w:jc w:val="center"/>
        <w:rPr>
          <w:rFonts w:hint="eastAsia" w:ascii="宋体" w:hAnsi="宋体" w:cs="宋体"/>
          <w:b/>
          <w:bCs/>
          <w:color w:val="auto"/>
          <w:sz w:val="28"/>
          <w:szCs w:val="28"/>
          <w:highlight w:val="none"/>
        </w:rPr>
      </w:pPr>
    </w:p>
    <w:p w14:paraId="128FCDDD">
      <w:pPr>
        <w:spacing w:line="460" w:lineRule="exact"/>
        <w:jc w:val="center"/>
        <w:rPr>
          <w:rFonts w:hint="eastAsia" w:ascii="宋体" w:hAnsi="宋体" w:cs="宋体"/>
          <w:b/>
          <w:bCs/>
          <w:color w:val="auto"/>
          <w:sz w:val="28"/>
          <w:szCs w:val="28"/>
          <w:highlight w:val="none"/>
        </w:rPr>
      </w:pPr>
    </w:p>
    <w:p w14:paraId="31D9473E">
      <w:pPr>
        <w:spacing w:line="460" w:lineRule="exact"/>
        <w:jc w:val="center"/>
        <w:rPr>
          <w:rFonts w:hint="eastAsia" w:ascii="宋体" w:hAnsi="宋体" w:cs="宋体"/>
          <w:b/>
          <w:bCs/>
          <w:color w:val="auto"/>
          <w:sz w:val="28"/>
          <w:szCs w:val="28"/>
          <w:highlight w:val="none"/>
        </w:rPr>
      </w:pPr>
    </w:p>
    <w:p w14:paraId="778ED296">
      <w:pPr>
        <w:spacing w:line="460" w:lineRule="exact"/>
        <w:jc w:val="center"/>
        <w:rPr>
          <w:rFonts w:hint="eastAsia" w:ascii="宋体" w:hAnsi="宋体" w:cs="宋体"/>
          <w:b/>
          <w:bCs/>
          <w:color w:val="auto"/>
          <w:sz w:val="28"/>
          <w:szCs w:val="28"/>
          <w:highlight w:val="none"/>
        </w:rPr>
      </w:pPr>
    </w:p>
    <w:p w14:paraId="3D31C61E">
      <w:pPr>
        <w:spacing w:line="460" w:lineRule="exact"/>
        <w:jc w:val="center"/>
        <w:rPr>
          <w:rFonts w:hint="eastAsia" w:ascii="宋体" w:hAnsi="宋体" w:cs="宋体"/>
          <w:b/>
          <w:bCs/>
          <w:color w:val="auto"/>
          <w:sz w:val="28"/>
          <w:szCs w:val="28"/>
          <w:highlight w:val="none"/>
        </w:rPr>
      </w:pPr>
    </w:p>
    <w:p w14:paraId="398A5007">
      <w:pPr>
        <w:spacing w:line="460" w:lineRule="exact"/>
        <w:jc w:val="center"/>
        <w:rPr>
          <w:rFonts w:hint="eastAsia" w:ascii="宋体" w:hAnsi="宋体" w:cs="宋体"/>
          <w:b/>
          <w:bCs/>
          <w:color w:val="auto"/>
          <w:sz w:val="28"/>
          <w:szCs w:val="28"/>
          <w:highlight w:val="none"/>
        </w:rPr>
      </w:pPr>
    </w:p>
    <w:p w14:paraId="0A2D024D">
      <w:pPr>
        <w:spacing w:line="460" w:lineRule="exact"/>
        <w:jc w:val="center"/>
        <w:rPr>
          <w:rFonts w:hint="eastAsia" w:ascii="宋体" w:hAnsi="宋体" w:cs="宋体"/>
          <w:b/>
          <w:bCs/>
          <w:color w:val="auto"/>
          <w:sz w:val="28"/>
          <w:szCs w:val="28"/>
          <w:highlight w:val="none"/>
        </w:rPr>
      </w:pPr>
    </w:p>
    <w:p w14:paraId="7BBDEAB5">
      <w:pPr>
        <w:spacing w:line="460" w:lineRule="exact"/>
        <w:jc w:val="center"/>
        <w:rPr>
          <w:rFonts w:hint="eastAsia" w:ascii="宋体" w:hAnsi="宋体" w:cs="宋体"/>
          <w:b/>
          <w:bCs/>
          <w:color w:val="auto"/>
          <w:sz w:val="28"/>
          <w:szCs w:val="28"/>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015990" cy="3004185"/>
                <wp:effectExtent l="5080" t="4445" r="17780" b="20320"/>
                <wp:wrapNone/>
                <wp:docPr id="6" name="Text Box 2"/>
                <wp:cNvGraphicFramePr/>
                <a:graphic xmlns:a="http://schemas.openxmlformats.org/drawingml/2006/main">
                  <a:graphicData uri="http://schemas.microsoft.com/office/word/2010/wordprocessingShape">
                    <wps:wsp>
                      <wps:cNvSpPr txBox="1"/>
                      <wps:spPr>
                        <a:xfrm>
                          <a:off x="0" y="0"/>
                          <a:ext cx="6015990" cy="3004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96224C">
                            <w:r>
                              <w:rPr>
                                <w:rFonts w:hint="eastAsia" w:ascii="新宋体" w:hAnsi="新宋体" w:eastAsia="新宋体"/>
                                <w:sz w:val="22"/>
                                <w:szCs w:val="22"/>
                              </w:rPr>
                              <w:t xml:space="preserve">  法定代表人身份证（正反面）：</w:t>
                            </w:r>
                          </w:p>
                        </w:txbxContent>
                      </wps:txbx>
                      <wps:bodyPr upright="1"/>
                    </wps:wsp>
                  </a:graphicData>
                </a:graphic>
              </wp:anchor>
            </w:drawing>
          </mc:Choice>
          <mc:Fallback>
            <w:pict>
              <v:shape id="Text Box 2" o:spid="_x0000_s1026" o:spt="202" type="#_x0000_t202" style="position:absolute;left:0pt;margin-left:8.95pt;margin-top:25.25pt;height:236.55pt;width:473.7pt;z-index:251659264;mso-width-relative:page;mso-height-relative:page;" fillcolor="#FFFFFF" filled="t" stroked="t" coordsize="21600,21600" o:gfxdata="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kYcn9gAAAAJAQAADwAAAAAAAAABACAAAAAiAAAAZHJzL2Rv&#10;d25yZXYueG1sUEsBAhQAFAAAAAgAh07iQJATZNQBAgAARAQAAA4AAAAAAAAAAQAgAAAAJwEAAGRy&#10;cy9lMm9Eb2MueG1sUEsFBgAAAAAGAAYAWQEAAJoFAAAAAA==&#10;">
                <v:fill on="t" focussize="0,0"/>
                <v:stroke color="#000000" joinstyle="miter"/>
                <v:imagedata o:title=""/>
                <o:lock v:ext="edit" aspectratio="f"/>
                <v:textbox>
                  <w:txbxContent>
                    <w:p w14:paraId="4E96224C">
                      <w:r>
                        <w:rPr>
                          <w:rFonts w:hint="eastAsia" w:ascii="新宋体" w:hAnsi="新宋体" w:eastAsia="新宋体"/>
                          <w:sz w:val="22"/>
                          <w:szCs w:val="22"/>
                        </w:rPr>
                        <w:t xml:space="preserve">  法定代表人身份证（正反面）：</w:t>
                      </w:r>
                    </w:p>
                  </w:txbxContent>
                </v:textbox>
              </v:shape>
            </w:pict>
          </mc:Fallback>
        </mc:AlternateContent>
      </w:r>
    </w:p>
    <w:p w14:paraId="3FE21E6F">
      <w:pPr>
        <w:spacing w:line="460" w:lineRule="exact"/>
        <w:jc w:val="center"/>
        <w:rPr>
          <w:rFonts w:hint="eastAsia" w:ascii="宋体" w:hAnsi="宋体" w:cs="宋体"/>
          <w:b/>
          <w:bCs/>
          <w:color w:val="auto"/>
          <w:sz w:val="28"/>
          <w:szCs w:val="28"/>
          <w:highlight w:val="none"/>
        </w:rPr>
      </w:pPr>
    </w:p>
    <w:p w14:paraId="60B66BC1">
      <w:pPr>
        <w:spacing w:line="460" w:lineRule="exact"/>
        <w:jc w:val="center"/>
        <w:rPr>
          <w:rFonts w:hint="eastAsia" w:ascii="宋体" w:hAnsi="宋体" w:cs="宋体"/>
          <w:b/>
          <w:bCs/>
          <w:color w:val="auto"/>
          <w:sz w:val="28"/>
          <w:szCs w:val="28"/>
          <w:highlight w:val="none"/>
        </w:rPr>
      </w:pPr>
    </w:p>
    <w:p w14:paraId="5150A660">
      <w:pPr>
        <w:spacing w:line="460" w:lineRule="exact"/>
        <w:jc w:val="center"/>
        <w:rPr>
          <w:rFonts w:hint="eastAsia" w:ascii="宋体" w:hAnsi="宋体" w:cs="宋体"/>
          <w:b/>
          <w:bCs/>
          <w:color w:val="auto"/>
          <w:sz w:val="28"/>
          <w:szCs w:val="28"/>
          <w:highlight w:val="none"/>
        </w:rPr>
      </w:pPr>
    </w:p>
    <w:p w14:paraId="1E0B93DC">
      <w:pPr>
        <w:spacing w:line="460" w:lineRule="exact"/>
        <w:jc w:val="center"/>
        <w:rPr>
          <w:rFonts w:hint="eastAsia" w:ascii="宋体" w:hAnsi="宋体" w:cs="宋体"/>
          <w:b/>
          <w:bCs/>
          <w:color w:val="auto"/>
          <w:sz w:val="28"/>
          <w:szCs w:val="28"/>
          <w:highlight w:val="none"/>
        </w:rPr>
      </w:pPr>
    </w:p>
    <w:p w14:paraId="3D341060">
      <w:pPr>
        <w:spacing w:line="460" w:lineRule="exact"/>
        <w:jc w:val="center"/>
        <w:rPr>
          <w:rFonts w:hint="eastAsia" w:ascii="宋体" w:hAnsi="宋体" w:cs="宋体"/>
          <w:b/>
          <w:bCs/>
          <w:color w:val="auto"/>
          <w:sz w:val="28"/>
          <w:szCs w:val="28"/>
          <w:highlight w:val="none"/>
        </w:rPr>
      </w:pPr>
    </w:p>
    <w:p w14:paraId="11650839">
      <w:pPr>
        <w:spacing w:line="460" w:lineRule="exact"/>
        <w:jc w:val="center"/>
        <w:rPr>
          <w:rFonts w:hint="eastAsia" w:ascii="宋体" w:hAnsi="宋体" w:cs="宋体"/>
          <w:b/>
          <w:bCs/>
          <w:color w:val="auto"/>
          <w:sz w:val="28"/>
          <w:szCs w:val="28"/>
          <w:highlight w:val="none"/>
        </w:rPr>
      </w:pPr>
    </w:p>
    <w:p w14:paraId="6BF921E9">
      <w:pPr>
        <w:spacing w:line="460" w:lineRule="exact"/>
        <w:jc w:val="center"/>
        <w:rPr>
          <w:rFonts w:hint="eastAsia" w:ascii="宋体" w:hAnsi="宋体" w:cs="宋体"/>
          <w:b/>
          <w:bCs/>
          <w:color w:val="auto"/>
          <w:sz w:val="28"/>
          <w:szCs w:val="28"/>
          <w:highlight w:val="none"/>
        </w:rPr>
      </w:pPr>
    </w:p>
    <w:p w14:paraId="4F96D21E">
      <w:pPr>
        <w:spacing w:line="460" w:lineRule="exact"/>
        <w:jc w:val="center"/>
        <w:rPr>
          <w:rFonts w:hint="eastAsia" w:ascii="宋体" w:hAnsi="宋体" w:cs="宋体"/>
          <w:b/>
          <w:bCs/>
          <w:color w:val="auto"/>
          <w:sz w:val="28"/>
          <w:szCs w:val="28"/>
          <w:highlight w:val="none"/>
        </w:rPr>
      </w:pPr>
    </w:p>
    <w:p w14:paraId="6807A715">
      <w:pPr>
        <w:spacing w:line="460" w:lineRule="exact"/>
        <w:jc w:val="center"/>
        <w:rPr>
          <w:rFonts w:hint="eastAsia" w:ascii="宋体" w:hAnsi="宋体" w:cs="宋体"/>
          <w:b/>
          <w:bCs/>
          <w:color w:val="auto"/>
          <w:sz w:val="28"/>
          <w:szCs w:val="28"/>
          <w:highlight w:val="none"/>
        </w:rPr>
      </w:pPr>
    </w:p>
    <w:p w14:paraId="08A1B6D6">
      <w:pPr>
        <w:spacing w:line="460" w:lineRule="exact"/>
        <w:jc w:val="center"/>
        <w:rPr>
          <w:rFonts w:hint="eastAsia" w:ascii="宋体" w:hAnsi="宋体" w:cs="宋体"/>
          <w:b/>
          <w:bCs/>
          <w:color w:val="auto"/>
          <w:sz w:val="28"/>
          <w:szCs w:val="28"/>
          <w:highlight w:val="none"/>
        </w:rPr>
      </w:pPr>
    </w:p>
    <w:p w14:paraId="3EEFD9ED">
      <w:pPr>
        <w:spacing w:line="460" w:lineRule="exact"/>
        <w:jc w:val="center"/>
        <w:rPr>
          <w:rFonts w:hint="eastAsia" w:ascii="宋体" w:hAnsi="宋体" w:cs="宋体"/>
          <w:b/>
          <w:bCs/>
          <w:color w:val="auto"/>
          <w:sz w:val="28"/>
          <w:szCs w:val="28"/>
          <w:highlight w:val="none"/>
        </w:rPr>
      </w:pPr>
    </w:p>
    <w:p w14:paraId="12883D0E">
      <w:pPr>
        <w:spacing w:line="460" w:lineRule="exact"/>
        <w:jc w:val="center"/>
        <w:rPr>
          <w:rFonts w:hint="eastAsia" w:ascii="宋体" w:hAnsi="宋体" w:cs="宋体"/>
          <w:b/>
          <w:bCs/>
          <w:color w:val="auto"/>
          <w:sz w:val="28"/>
          <w:szCs w:val="28"/>
          <w:highlight w:val="none"/>
        </w:rPr>
      </w:pPr>
    </w:p>
    <w:p w14:paraId="0F9B0167">
      <w:pPr>
        <w:spacing w:line="460" w:lineRule="exact"/>
        <w:jc w:val="center"/>
        <w:rPr>
          <w:rFonts w:hint="eastAsia" w:ascii="宋体" w:hAnsi="宋体" w:cs="宋体"/>
          <w:b/>
          <w:bCs/>
          <w:color w:val="auto"/>
          <w:sz w:val="28"/>
          <w:szCs w:val="28"/>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-53975</wp:posOffset>
                </wp:positionV>
                <wp:extent cx="6057900" cy="3875405"/>
                <wp:effectExtent l="4445" t="5080" r="14605" b="5715"/>
                <wp:wrapNone/>
                <wp:docPr id="7" name="文本框 26"/>
                <wp:cNvGraphicFramePr/>
                <a:graphic xmlns:a="http://schemas.openxmlformats.org/drawingml/2006/main">
                  <a:graphicData uri="http://schemas.microsoft.com/office/word/2010/wordprocessingShape">
                    <wps:wsp>
                      <wps:cNvSpPr txBox="1"/>
                      <wps:spPr>
                        <a:xfrm>
                          <a:off x="0" y="0"/>
                          <a:ext cx="6057900" cy="3875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927ECE">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文本框 26" o:spid="_x0000_s1026" o:spt="202" type="#_x0000_t202" style="position:absolute;left:0pt;margin-left:6.95pt;margin-top:-4.25pt;height:305.15pt;width:477pt;z-index:251661312;mso-width-relative:page;mso-height-relative:page;" fillcolor="#FFFFFF" filled="t" stroked="t" coordsize="21600,21600" o:gfxdata="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QINt2AAAAAkBAAAPAAAAAAAA&#10;AAEAIAAAACIAAABkcnMvZG93bnJldi54bWxQSwECFAAUAAAACACHTuJA+p6cnBICAABGBAAADgAA&#10;AAAAAAABACAAAAAnAQAAZHJzL2Uyb0RvYy54bWxQSwUGAAAAAAYABgBZAQAAqwUAAAAA&#10;">
                <v:fill on="t" focussize="0,0"/>
                <v:stroke color="#000000" joinstyle="miter"/>
                <v:imagedata o:title=""/>
                <o:lock v:ext="edit" aspectratio="f"/>
                <v:textbox>
                  <w:txbxContent>
                    <w:p w14:paraId="78927ECE">
                      <w:r>
                        <w:rPr>
                          <w:rFonts w:hint="eastAsia" w:ascii="新宋体" w:hAnsi="新宋体" w:eastAsia="新宋体"/>
                          <w:sz w:val="22"/>
                          <w:szCs w:val="22"/>
                        </w:rPr>
                        <w:t xml:space="preserve">  授权代表身份证（正反面）：</w:t>
                      </w:r>
                    </w:p>
                  </w:txbxContent>
                </v:textbox>
              </v:shape>
            </w:pict>
          </mc:Fallback>
        </mc:AlternateContent>
      </w:r>
    </w:p>
    <w:p w14:paraId="4891928D">
      <w:pPr>
        <w:spacing w:line="460" w:lineRule="exact"/>
        <w:jc w:val="center"/>
        <w:rPr>
          <w:rFonts w:hint="eastAsia" w:ascii="宋体" w:hAnsi="宋体" w:cs="宋体"/>
          <w:b/>
          <w:bCs/>
          <w:color w:val="auto"/>
          <w:sz w:val="28"/>
          <w:szCs w:val="28"/>
          <w:highlight w:val="none"/>
        </w:rPr>
      </w:pPr>
    </w:p>
    <w:p w14:paraId="13B005AA">
      <w:pPr>
        <w:spacing w:line="460" w:lineRule="exact"/>
        <w:jc w:val="center"/>
        <w:rPr>
          <w:rFonts w:hint="eastAsia" w:ascii="宋体" w:hAnsi="宋体" w:cs="宋体"/>
          <w:b/>
          <w:bCs/>
          <w:color w:val="auto"/>
          <w:sz w:val="28"/>
          <w:szCs w:val="28"/>
          <w:highlight w:val="none"/>
        </w:rPr>
      </w:pPr>
    </w:p>
    <w:p w14:paraId="62D60773">
      <w:pPr>
        <w:spacing w:line="460" w:lineRule="exact"/>
        <w:jc w:val="center"/>
        <w:rPr>
          <w:rFonts w:hint="eastAsia" w:ascii="宋体" w:hAnsi="宋体" w:cs="宋体"/>
          <w:b/>
          <w:bCs/>
          <w:color w:val="auto"/>
          <w:sz w:val="28"/>
          <w:szCs w:val="28"/>
          <w:highlight w:val="none"/>
        </w:rPr>
      </w:pPr>
    </w:p>
    <w:p w14:paraId="47E8A590">
      <w:pPr>
        <w:spacing w:line="460" w:lineRule="exact"/>
        <w:jc w:val="center"/>
        <w:rPr>
          <w:rFonts w:hint="eastAsia" w:ascii="宋体" w:hAnsi="宋体" w:cs="宋体"/>
          <w:b/>
          <w:bCs/>
          <w:color w:val="auto"/>
          <w:sz w:val="28"/>
          <w:szCs w:val="28"/>
          <w:highlight w:val="none"/>
        </w:rPr>
      </w:pPr>
    </w:p>
    <w:p w14:paraId="43245689">
      <w:pPr>
        <w:spacing w:line="460" w:lineRule="exact"/>
        <w:jc w:val="center"/>
        <w:rPr>
          <w:rFonts w:hint="eastAsia" w:ascii="宋体" w:hAnsi="宋体" w:cs="宋体"/>
          <w:b/>
          <w:bCs/>
          <w:color w:val="auto"/>
          <w:sz w:val="28"/>
          <w:szCs w:val="28"/>
          <w:highlight w:val="none"/>
        </w:rPr>
      </w:pPr>
    </w:p>
    <w:p w14:paraId="64189BB6">
      <w:pPr>
        <w:spacing w:line="460" w:lineRule="exact"/>
        <w:jc w:val="center"/>
        <w:rPr>
          <w:rFonts w:hint="eastAsia" w:ascii="宋体" w:hAnsi="宋体" w:cs="宋体"/>
          <w:b/>
          <w:bCs/>
          <w:color w:val="auto"/>
          <w:sz w:val="28"/>
          <w:szCs w:val="28"/>
          <w:highlight w:val="none"/>
        </w:rPr>
      </w:pPr>
    </w:p>
    <w:p w14:paraId="1F1A7C12">
      <w:pPr>
        <w:spacing w:line="460" w:lineRule="exact"/>
        <w:jc w:val="center"/>
        <w:rPr>
          <w:rFonts w:hint="eastAsia" w:ascii="宋体" w:hAnsi="宋体" w:cs="宋体"/>
          <w:b/>
          <w:bCs/>
          <w:color w:val="auto"/>
          <w:sz w:val="28"/>
          <w:szCs w:val="28"/>
          <w:highlight w:val="none"/>
        </w:rPr>
      </w:pPr>
    </w:p>
    <w:p w14:paraId="5616880B">
      <w:pPr>
        <w:spacing w:line="460" w:lineRule="exact"/>
        <w:jc w:val="center"/>
        <w:rPr>
          <w:rFonts w:hint="eastAsia" w:ascii="宋体" w:hAnsi="宋体" w:cs="宋体"/>
          <w:b/>
          <w:bCs/>
          <w:color w:val="auto"/>
          <w:sz w:val="28"/>
          <w:szCs w:val="28"/>
          <w:highlight w:val="none"/>
        </w:rPr>
      </w:pPr>
    </w:p>
    <w:p w14:paraId="396DEF1B">
      <w:pPr>
        <w:spacing w:line="460" w:lineRule="exact"/>
        <w:jc w:val="center"/>
        <w:rPr>
          <w:rFonts w:hint="eastAsia" w:ascii="宋体" w:hAnsi="宋体" w:cs="宋体"/>
          <w:b/>
          <w:bCs/>
          <w:color w:val="auto"/>
          <w:sz w:val="28"/>
          <w:szCs w:val="28"/>
          <w:highlight w:val="none"/>
        </w:rPr>
      </w:pPr>
    </w:p>
    <w:p w14:paraId="497AA1DF">
      <w:pPr>
        <w:spacing w:line="460" w:lineRule="exact"/>
        <w:jc w:val="center"/>
        <w:rPr>
          <w:rFonts w:hint="eastAsia" w:ascii="宋体" w:hAnsi="宋体" w:cs="宋体"/>
          <w:b/>
          <w:bCs/>
          <w:color w:val="auto"/>
          <w:sz w:val="28"/>
          <w:szCs w:val="28"/>
          <w:highlight w:val="none"/>
        </w:rPr>
      </w:pPr>
    </w:p>
    <w:p w14:paraId="00A0B14C">
      <w:pPr>
        <w:spacing w:line="460" w:lineRule="exact"/>
        <w:jc w:val="center"/>
        <w:rPr>
          <w:rFonts w:hint="eastAsia" w:ascii="宋体" w:hAnsi="宋体" w:cs="宋体"/>
          <w:b/>
          <w:bCs/>
          <w:color w:val="auto"/>
          <w:sz w:val="28"/>
          <w:szCs w:val="28"/>
          <w:highlight w:val="none"/>
        </w:rPr>
      </w:pPr>
    </w:p>
    <w:p w14:paraId="2FBE5673">
      <w:pPr>
        <w:spacing w:line="460" w:lineRule="exact"/>
        <w:jc w:val="center"/>
        <w:rPr>
          <w:rFonts w:hint="eastAsia" w:ascii="宋体" w:hAnsi="宋体" w:cs="宋体"/>
          <w:b/>
          <w:bCs/>
          <w:color w:val="auto"/>
          <w:sz w:val="28"/>
          <w:szCs w:val="28"/>
          <w:highlight w:val="none"/>
        </w:rPr>
      </w:pPr>
    </w:p>
    <w:p w14:paraId="34074934">
      <w:pPr>
        <w:spacing w:line="460" w:lineRule="exact"/>
        <w:jc w:val="center"/>
        <w:rPr>
          <w:rFonts w:hint="eastAsia" w:ascii="宋体" w:hAnsi="宋体" w:cs="宋体"/>
          <w:b/>
          <w:bCs/>
          <w:color w:val="auto"/>
          <w:sz w:val="28"/>
          <w:szCs w:val="28"/>
          <w:highlight w:val="none"/>
        </w:rPr>
      </w:pPr>
    </w:p>
    <w:p w14:paraId="1690238D">
      <w:pPr>
        <w:spacing w:line="460" w:lineRule="exact"/>
        <w:jc w:val="center"/>
        <w:rPr>
          <w:rFonts w:hint="eastAsia" w:ascii="宋体" w:hAnsi="宋体" w:cs="宋体"/>
          <w:b/>
          <w:bCs/>
          <w:color w:val="auto"/>
          <w:sz w:val="28"/>
          <w:szCs w:val="28"/>
          <w:highlight w:val="none"/>
        </w:rPr>
      </w:pPr>
    </w:p>
    <w:p w14:paraId="32B09747">
      <w:pPr>
        <w:spacing w:line="460" w:lineRule="exact"/>
        <w:jc w:val="center"/>
        <w:rPr>
          <w:rFonts w:hint="eastAsia" w:ascii="宋体" w:hAnsi="宋体" w:cs="宋体"/>
          <w:b/>
          <w:bCs/>
          <w:color w:val="auto"/>
          <w:sz w:val="28"/>
          <w:szCs w:val="28"/>
          <w:highlight w:val="none"/>
        </w:rPr>
      </w:pPr>
    </w:p>
    <w:p w14:paraId="15ACC87E">
      <w:pPr>
        <w:spacing w:line="460" w:lineRule="exact"/>
        <w:jc w:val="center"/>
        <w:outlineLvl w:val="3"/>
        <w:rPr>
          <w:rFonts w:hint="eastAsia" w:ascii="宋体" w:hAnsi="宋体" w:cs="宋体"/>
          <w:b/>
          <w:bCs/>
          <w:color w:val="auto"/>
          <w:sz w:val="22"/>
          <w:szCs w:val="22"/>
          <w:highlight w:val="none"/>
        </w:rPr>
        <w:sectPr>
          <w:headerReference r:id="rId3" w:type="default"/>
          <w:footerReference r:id="rId4" w:type="default"/>
          <w:pgSz w:w="11906" w:h="16838"/>
          <w:pgMar w:top="1134" w:right="1134" w:bottom="1134" w:left="1134" w:header="850" w:footer="992" w:gutter="0"/>
          <w:cols w:space="720" w:num="1"/>
          <w:titlePg/>
          <w:docGrid w:type="lines" w:linePitch="312" w:charSpace="0"/>
        </w:sectPr>
      </w:pPr>
    </w:p>
    <w:p w14:paraId="40A14B86">
      <w:pPr>
        <w:spacing w:line="400" w:lineRule="exact"/>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2、投标人情况表</w:t>
      </w:r>
    </w:p>
    <w:p w14:paraId="06DB3564">
      <w:pPr>
        <w:tabs>
          <w:tab w:val="left" w:pos="780"/>
        </w:tabs>
        <w:spacing w:line="40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项目名称：                                                                       项目编号：</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66C5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229BEB69">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单位名称（盖章）</w:t>
            </w:r>
          </w:p>
        </w:tc>
        <w:tc>
          <w:tcPr>
            <w:tcW w:w="2804" w:type="dxa"/>
            <w:gridSpan w:val="2"/>
          </w:tcPr>
          <w:p w14:paraId="52A2E9D2">
            <w:pPr>
              <w:spacing w:line="480" w:lineRule="exact"/>
              <w:rPr>
                <w:rFonts w:hint="eastAsia" w:ascii="宋体" w:hAnsi="宋体" w:cs="宋体"/>
                <w:color w:val="auto"/>
                <w:sz w:val="22"/>
                <w:szCs w:val="22"/>
                <w:highlight w:val="none"/>
              </w:rPr>
            </w:pPr>
          </w:p>
        </w:tc>
        <w:tc>
          <w:tcPr>
            <w:tcW w:w="1115" w:type="dxa"/>
            <w:gridSpan w:val="2"/>
          </w:tcPr>
          <w:p w14:paraId="4EF0EC7D">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 话</w:t>
            </w:r>
          </w:p>
        </w:tc>
        <w:tc>
          <w:tcPr>
            <w:tcW w:w="2588" w:type="dxa"/>
            <w:gridSpan w:val="2"/>
          </w:tcPr>
          <w:p w14:paraId="0BAD5107">
            <w:pPr>
              <w:spacing w:line="480" w:lineRule="exact"/>
              <w:rPr>
                <w:rFonts w:hint="eastAsia" w:ascii="宋体" w:hAnsi="宋体" w:cs="宋体"/>
                <w:color w:val="auto"/>
                <w:sz w:val="22"/>
                <w:szCs w:val="22"/>
                <w:highlight w:val="none"/>
              </w:rPr>
            </w:pPr>
          </w:p>
        </w:tc>
        <w:tc>
          <w:tcPr>
            <w:tcW w:w="1488" w:type="dxa"/>
          </w:tcPr>
          <w:p w14:paraId="130A3650">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主管部门</w:t>
            </w:r>
          </w:p>
        </w:tc>
        <w:tc>
          <w:tcPr>
            <w:tcW w:w="1502" w:type="dxa"/>
          </w:tcPr>
          <w:p w14:paraId="09D25A75">
            <w:pPr>
              <w:spacing w:line="480" w:lineRule="exact"/>
              <w:rPr>
                <w:rFonts w:hint="eastAsia" w:ascii="宋体" w:hAnsi="宋体" w:cs="宋体"/>
                <w:color w:val="auto"/>
                <w:sz w:val="22"/>
                <w:szCs w:val="22"/>
                <w:highlight w:val="none"/>
              </w:rPr>
            </w:pPr>
          </w:p>
        </w:tc>
        <w:tc>
          <w:tcPr>
            <w:tcW w:w="1488" w:type="dxa"/>
          </w:tcPr>
          <w:p w14:paraId="65E4E13D">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企业负责人</w:t>
            </w:r>
          </w:p>
        </w:tc>
        <w:tc>
          <w:tcPr>
            <w:tcW w:w="1115" w:type="dxa"/>
          </w:tcPr>
          <w:p w14:paraId="18A1DDD8">
            <w:pPr>
              <w:spacing w:line="480" w:lineRule="exact"/>
              <w:rPr>
                <w:rFonts w:hint="eastAsia" w:ascii="宋体" w:hAnsi="宋体" w:cs="宋体"/>
                <w:color w:val="auto"/>
                <w:sz w:val="22"/>
                <w:szCs w:val="22"/>
                <w:highlight w:val="none"/>
              </w:rPr>
            </w:pPr>
          </w:p>
        </w:tc>
        <w:tc>
          <w:tcPr>
            <w:tcW w:w="1461" w:type="dxa"/>
            <w:gridSpan w:val="2"/>
          </w:tcPr>
          <w:p w14:paraId="14C8648A">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职务</w:t>
            </w:r>
          </w:p>
        </w:tc>
      </w:tr>
      <w:tr w14:paraId="708D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4A0B90E3">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地    址</w:t>
            </w:r>
          </w:p>
        </w:tc>
        <w:tc>
          <w:tcPr>
            <w:tcW w:w="2804" w:type="dxa"/>
            <w:gridSpan w:val="2"/>
          </w:tcPr>
          <w:p w14:paraId="38C22C48">
            <w:pPr>
              <w:spacing w:line="480" w:lineRule="exact"/>
              <w:rPr>
                <w:rFonts w:hint="eastAsia" w:ascii="宋体" w:hAnsi="宋体" w:cs="宋体"/>
                <w:color w:val="auto"/>
                <w:sz w:val="22"/>
                <w:szCs w:val="22"/>
                <w:highlight w:val="none"/>
              </w:rPr>
            </w:pPr>
          </w:p>
        </w:tc>
        <w:tc>
          <w:tcPr>
            <w:tcW w:w="1115" w:type="dxa"/>
            <w:gridSpan w:val="2"/>
          </w:tcPr>
          <w:p w14:paraId="0C299B81">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传 真</w:t>
            </w:r>
          </w:p>
        </w:tc>
        <w:tc>
          <w:tcPr>
            <w:tcW w:w="2588" w:type="dxa"/>
            <w:gridSpan w:val="2"/>
          </w:tcPr>
          <w:p w14:paraId="333F5312">
            <w:pPr>
              <w:spacing w:line="480" w:lineRule="exact"/>
              <w:rPr>
                <w:rFonts w:hint="eastAsia" w:ascii="宋体" w:hAnsi="宋体" w:cs="宋体"/>
                <w:color w:val="auto"/>
                <w:sz w:val="22"/>
                <w:szCs w:val="22"/>
                <w:highlight w:val="none"/>
              </w:rPr>
            </w:pPr>
          </w:p>
        </w:tc>
        <w:tc>
          <w:tcPr>
            <w:tcW w:w="1488" w:type="dxa"/>
          </w:tcPr>
          <w:p w14:paraId="1F629DA7">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企业性质</w:t>
            </w:r>
          </w:p>
        </w:tc>
        <w:tc>
          <w:tcPr>
            <w:tcW w:w="1502" w:type="dxa"/>
          </w:tcPr>
          <w:p w14:paraId="2546C76B">
            <w:pPr>
              <w:spacing w:line="480" w:lineRule="exact"/>
              <w:rPr>
                <w:rFonts w:hint="eastAsia" w:ascii="宋体" w:hAnsi="宋体" w:cs="宋体"/>
                <w:color w:val="auto"/>
                <w:sz w:val="22"/>
                <w:szCs w:val="22"/>
                <w:highlight w:val="none"/>
              </w:rPr>
            </w:pPr>
          </w:p>
        </w:tc>
        <w:tc>
          <w:tcPr>
            <w:tcW w:w="1488" w:type="dxa"/>
          </w:tcPr>
          <w:p w14:paraId="275D0CBE">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授权代表</w:t>
            </w:r>
          </w:p>
        </w:tc>
        <w:tc>
          <w:tcPr>
            <w:tcW w:w="1115" w:type="dxa"/>
          </w:tcPr>
          <w:p w14:paraId="37BEA9B1">
            <w:pPr>
              <w:spacing w:line="480" w:lineRule="exact"/>
              <w:rPr>
                <w:rFonts w:hint="eastAsia" w:ascii="宋体" w:hAnsi="宋体" w:cs="宋体"/>
                <w:color w:val="auto"/>
                <w:sz w:val="22"/>
                <w:szCs w:val="22"/>
                <w:highlight w:val="none"/>
              </w:rPr>
            </w:pPr>
          </w:p>
        </w:tc>
        <w:tc>
          <w:tcPr>
            <w:tcW w:w="1461" w:type="dxa"/>
            <w:gridSpan w:val="2"/>
          </w:tcPr>
          <w:p w14:paraId="2880CEE2">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职务</w:t>
            </w:r>
          </w:p>
        </w:tc>
      </w:tr>
      <w:tr w14:paraId="7DA1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7E18AFEC">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单位简介</w:t>
            </w:r>
          </w:p>
          <w:p w14:paraId="1421EFBE">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及机构</w:t>
            </w:r>
          </w:p>
        </w:tc>
        <w:tc>
          <w:tcPr>
            <w:tcW w:w="6507" w:type="dxa"/>
            <w:gridSpan w:val="6"/>
            <w:vAlign w:val="center"/>
          </w:tcPr>
          <w:p w14:paraId="74F6FB00">
            <w:pPr>
              <w:spacing w:line="480" w:lineRule="exact"/>
              <w:jc w:val="center"/>
              <w:rPr>
                <w:rFonts w:hint="eastAsia" w:ascii="宋体" w:hAnsi="宋体" w:cs="宋体"/>
                <w:color w:val="auto"/>
                <w:sz w:val="22"/>
                <w:szCs w:val="22"/>
                <w:highlight w:val="none"/>
              </w:rPr>
            </w:pPr>
          </w:p>
        </w:tc>
        <w:tc>
          <w:tcPr>
            <w:tcW w:w="1488" w:type="dxa"/>
            <w:vAlign w:val="center"/>
          </w:tcPr>
          <w:p w14:paraId="42082AEE">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单位优势</w:t>
            </w:r>
          </w:p>
          <w:p w14:paraId="4E63D715">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及特长</w:t>
            </w:r>
          </w:p>
        </w:tc>
        <w:tc>
          <w:tcPr>
            <w:tcW w:w="5566" w:type="dxa"/>
            <w:gridSpan w:val="5"/>
          </w:tcPr>
          <w:p w14:paraId="673F2CAC">
            <w:pPr>
              <w:spacing w:line="480" w:lineRule="exact"/>
              <w:rPr>
                <w:rFonts w:hint="eastAsia" w:ascii="宋体" w:hAnsi="宋体" w:cs="宋体"/>
                <w:color w:val="auto"/>
                <w:sz w:val="22"/>
                <w:szCs w:val="22"/>
                <w:highlight w:val="none"/>
              </w:rPr>
            </w:pPr>
          </w:p>
        </w:tc>
      </w:tr>
      <w:tr w14:paraId="6339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41497086">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单位概况</w:t>
            </w:r>
          </w:p>
        </w:tc>
        <w:tc>
          <w:tcPr>
            <w:tcW w:w="1115" w:type="dxa"/>
            <w:vMerge w:val="restart"/>
          </w:tcPr>
          <w:p w14:paraId="396EA138">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职工总数</w:t>
            </w:r>
          </w:p>
        </w:tc>
        <w:tc>
          <w:tcPr>
            <w:tcW w:w="1689" w:type="dxa"/>
            <w:vMerge w:val="restart"/>
          </w:tcPr>
          <w:p w14:paraId="642BA155">
            <w:pPr>
              <w:spacing w:line="480" w:lineRule="exact"/>
              <w:ind w:firstLine="1540" w:firstLineChars="700"/>
              <w:rPr>
                <w:rFonts w:hint="eastAsia" w:ascii="宋体" w:hAnsi="宋体" w:cs="宋体"/>
                <w:color w:val="auto"/>
                <w:sz w:val="22"/>
                <w:szCs w:val="22"/>
                <w:highlight w:val="none"/>
              </w:rPr>
            </w:pPr>
          </w:p>
        </w:tc>
        <w:tc>
          <w:tcPr>
            <w:tcW w:w="3703" w:type="dxa"/>
            <w:gridSpan w:val="4"/>
            <w:vMerge w:val="restart"/>
          </w:tcPr>
          <w:p w14:paraId="78D9185C">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各人员构成情况</w:t>
            </w:r>
          </w:p>
        </w:tc>
        <w:tc>
          <w:tcPr>
            <w:tcW w:w="1488" w:type="dxa"/>
            <w:vMerge w:val="restart"/>
            <w:vAlign w:val="center"/>
          </w:tcPr>
          <w:p w14:paraId="3B88837F">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上一年主要  经济指标</w:t>
            </w:r>
          </w:p>
        </w:tc>
        <w:tc>
          <w:tcPr>
            <w:tcW w:w="1502" w:type="dxa"/>
            <w:vAlign w:val="center"/>
          </w:tcPr>
          <w:p w14:paraId="7F29858F">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指标名称</w:t>
            </w:r>
          </w:p>
        </w:tc>
        <w:tc>
          <w:tcPr>
            <w:tcW w:w="1488" w:type="dxa"/>
            <w:tcBorders>
              <w:tr2bl w:val="single" w:color="auto" w:sz="4" w:space="0"/>
            </w:tcBorders>
            <w:vAlign w:val="center"/>
          </w:tcPr>
          <w:p w14:paraId="76F5CAC3">
            <w:pPr>
              <w:spacing w:line="480" w:lineRule="exact"/>
              <w:jc w:val="center"/>
              <w:rPr>
                <w:rFonts w:hint="eastAsia" w:ascii="宋体" w:hAnsi="宋体" w:cs="宋体"/>
                <w:color w:val="auto"/>
                <w:sz w:val="22"/>
                <w:szCs w:val="22"/>
                <w:highlight w:val="none"/>
              </w:rPr>
            </w:pPr>
          </w:p>
        </w:tc>
        <w:tc>
          <w:tcPr>
            <w:tcW w:w="1470" w:type="dxa"/>
            <w:gridSpan w:val="2"/>
            <w:vAlign w:val="center"/>
          </w:tcPr>
          <w:p w14:paraId="4E7098F2">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实际完成</w:t>
            </w:r>
          </w:p>
        </w:tc>
        <w:tc>
          <w:tcPr>
            <w:tcW w:w="1106" w:type="dxa"/>
            <w:tcBorders>
              <w:tr2bl w:val="single" w:color="auto" w:sz="4" w:space="0"/>
            </w:tcBorders>
            <w:vAlign w:val="center"/>
          </w:tcPr>
          <w:p w14:paraId="50A84A5D">
            <w:pPr>
              <w:spacing w:line="480" w:lineRule="exact"/>
              <w:jc w:val="center"/>
              <w:rPr>
                <w:rFonts w:hint="eastAsia" w:ascii="宋体" w:hAnsi="宋体" w:cs="宋体"/>
                <w:color w:val="auto"/>
                <w:sz w:val="22"/>
                <w:szCs w:val="22"/>
                <w:highlight w:val="none"/>
              </w:rPr>
            </w:pPr>
          </w:p>
        </w:tc>
      </w:tr>
      <w:tr w14:paraId="1AE1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377F7F07">
            <w:pPr>
              <w:spacing w:line="480" w:lineRule="exact"/>
              <w:rPr>
                <w:rFonts w:hint="eastAsia" w:ascii="宋体" w:hAnsi="宋体" w:cs="宋体"/>
                <w:color w:val="auto"/>
                <w:sz w:val="22"/>
                <w:szCs w:val="22"/>
                <w:highlight w:val="none"/>
              </w:rPr>
            </w:pPr>
          </w:p>
        </w:tc>
        <w:tc>
          <w:tcPr>
            <w:tcW w:w="1115" w:type="dxa"/>
            <w:vMerge w:val="continue"/>
          </w:tcPr>
          <w:p w14:paraId="3139118D">
            <w:pPr>
              <w:spacing w:line="480" w:lineRule="exact"/>
              <w:rPr>
                <w:rFonts w:hint="eastAsia" w:ascii="宋体" w:hAnsi="宋体" w:cs="宋体"/>
                <w:color w:val="auto"/>
                <w:sz w:val="22"/>
                <w:szCs w:val="22"/>
                <w:highlight w:val="none"/>
              </w:rPr>
            </w:pPr>
          </w:p>
        </w:tc>
        <w:tc>
          <w:tcPr>
            <w:tcW w:w="1689" w:type="dxa"/>
            <w:vMerge w:val="continue"/>
          </w:tcPr>
          <w:p w14:paraId="7563182D">
            <w:pPr>
              <w:spacing w:line="480" w:lineRule="exact"/>
              <w:rPr>
                <w:rFonts w:hint="eastAsia" w:ascii="宋体" w:hAnsi="宋体" w:cs="宋体"/>
                <w:color w:val="auto"/>
                <w:sz w:val="22"/>
                <w:szCs w:val="22"/>
                <w:highlight w:val="none"/>
              </w:rPr>
            </w:pPr>
          </w:p>
        </w:tc>
        <w:tc>
          <w:tcPr>
            <w:tcW w:w="3703" w:type="dxa"/>
            <w:gridSpan w:val="4"/>
            <w:vMerge w:val="continue"/>
          </w:tcPr>
          <w:p w14:paraId="75A35AE6">
            <w:pPr>
              <w:spacing w:line="480" w:lineRule="exact"/>
              <w:rPr>
                <w:rFonts w:hint="eastAsia" w:ascii="宋体" w:hAnsi="宋体" w:cs="宋体"/>
                <w:color w:val="auto"/>
                <w:sz w:val="22"/>
                <w:szCs w:val="22"/>
                <w:highlight w:val="none"/>
              </w:rPr>
            </w:pPr>
          </w:p>
        </w:tc>
        <w:tc>
          <w:tcPr>
            <w:tcW w:w="1488" w:type="dxa"/>
            <w:vMerge w:val="continue"/>
          </w:tcPr>
          <w:p w14:paraId="16E320C5">
            <w:pPr>
              <w:spacing w:line="480" w:lineRule="exact"/>
              <w:rPr>
                <w:rFonts w:hint="eastAsia" w:ascii="宋体" w:hAnsi="宋体" w:cs="宋体"/>
                <w:color w:val="auto"/>
                <w:sz w:val="22"/>
                <w:szCs w:val="22"/>
                <w:highlight w:val="none"/>
              </w:rPr>
            </w:pPr>
          </w:p>
        </w:tc>
        <w:tc>
          <w:tcPr>
            <w:tcW w:w="1502" w:type="dxa"/>
            <w:vAlign w:val="center"/>
          </w:tcPr>
          <w:p w14:paraId="226CD8BF">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488" w:type="dxa"/>
            <w:vAlign w:val="center"/>
          </w:tcPr>
          <w:p w14:paraId="44C3CD2F">
            <w:pPr>
              <w:spacing w:line="480" w:lineRule="exact"/>
              <w:ind w:firstLine="660" w:firstLineChars="3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26A36DF3">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总产值</w:t>
            </w:r>
          </w:p>
        </w:tc>
        <w:tc>
          <w:tcPr>
            <w:tcW w:w="1106" w:type="dxa"/>
            <w:vAlign w:val="center"/>
          </w:tcPr>
          <w:p w14:paraId="66BDD000">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0500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5A65EC90">
            <w:pPr>
              <w:spacing w:line="480" w:lineRule="exact"/>
              <w:rPr>
                <w:rFonts w:hint="eastAsia" w:ascii="宋体" w:hAnsi="宋体" w:cs="宋体"/>
                <w:color w:val="auto"/>
                <w:sz w:val="22"/>
                <w:szCs w:val="22"/>
                <w:highlight w:val="none"/>
              </w:rPr>
            </w:pPr>
          </w:p>
        </w:tc>
        <w:tc>
          <w:tcPr>
            <w:tcW w:w="1115" w:type="dxa"/>
            <w:vMerge w:val="restart"/>
          </w:tcPr>
          <w:p w14:paraId="133129B4">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流动资金</w:t>
            </w:r>
          </w:p>
        </w:tc>
        <w:tc>
          <w:tcPr>
            <w:tcW w:w="1689" w:type="dxa"/>
            <w:vMerge w:val="restart"/>
          </w:tcPr>
          <w:p w14:paraId="6019AC9D">
            <w:pPr>
              <w:spacing w:line="48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53FFF526">
            <w:pPr>
              <w:spacing w:line="480" w:lineRule="exact"/>
              <w:ind w:firstLine="660" w:firstLineChars="3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万元 </w:t>
            </w:r>
          </w:p>
        </w:tc>
        <w:tc>
          <w:tcPr>
            <w:tcW w:w="728" w:type="dxa"/>
            <w:vMerge w:val="restart"/>
          </w:tcPr>
          <w:p w14:paraId="1D6CA526">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1487" w:type="dxa"/>
            <w:gridSpan w:val="2"/>
            <w:vAlign w:val="center"/>
          </w:tcPr>
          <w:p w14:paraId="6C085D52">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自有资金</w:t>
            </w:r>
          </w:p>
        </w:tc>
        <w:tc>
          <w:tcPr>
            <w:tcW w:w="1488" w:type="dxa"/>
            <w:vAlign w:val="center"/>
          </w:tcPr>
          <w:p w14:paraId="17F10DAD">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15A65521">
            <w:pPr>
              <w:spacing w:line="480" w:lineRule="exact"/>
              <w:rPr>
                <w:rFonts w:hint="eastAsia" w:ascii="宋体" w:hAnsi="宋体" w:cs="宋体"/>
                <w:color w:val="auto"/>
                <w:sz w:val="22"/>
                <w:szCs w:val="22"/>
                <w:highlight w:val="none"/>
              </w:rPr>
            </w:pPr>
          </w:p>
        </w:tc>
        <w:tc>
          <w:tcPr>
            <w:tcW w:w="1502" w:type="dxa"/>
            <w:vAlign w:val="center"/>
          </w:tcPr>
          <w:p w14:paraId="291C9E11">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488" w:type="dxa"/>
            <w:vAlign w:val="center"/>
          </w:tcPr>
          <w:p w14:paraId="49E8CC2A">
            <w:pPr>
              <w:spacing w:line="480" w:lineRule="exact"/>
              <w:ind w:firstLine="660" w:firstLineChars="3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万元</w:t>
            </w:r>
          </w:p>
        </w:tc>
        <w:tc>
          <w:tcPr>
            <w:tcW w:w="1470" w:type="dxa"/>
            <w:gridSpan w:val="2"/>
            <w:vAlign w:val="center"/>
          </w:tcPr>
          <w:p w14:paraId="02ED46DF">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实现利润</w:t>
            </w:r>
          </w:p>
        </w:tc>
        <w:tc>
          <w:tcPr>
            <w:tcW w:w="1106" w:type="dxa"/>
            <w:vAlign w:val="center"/>
          </w:tcPr>
          <w:p w14:paraId="63C483CB">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万元</w:t>
            </w:r>
          </w:p>
        </w:tc>
      </w:tr>
      <w:tr w14:paraId="7AE6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113A3FB5">
            <w:pPr>
              <w:spacing w:line="480" w:lineRule="exact"/>
              <w:rPr>
                <w:rFonts w:hint="eastAsia" w:ascii="宋体" w:hAnsi="宋体" w:cs="宋体"/>
                <w:color w:val="auto"/>
                <w:sz w:val="22"/>
                <w:szCs w:val="22"/>
                <w:highlight w:val="none"/>
              </w:rPr>
            </w:pPr>
          </w:p>
        </w:tc>
        <w:tc>
          <w:tcPr>
            <w:tcW w:w="1115" w:type="dxa"/>
            <w:vMerge w:val="continue"/>
            <w:tcBorders>
              <w:bottom w:val="single" w:color="auto" w:sz="4" w:space="0"/>
            </w:tcBorders>
          </w:tcPr>
          <w:p w14:paraId="02AAC2D2">
            <w:pPr>
              <w:spacing w:line="480" w:lineRule="exact"/>
              <w:rPr>
                <w:rFonts w:hint="eastAsia" w:ascii="宋体" w:hAnsi="宋体" w:cs="宋体"/>
                <w:color w:val="auto"/>
                <w:sz w:val="22"/>
                <w:szCs w:val="22"/>
                <w:highlight w:val="none"/>
              </w:rPr>
            </w:pPr>
          </w:p>
        </w:tc>
        <w:tc>
          <w:tcPr>
            <w:tcW w:w="1689" w:type="dxa"/>
            <w:vMerge w:val="continue"/>
            <w:tcBorders>
              <w:bottom w:val="single" w:color="auto" w:sz="4" w:space="0"/>
            </w:tcBorders>
          </w:tcPr>
          <w:p w14:paraId="6C00B160">
            <w:pPr>
              <w:spacing w:line="480" w:lineRule="exact"/>
              <w:rPr>
                <w:rFonts w:hint="eastAsia" w:ascii="宋体" w:hAnsi="宋体" w:cs="宋体"/>
                <w:color w:val="auto"/>
                <w:sz w:val="22"/>
                <w:szCs w:val="22"/>
                <w:highlight w:val="none"/>
              </w:rPr>
            </w:pPr>
          </w:p>
        </w:tc>
        <w:tc>
          <w:tcPr>
            <w:tcW w:w="728" w:type="dxa"/>
            <w:vMerge w:val="continue"/>
            <w:tcBorders>
              <w:bottom w:val="single" w:color="auto" w:sz="4" w:space="0"/>
            </w:tcBorders>
          </w:tcPr>
          <w:p w14:paraId="71A1ADD4">
            <w:pPr>
              <w:spacing w:line="480" w:lineRule="exact"/>
              <w:rPr>
                <w:rFonts w:hint="eastAsia" w:ascii="宋体" w:hAnsi="宋体" w:cs="宋体"/>
                <w:color w:val="auto"/>
                <w:sz w:val="22"/>
                <w:szCs w:val="22"/>
                <w:highlight w:val="none"/>
              </w:rPr>
            </w:pPr>
          </w:p>
        </w:tc>
        <w:tc>
          <w:tcPr>
            <w:tcW w:w="1487" w:type="dxa"/>
            <w:gridSpan w:val="2"/>
            <w:tcBorders>
              <w:bottom w:val="single" w:color="auto" w:sz="4" w:space="0"/>
            </w:tcBorders>
          </w:tcPr>
          <w:p w14:paraId="62969BD2">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银行贷款</w:t>
            </w:r>
          </w:p>
        </w:tc>
        <w:tc>
          <w:tcPr>
            <w:tcW w:w="1488" w:type="dxa"/>
            <w:tcBorders>
              <w:bottom w:val="single" w:color="auto" w:sz="4" w:space="0"/>
            </w:tcBorders>
          </w:tcPr>
          <w:p w14:paraId="46E4A03B">
            <w:pPr>
              <w:spacing w:line="48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万元</w:t>
            </w:r>
          </w:p>
        </w:tc>
        <w:tc>
          <w:tcPr>
            <w:tcW w:w="1488" w:type="dxa"/>
            <w:vMerge w:val="continue"/>
            <w:tcBorders>
              <w:bottom w:val="single" w:color="auto" w:sz="4" w:space="0"/>
            </w:tcBorders>
          </w:tcPr>
          <w:p w14:paraId="4BE3C236">
            <w:pPr>
              <w:spacing w:line="480" w:lineRule="exact"/>
              <w:rPr>
                <w:rFonts w:hint="eastAsia" w:ascii="宋体" w:hAnsi="宋体" w:cs="宋体"/>
                <w:color w:val="auto"/>
                <w:sz w:val="22"/>
                <w:szCs w:val="22"/>
                <w:highlight w:val="none"/>
              </w:rPr>
            </w:pPr>
          </w:p>
        </w:tc>
        <w:tc>
          <w:tcPr>
            <w:tcW w:w="1502" w:type="dxa"/>
            <w:vMerge w:val="restart"/>
            <w:tcBorders>
              <w:bottom w:val="single" w:color="auto" w:sz="4" w:space="0"/>
            </w:tcBorders>
            <w:vAlign w:val="center"/>
          </w:tcPr>
          <w:p w14:paraId="7B9E7618">
            <w:pPr>
              <w:spacing w:line="48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主要业绩</w:t>
            </w:r>
          </w:p>
        </w:tc>
        <w:tc>
          <w:tcPr>
            <w:tcW w:w="4064" w:type="dxa"/>
            <w:gridSpan w:val="4"/>
            <w:vMerge w:val="restart"/>
            <w:tcBorders>
              <w:bottom w:val="single" w:color="auto" w:sz="4" w:space="0"/>
            </w:tcBorders>
            <w:vAlign w:val="center"/>
          </w:tcPr>
          <w:p w14:paraId="092566D1">
            <w:pPr>
              <w:spacing w:line="480" w:lineRule="exact"/>
              <w:jc w:val="center"/>
              <w:rPr>
                <w:rFonts w:hint="eastAsia" w:ascii="宋体" w:hAnsi="宋体" w:cs="宋体"/>
                <w:color w:val="auto"/>
                <w:sz w:val="22"/>
                <w:szCs w:val="22"/>
                <w:highlight w:val="none"/>
              </w:rPr>
            </w:pPr>
          </w:p>
        </w:tc>
      </w:tr>
      <w:tr w14:paraId="6666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65FC39AD">
            <w:pPr>
              <w:spacing w:line="480" w:lineRule="exact"/>
              <w:rPr>
                <w:rFonts w:hint="eastAsia" w:ascii="宋体" w:hAnsi="宋体" w:cs="宋体"/>
                <w:color w:val="auto"/>
                <w:sz w:val="22"/>
                <w:szCs w:val="22"/>
                <w:highlight w:val="none"/>
              </w:rPr>
            </w:pPr>
          </w:p>
        </w:tc>
        <w:tc>
          <w:tcPr>
            <w:tcW w:w="1115" w:type="dxa"/>
            <w:vMerge w:val="restart"/>
          </w:tcPr>
          <w:p w14:paraId="183D92C4">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固定资产</w:t>
            </w:r>
          </w:p>
        </w:tc>
        <w:tc>
          <w:tcPr>
            <w:tcW w:w="1689" w:type="dxa"/>
            <w:vMerge w:val="restart"/>
          </w:tcPr>
          <w:p w14:paraId="0D3438C8">
            <w:pPr>
              <w:spacing w:line="48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原值   万元</w:t>
            </w:r>
          </w:p>
          <w:p w14:paraId="27730063">
            <w:pPr>
              <w:spacing w:line="48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净值   万元</w:t>
            </w:r>
          </w:p>
        </w:tc>
        <w:tc>
          <w:tcPr>
            <w:tcW w:w="728" w:type="dxa"/>
            <w:vMerge w:val="restart"/>
          </w:tcPr>
          <w:p w14:paraId="01E2A47E">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资金性质</w:t>
            </w:r>
          </w:p>
        </w:tc>
        <w:tc>
          <w:tcPr>
            <w:tcW w:w="1487" w:type="dxa"/>
            <w:gridSpan w:val="2"/>
          </w:tcPr>
          <w:p w14:paraId="6ECD3709">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生产性</w:t>
            </w:r>
          </w:p>
        </w:tc>
        <w:tc>
          <w:tcPr>
            <w:tcW w:w="1488" w:type="dxa"/>
          </w:tcPr>
          <w:p w14:paraId="51C53621">
            <w:pPr>
              <w:spacing w:line="480" w:lineRule="exact"/>
              <w:ind w:left="220" w:hanging="220" w:hangingChars="1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15BA6316">
            <w:pPr>
              <w:spacing w:line="480" w:lineRule="exact"/>
              <w:rPr>
                <w:rFonts w:hint="eastAsia" w:ascii="宋体" w:hAnsi="宋体" w:cs="宋体"/>
                <w:color w:val="auto"/>
                <w:sz w:val="22"/>
                <w:szCs w:val="22"/>
                <w:highlight w:val="none"/>
              </w:rPr>
            </w:pPr>
          </w:p>
        </w:tc>
        <w:tc>
          <w:tcPr>
            <w:tcW w:w="1502" w:type="dxa"/>
            <w:vMerge w:val="continue"/>
          </w:tcPr>
          <w:p w14:paraId="2A780754">
            <w:pPr>
              <w:spacing w:line="480" w:lineRule="exact"/>
              <w:rPr>
                <w:rFonts w:hint="eastAsia" w:ascii="宋体" w:hAnsi="宋体" w:cs="宋体"/>
                <w:color w:val="auto"/>
                <w:sz w:val="22"/>
                <w:szCs w:val="22"/>
                <w:highlight w:val="none"/>
              </w:rPr>
            </w:pPr>
          </w:p>
        </w:tc>
        <w:tc>
          <w:tcPr>
            <w:tcW w:w="4064" w:type="dxa"/>
            <w:gridSpan w:val="4"/>
            <w:vMerge w:val="continue"/>
          </w:tcPr>
          <w:p w14:paraId="59BDEE2B">
            <w:pPr>
              <w:spacing w:line="480" w:lineRule="exact"/>
              <w:rPr>
                <w:rFonts w:hint="eastAsia" w:ascii="宋体" w:hAnsi="宋体" w:cs="宋体"/>
                <w:color w:val="auto"/>
                <w:sz w:val="22"/>
                <w:szCs w:val="22"/>
                <w:highlight w:val="none"/>
              </w:rPr>
            </w:pPr>
          </w:p>
        </w:tc>
      </w:tr>
      <w:tr w14:paraId="4F1A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0E0D4992">
            <w:pPr>
              <w:spacing w:line="480" w:lineRule="exact"/>
              <w:rPr>
                <w:rFonts w:hint="eastAsia" w:ascii="宋体" w:hAnsi="宋体" w:cs="宋体"/>
                <w:color w:val="auto"/>
                <w:sz w:val="22"/>
                <w:szCs w:val="22"/>
                <w:highlight w:val="none"/>
              </w:rPr>
            </w:pPr>
          </w:p>
        </w:tc>
        <w:tc>
          <w:tcPr>
            <w:tcW w:w="1115" w:type="dxa"/>
            <w:vMerge w:val="continue"/>
          </w:tcPr>
          <w:p w14:paraId="2ECC18B1">
            <w:pPr>
              <w:spacing w:line="480" w:lineRule="exact"/>
              <w:rPr>
                <w:rFonts w:hint="eastAsia" w:ascii="宋体" w:hAnsi="宋体" w:cs="宋体"/>
                <w:color w:val="auto"/>
                <w:sz w:val="22"/>
                <w:szCs w:val="22"/>
                <w:highlight w:val="none"/>
              </w:rPr>
            </w:pPr>
          </w:p>
        </w:tc>
        <w:tc>
          <w:tcPr>
            <w:tcW w:w="1689" w:type="dxa"/>
            <w:vMerge w:val="continue"/>
          </w:tcPr>
          <w:p w14:paraId="66DC100C">
            <w:pPr>
              <w:spacing w:line="480" w:lineRule="exact"/>
              <w:rPr>
                <w:rFonts w:hint="eastAsia" w:ascii="宋体" w:hAnsi="宋体" w:cs="宋体"/>
                <w:color w:val="auto"/>
                <w:sz w:val="22"/>
                <w:szCs w:val="22"/>
                <w:highlight w:val="none"/>
              </w:rPr>
            </w:pPr>
          </w:p>
        </w:tc>
        <w:tc>
          <w:tcPr>
            <w:tcW w:w="728" w:type="dxa"/>
            <w:vMerge w:val="continue"/>
          </w:tcPr>
          <w:p w14:paraId="23607CB8">
            <w:pPr>
              <w:spacing w:line="480" w:lineRule="exact"/>
              <w:rPr>
                <w:rFonts w:hint="eastAsia" w:ascii="宋体" w:hAnsi="宋体" w:cs="宋体"/>
                <w:color w:val="auto"/>
                <w:sz w:val="22"/>
                <w:szCs w:val="22"/>
                <w:highlight w:val="none"/>
              </w:rPr>
            </w:pPr>
          </w:p>
        </w:tc>
        <w:tc>
          <w:tcPr>
            <w:tcW w:w="1487" w:type="dxa"/>
            <w:gridSpan w:val="2"/>
          </w:tcPr>
          <w:p w14:paraId="479D68F3">
            <w:pPr>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非生产性</w:t>
            </w:r>
          </w:p>
        </w:tc>
        <w:tc>
          <w:tcPr>
            <w:tcW w:w="1488" w:type="dxa"/>
          </w:tcPr>
          <w:p w14:paraId="7CCFFE67">
            <w:pPr>
              <w:spacing w:line="480" w:lineRule="exact"/>
              <w:ind w:left="220" w:hanging="220" w:hangingChars="1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万元</w:t>
            </w:r>
          </w:p>
        </w:tc>
        <w:tc>
          <w:tcPr>
            <w:tcW w:w="1488" w:type="dxa"/>
            <w:vMerge w:val="continue"/>
          </w:tcPr>
          <w:p w14:paraId="525FA43C">
            <w:pPr>
              <w:spacing w:line="480" w:lineRule="exact"/>
              <w:rPr>
                <w:rFonts w:hint="eastAsia" w:ascii="宋体" w:hAnsi="宋体" w:cs="宋体"/>
                <w:color w:val="auto"/>
                <w:sz w:val="22"/>
                <w:szCs w:val="22"/>
                <w:highlight w:val="none"/>
              </w:rPr>
            </w:pPr>
          </w:p>
        </w:tc>
        <w:tc>
          <w:tcPr>
            <w:tcW w:w="1502" w:type="dxa"/>
            <w:vMerge w:val="continue"/>
          </w:tcPr>
          <w:p w14:paraId="3A2C8483">
            <w:pPr>
              <w:spacing w:line="480" w:lineRule="exact"/>
              <w:rPr>
                <w:rFonts w:hint="eastAsia" w:ascii="宋体" w:hAnsi="宋体" w:cs="宋体"/>
                <w:color w:val="auto"/>
                <w:sz w:val="22"/>
                <w:szCs w:val="22"/>
                <w:highlight w:val="none"/>
              </w:rPr>
            </w:pPr>
          </w:p>
        </w:tc>
        <w:tc>
          <w:tcPr>
            <w:tcW w:w="4064" w:type="dxa"/>
            <w:gridSpan w:val="4"/>
            <w:vMerge w:val="continue"/>
          </w:tcPr>
          <w:p w14:paraId="58E472F3">
            <w:pPr>
              <w:spacing w:line="480" w:lineRule="exact"/>
              <w:rPr>
                <w:rFonts w:hint="eastAsia" w:ascii="宋体" w:hAnsi="宋体" w:cs="宋体"/>
                <w:color w:val="auto"/>
                <w:sz w:val="22"/>
                <w:szCs w:val="22"/>
                <w:highlight w:val="none"/>
              </w:rPr>
            </w:pPr>
          </w:p>
        </w:tc>
      </w:tr>
    </w:tbl>
    <w:p w14:paraId="5057B051">
      <w:pPr>
        <w:spacing w:line="460" w:lineRule="exact"/>
        <w:rPr>
          <w:rFonts w:hint="eastAsia" w:ascii="宋体" w:hAnsi="宋体" w:cs="宋体"/>
          <w:color w:val="auto"/>
          <w:sz w:val="22"/>
          <w:szCs w:val="22"/>
          <w:highlight w:val="none"/>
        </w:rPr>
        <w:sectPr>
          <w:pgSz w:w="16838" w:h="11906" w:orient="landscape"/>
          <w:pgMar w:top="1134" w:right="1134" w:bottom="1134" w:left="1134" w:header="850" w:footer="992" w:gutter="0"/>
          <w:cols w:space="720" w:num="1"/>
          <w:docGrid w:type="lines" w:linePitch="321" w:charSpace="0"/>
        </w:sectPr>
      </w:pPr>
    </w:p>
    <w:p w14:paraId="12095D91">
      <w:pPr>
        <w:jc w:val="center"/>
        <w:outlineLvl w:val="3"/>
        <w:rPr>
          <w:rFonts w:ascii="宋体" w:hAnsi="宋体"/>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b/>
          <w:bCs/>
          <w:color w:val="auto"/>
          <w:sz w:val="30"/>
          <w:szCs w:val="30"/>
          <w:highlight w:val="none"/>
        </w:rPr>
        <w:t>投标材料真实性与完整性自查核对表</w:t>
      </w:r>
    </w:p>
    <w:p w14:paraId="0C572B8B">
      <w:pPr>
        <w:spacing w:line="440" w:lineRule="exact"/>
        <w:ind w:left="220" w:hanging="220" w:hangingChars="100"/>
        <w:rPr>
          <w:rFonts w:ascii="宋体" w:hAnsi="宋体"/>
          <w:bCs/>
          <w:color w:val="auto"/>
          <w:sz w:val="22"/>
          <w:szCs w:val="22"/>
          <w:highlight w:val="none"/>
        </w:rPr>
      </w:pPr>
      <w:r>
        <w:rPr>
          <w:rFonts w:ascii="宋体" w:hAnsi="宋体"/>
          <w:bCs/>
          <w:color w:val="auto"/>
          <w:sz w:val="22"/>
          <w:szCs w:val="22"/>
          <w:highlight w:val="none"/>
        </w:rPr>
        <w:t>一、基本信息</w:t>
      </w:r>
    </w:p>
    <w:tbl>
      <w:tblPr>
        <w:tblStyle w:val="5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3517"/>
        <w:gridCol w:w="2070"/>
        <w:gridCol w:w="3174"/>
      </w:tblGrid>
      <w:tr w14:paraId="6432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440" w:type="dxa"/>
            <w:tcMar>
              <w:top w:w="90" w:type="dxa"/>
              <w:left w:w="195" w:type="dxa"/>
              <w:bottom w:w="90" w:type="dxa"/>
              <w:right w:w="195" w:type="dxa"/>
            </w:tcMar>
            <w:vAlign w:val="center"/>
          </w:tcPr>
          <w:p w14:paraId="072E18E4">
            <w:pPr>
              <w:rPr>
                <w:rFonts w:ascii="宋体" w:hAnsi="宋体"/>
                <w:color w:val="auto"/>
                <w:highlight w:val="none"/>
              </w:rPr>
            </w:pPr>
            <w:r>
              <w:rPr>
                <w:rFonts w:ascii="宋体" w:hAnsi="宋体"/>
                <w:color w:val="auto"/>
                <w:highlight w:val="none"/>
              </w:rPr>
              <w:t>项目名称</w:t>
            </w:r>
          </w:p>
        </w:tc>
        <w:tc>
          <w:tcPr>
            <w:tcW w:w="3517" w:type="dxa"/>
            <w:tcMar>
              <w:top w:w="90" w:type="dxa"/>
              <w:left w:w="195" w:type="dxa"/>
              <w:bottom w:w="90" w:type="dxa"/>
              <w:right w:w="195" w:type="dxa"/>
            </w:tcMar>
            <w:vAlign w:val="center"/>
          </w:tcPr>
          <w:p w14:paraId="0E7D8872">
            <w:pPr>
              <w:rPr>
                <w:rFonts w:ascii="宋体" w:hAnsi="宋体"/>
                <w:color w:val="auto"/>
                <w:highlight w:val="none"/>
              </w:rPr>
            </w:pPr>
          </w:p>
        </w:tc>
        <w:tc>
          <w:tcPr>
            <w:tcW w:w="2070" w:type="dxa"/>
            <w:tcMar>
              <w:top w:w="90" w:type="dxa"/>
              <w:left w:w="195" w:type="dxa"/>
              <w:bottom w:w="90" w:type="dxa"/>
              <w:right w:w="195" w:type="dxa"/>
            </w:tcMar>
            <w:vAlign w:val="center"/>
          </w:tcPr>
          <w:p w14:paraId="00E837F0">
            <w:pPr>
              <w:rPr>
                <w:rFonts w:ascii="宋体" w:hAnsi="宋体"/>
                <w:color w:val="auto"/>
                <w:highlight w:val="none"/>
              </w:rPr>
            </w:pPr>
            <w:r>
              <w:rPr>
                <w:rFonts w:ascii="宋体" w:hAnsi="宋体"/>
                <w:color w:val="auto"/>
                <w:highlight w:val="none"/>
              </w:rPr>
              <w:t>项目编号</w:t>
            </w:r>
          </w:p>
        </w:tc>
        <w:tc>
          <w:tcPr>
            <w:tcW w:w="3174" w:type="dxa"/>
            <w:tcMar>
              <w:top w:w="90" w:type="dxa"/>
              <w:left w:w="195" w:type="dxa"/>
              <w:bottom w:w="90" w:type="dxa"/>
              <w:right w:w="195" w:type="dxa"/>
            </w:tcMar>
            <w:vAlign w:val="center"/>
          </w:tcPr>
          <w:p w14:paraId="67B6A057">
            <w:pPr>
              <w:rPr>
                <w:rFonts w:ascii="宋体" w:hAnsi="宋体"/>
                <w:color w:val="auto"/>
                <w:highlight w:val="none"/>
              </w:rPr>
            </w:pPr>
          </w:p>
        </w:tc>
      </w:tr>
      <w:tr w14:paraId="6C81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72D9CE93">
            <w:pPr>
              <w:rPr>
                <w:rFonts w:ascii="宋体" w:hAnsi="宋体"/>
                <w:color w:val="auto"/>
                <w:highlight w:val="none"/>
              </w:rPr>
            </w:pPr>
            <w:bookmarkStart w:id="306" w:name="_Hlk195817534"/>
            <w:r>
              <w:rPr>
                <w:rFonts w:hint="eastAsia" w:ascii="宋体" w:hAnsi="宋体"/>
                <w:color w:val="auto"/>
                <w:highlight w:val="none"/>
              </w:rPr>
              <w:t>投标人</w:t>
            </w:r>
            <w:r>
              <w:rPr>
                <w:rFonts w:ascii="宋体" w:hAnsi="宋体"/>
                <w:color w:val="auto"/>
                <w:highlight w:val="none"/>
              </w:rPr>
              <w:t>名称</w:t>
            </w:r>
            <w:bookmarkEnd w:id="306"/>
          </w:p>
        </w:tc>
        <w:tc>
          <w:tcPr>
            <w:tcW w:w="3517" w:type="dxa"/>
            <w:tcMar>
              <w:top w:w="90" w:type="dxa"/>
              <w:left w:w="195" w:type="dxa"/>
              <w:bottom w:w="90" w:type="dxa"/>
              <w:right w:w="195" w:type="dxa"/>
            </w:tcMar>
            <w:vAlign w:val="center"/>
          </w:tcPr>
          <w:p w14:paraId="28D6D5BD">
            <w:pPr>
              <w:rPr>
                <w:rFonts w:ascii="宋体" w:hAnsi="宋体"/>
                <w:color w:val="auto"/>
                <w:highlight w:val="none"/>
              </w:rPr>
            </w:pPr>
          </w:p>
        </w:tc>
        <w:tc>
          <w:tcPr>
            <w:tcW w:w="2070" w:type="dxa"/>
            <w:tcMar>
              <w:top w:w="90" w:type="dxa"/>
              <w:left w:w="195" w:type="dxa"/>
              <w:bottom w:w="90" w:type="dxa"/>
              <w:right w:w="195" w:type="dxa"/>
            </w:tcMar>
            <w:vAlign w:val="center"/>
          </w:tcPr>
          <w:p w14:paraId="54D282B5">
            <w:pPr>
              <w:rPr>
                <w:rFonts w:ascii="宋体" w:hAnsi="宋体"/>
                <w:color w:val="auto"/>
                <w:highlight w:val="none"/>
              </w:rPr>
            </w:pPr>
            <w:r>
              <w:rPr>
                <w:rFonts w:ascii="宋体" w:hAnsi="宋体"/>
                <w:color w:val="auto"/>
                <w:highlight w:val="none"/>
              </w:rPr>
              <w:t>统一社会信用代码</w:t>
            </w:r>
          </w:p>
        </w:tc>
        <w:tc>
          <w:tcPr>
            <w:tcW w:w="3174" w:type="dxa"/>
            <w:tcMar>
              <w:top w:w="90" w:type="dxa"/>
              <w:left w:w="195" w:type="dxa"/>
              <w:bottom w:w="90" w:type="dxa"/>
              <w:right w:w="195" w:type="dxa"/>
            </w:tcMar>
            <w:vAlign w:val="center"/>
          </w:tcPr>
          <w:p w14:paraId="2AED4BCC">
            <w:pPr>
              <w:rPr>
                <w:rFonts w:ascii="宋体" w:hAnsi="宋体"/>
                <w:color w:val="auto"/>
                <w:highlight w:val="none"/>
              </w:rPr>
            </w:pPr>
          </w:p>
        </w:tc>
      </w:tr>
      <w:tr w14:paraId="500F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40" w:type="dxa"/>
            <w:tcMar>
              <w:top w:w="90" w:type="dxa"/>
              <w:left w:w="195" w:type="dxa"/>
              <w:bottom w:w="90" w:type="dxa"/>
              <w:right w:w="195" w:type="dxa"/>
            </w:tcMar>
            <w:vAlign w:val="center"/>
          </w:tcPr>
          <w:p w14:paraId="4268E1E7">
            <w:pPr>
              <w:rPr>
                <w:rFonts w:ascii="宋体" w:hAnsi="宋体"/>
                <w:color w:val="auto"/>
                <w:highlight w:val="none"/>
              </w:rPr>
            </w:pPr>
            <w:r>
              <w:rPr>
                <w:rFonts w:hint="eastAsia" w:ascii="宋体" w:hAnsi="宋体"/>
                <w:color w:val="auto"/>
                <w:highlight w:val="none"/>
              </w:rPr>
              <w:t>核对</w:t>
            </w:r>
            <w:r>
              <w:rPr>
                <w:rFonts w:ascii="宋体" w:hAnsi="宋体"/>
                <w:color w:val="auto"/>
                <w:highlight w:val="none"/>
              </w:rPr>
              <w:t>人</w:t>
            </w:r>
          </w:p>
        </w:tc>
        <w:tc>
          <w:tcPr>
            <w:tcW w:w="3517" w:type="dxa"/>
            <w:tcMar>
              <w:top w:w="90" w:type="dxa"/>
              <w:left w:w="195" w:type="dxa"/>
              <w:bottom w:w="90" w:type="dxa"/>
              <w:right w:w="195" w:type="dxa"/>
            </w:tcMar>
            <w:vAlign w:val="center"/>
          </w:tcPr>
          <w:p w14:paraId="4CAF2F10">
            <w:pPr>
              <w:rPr>
                <w:rFonts w:ascii="宋体" w:hAnsi="宋体"/>
                <w:color w:val="auto"/>
                <w:highlight w:val="none"/>
              </w:rPr>
            </w:pPr>
          </w:p>
        </w:tc>
        <w:tc>
          <w:tcPr>
            <w:tcW w:w="2070" w:type="dxa"/>
            <w:tcMar>
              <w:top w:w="90" w:type="dxa"/>
              <w:left w:w="195" w:type="dxa"/>
              <w:bottom w:w="90" w:type="dxa"/>
              <w:right w:w="195" w:type="dxa"/>
            </w:tcMar>
            <w:vAlign w:val="center"/>
          </w:tcPr>
          <w:p w14:paraId="77AD51F9">
            <w:pPr>
              <w:rPr>
                <w:rFonts w:ascii="宋体" w:hAnsi="宋体"/>
                <w:color w:val="auto"/>
                <w:highlight w:val="none"/>
              </w:rPr>
            </w:pPr>
            <w:r>
              <w:rPr>
                <w:rFonts w:ascii="宋体" w:hAnsi="宋体"/>
                <w:color w:val="auto"/>
                <w:highlight w:val="none"/>
              </w:rPr>
              <w:t>联系电话</w:t>
            </w:r>
          </w:p>
        </w:tc>
        <w:tc>
          <w:tcPr>
            <w:tcW w:w="3174" w:type="dxa"/>
            <w:tcMar>
              <w:top w:w="90" w:type="dxa"/>
              <w:left w:w="195" w:type="dxa"/>
              <w:bottom w:w="90" w:type="dxa"/>
              <w:right w:w="195" w:type="dxa"/>
            </w:tcMar>
            <w:vAlign w:val="center"/>
          </w:tcPr>
          <w:p w14:paraId="4F2EC381">
            <w:pPr>
              <w:rPr>
                <w:rFonts w:ascii="宋体" w:hAnsi="宋体"/>
                <w:color w:val="auto"/>
                <w:highlight w:val="none"/>
              </w:rPr>
            </w:pPr>
          </w:p>
        </w:tc>
      </w:tr>
    </w:tbl>
    <w:p w14:paraId="6B1B5EE8">
      <w:pPr>
        <w:spacing w:line="440" w:lineRule="exact"/>
        <w:ind w:left="220" w:hanging="220" w:hangingChars="100"/>
        <w:rPr>
          <w:rFonts w:ascii="宋体" w:hAnsi="宋体"/>
          <w:bCs/>
          <w:color w:val="auto"/>
          <w:sz w:val="22"/>
          <w:szCs w:val="22"/>
          <w:highlight w:val="none"/>
        </w:rPr>
      </w:pPr>
      <w:r>
        <w:rPr>
          <w:rFonts w:hint="eastAsia" w:ascii="宋体" w:hAnsi="宋体"/>
          <w:bCs/>
          <w:color w:val="auto"/>
          <w:sz w:val="22"/>
          <w:szCs w:val="22"/>
          <w:highlight w:val="none"/>
        </w:rPr>
        <w:t>二</w:t>
      </w:r>
      <w:r>
        <w:rPr>
          <w:rFonts w:ascii="宋体" w:hAnsi="宋体"/>
          <w:bCs/>
          <w:color w:val="auto"/>
          <w:sz w:val="22"/>
          <w:szCs w:val="22"/>
          <w:highlight w:val="none"/>
        </w:rPr>
        <w:t>、</w:t>
      </w:r>
      <w:r>
        <w:rPr>
          <w:rFonts w:hint="eastAsia" w:ascii="宋体" w:hAnsi="宋体"/>
          <w:bCs/>
          <w:color w:val="auto"/>
          <w:sz w:val="22"/>
          <w:szCs w:val="22"/>
          <w:highlight w:val="none"/>
        </w:rPr>
        <w:t>投标人</w:t>
      </w:r>
      <w:r>
        <w:rPr>
          <w:rFonts w:ascii="宋体" w:hAnsi="宋体"/>
          <w:bCs/>
          <w:color w:val="auto"/>
          <w:sz w:val="22"/>
          <w:szCs w:val="22"/>
          <w:highlight w:val="none"/>
        </w:rPr>
        <w:t>诚信声明</w:t>
      </w:r>
    </w:p>
    <w:p w14:paraId="1414D19C">
      <w:pPr>
        <w:pStyle w:val="30"/>
        <w:spacing w:line="440" w:lineRule="exact"/>
        <w:ind w:firstLine="442" w:firstLineChars="200"/>
        <w:rPr>
          <w:rFonts w:ascii="宋体" w:hAnsi="宋体" w:eastAsia="宋体" w:cs="Courier New"/>
          <w:color w:val="auto"/>
          <w:sz w:val="22"/>
          <w:szCs w:val="22"/>
          <w:highlight w:val="none"/>
        </w:rPr>
      </w:pPr>
      <w:r>
        <w:rPr>
          <w:rFonts w:ascii="宋体" w:hAnsi="宋体" w:eastAsia="宋体" w:cs="Courier New"/>
          <w:color w:val="auto"/>
          <w:sz w:val="22"/>
          <w:szCs w:val="22"/>
          <w:highlight w:val="none"/>
        </w:rPr>
        <w:t>本公司严格遵循诚实信用原则，保证所提供的投标（响应）文件中的</w:t>
      </w:r>
      <w:r>
        <w:rPr>
          <w:rFonts w:ascii="宋体" w:hAnsi="宋体" w:eastAsia="宋体" w:cs="Courier New"/>
          <w:b/>
          <w:bCs/>
          <w:color w:val="auto"/>
          <w:sz w:val="22"/>
          <w:szCs w:val="22"/>
          <w:highlight w:val="none"/>
          <w:u w:val="single"/>
        </w:rPr>
        <w:t>所有证明类材料（包括检测报告/认证证书/资质证书/业绩证明/人员证书/荣誉证书/知识产权证明/其他）真实有效</w:t>
      </w:r>
      <w:r>
        <w:rPr>
          <w:rFonts w:ascii="宋体" w:hAnsi="宋体" w:eastAsia="宋体" w:cs="Courier New"/>
          <w:color w:val="auto"/>
          <w:sz w:val="22"/>
          <w:szCs w:val="22"/>
          <w:highlight w:val="none"/>
        </w:rPr>
        <w:t>，并已通过公开官网或其他有效方式核对相关证书和报告内容，确保资料准确无误。如有虚假，愿承担包括但不限于取消投标资格、赔偿损失等法律责任。</w:t>
      </w:r>
    </w:p>
    <w:p w14:paraId="7DBA13BA">
      <w:pPr>
        <w:spacing w:line="440" w:lineRule="exact"/>
        <w:ind w:left="220" w:hanging="220" w:hangingChars="100"/>
        <w:rPr>
          <w:rFonts w:ascii="宋体" w:hAnsi="宋体"/>
          <w:bCs/>
          <w:color w:val="auto"/>
          <w:sz w:val="22"/>
          <w:szCs w:val="22"/>
          <w:highlight w:val="none"/>
        </w:rPr>
      </w:pPr>
      <w:r>
        <w:rPr>
          <w:rFonts w:hint="eastAsia" w:ascii="宋体" w:hAnsi="宋体"/>
          <w:bCs/>
          <w:color w:val="auto"/>
          <w:sz w:val="22"/>
          <w:szCs w:val="22"/>
          <w:highlight w:val="none"/>
        </w:rPr>
        <w:t>三、材料清单</w:t>
      </w:r>
    </w:p>
    <w:tbl>
      <w:tblPr>
        <w:tblStyle w:val="53"/>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62"/>
        <w:gridCol w:w="1701"/>
        <w:gridCol w:w="1882"/>
        <w:gridCol w:w="1418"/>
        <w:gridCol w:w="1385"/>
        <w:gridCol w:w="1166"/>
        <w:gridCol w:w="851"/>
        <w:gridCol w:w="1275"/>
      </w:tblGrid>
      <w:tr w14:paraId="04D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jc w:val="center"/>
        </w:trPr>
        <w:tc>
          <w:tcPr>
            <w:tcW w:w="562" w:type="dxa"/>
            <w:shd w:val="clear" w:color="auto" w:fill="FFFFFF"/>
            <w:tcMar>
              <w:top w:w="90" w:type="dxa"/>
              <w:left w:w="195" w:type="dxa"/>
              <w:bottom w:w="90" w:type="dxa"/>
              <w:right w:w="195" w:type="dxa"/>
            </w:tcMar>
            <w:vAlign w:val="center"/>
          </w:tcPr>
          <w:p w14:paraId="6693C067">
            <w:pPr>
              <w:jc w:val="center"/>
              <w:rPr>
                <w:rFonts w:ascii="宋体" w:hAnsi="宋体"/>
                <w:color w:val="auto"/>
                <w:sz w:val="22"/>
                <w:szCs w:val="22"/>
                <w:highlight w:val="none"/>
              </w:rPr>
            </w:pPr>
            <w:r>
              <w:rPr>
                <w:rFonts w:ascii="宋体" w:hAnsi="宋体"/>
                <w:color w:val="auto"/>
                <w:sz w:val="22"/>
                <w:szCs w:val="22"/>
                <w:highlight w:val="none"/>
              </w:rPr>
              <w:t>序号</w:t>
            </w:r>
          </w:p>
        </w:tc>
        <w:tc>
          <w:tcPr>
            <w:tcW w:w="1701" w:type="dxa"/>
            <w:shd w:val="clear" w:color="auto" w:fill="FFFFFF"/>
            <w:tcMar>
              <w:top w:w="90" w:type="dxa"/>
              <w:left w:w="195" w:type="dxa"/>
              <w:bottom w:w="90" w:type="dxa"/>
              <w:right w:w="195" w:type="dxa"/>
            </w:tcMar>
            <w:vAlign w:val="center"/>
          </w:tcPr>
          <w:p w14:paraId="4D4916BE">
            <w:pPr>
              <w:jc w:val="center"/>
              <w:rPr>
                <w:rFonts w:ascii="宋体" w:hAnsi="宋体"/>
                <w:color w:val="auto"/>
                <w:sz w:val="22"/>
                <w:szCs w:val="22"/>
                <w:highlight w:val="none"/>
              </w:rPr>
            </w:pPr>
            <w:r>
              <w:rPr>
                <w:rFonts w:ascii="宋体" w:hAnsi="宋体"/>
                <w:color w:val="auto"/>
                <w:sz w:val="22"/>
                <w:szCs w:val="22"/>
                <w:highlight w:val="none"/>
              </w:rPr>
              <w:t>材料名称及编号</w:t>
            </w:r>
            <w:r>
              <w:rPr>
                <w:rFonts w:hint="eastAsia" w:ascii="宋体" w:hAnsi="宋体"/>
                <w:color w:val="auto"/>
                <w:sz w:val="22"/>
                <w:szCs w:val="22"/>
                <w:highlight w:val="none"/>
              </w:rPr>
              <w:t>/识别码</w:t>
            </w:r>
          </w:p>
        </w:tc>
        <w:tc>
          <w:tcPr>
            <w:tcW w:w="1882" w:type="dxa"/>
            <w:shd w:val="clear" w:color="auto" w:fill="FFFFFF"/>
            <w:tcMar>
              <w:top w:w="90" w:type="dxa"/>
              <w:left w:w="195" w:type="dxa"/>
              <w:bottom w:w="90" w:type="dxa"/>
              <w:right w:w="195" w:type="dxa"/>
            </w:tcMar>
            <w:vAlign w:val="center"/>
          </w:tcPr>
          <w:p w14:paraId="07FA6360">
            <w:pPr>
              <w:jc w:val="center"/>
              <w:rPr>
                <w:rFonts w:ascii="宋体" w:hAnsi="宋体"/>
                <w:color w:val="auto"/>
                <w:sz w:val="22"/>
                <w:szCs w:val="22"/>
                <w:highlight w:val="none"/>
              </w:rPr>
            </w:pPr>
            <w:r>
              <w:rPr>
                <w:rFonts w:ascii="宋体" w:hAnsi="宋体"/>
                <w:color w:val="auto"/>
                <w:sz w:val="22"/>
                <w:szCs w:val="22"/>
                <w:highlight w:val="none"/>
              </w:rPr>
              <w:t>材料类型</w:t>
            </w:r>
          </w:p>
          <w:p w14:paraId="2BC30004">
            <w:pPr>
              <w:jc w:val="center"/>
              <w:rPr>
                <w:rFonts w:ascii="宋体" w:hAnsi="宋体"/>
                <w:color w:val="auto"/>
                <w:sz w:val="22"/>
                <w:szCs w:val="22"/>
                <w:highlight w:val="none"/>
              </w:rPr>
            </w:pPr>
            <w:r>
              <w:rPr>
                <w:rFonts w:ascii="宋体" w:hAnsi="宋体"/>
                <w:color w:val="auto"/>
                <w:sz w:val="22"/>
                <w:szCs w:val="22"/>
                <w:highlight w:val="none"/>
              </w:rPr>
              <w:t>（</w:t>
            </w:r>
            <w:r>
              <w:rPr>
                <w:rFonts w:hint="eastAsia" w:ascii="宋体" w:hAnsi="宋体"/>
                <w:color w:val="auto"/>
                <w:sz w:val="22"/>
                <w:szCs w:val="22"/>
                <w:highlight w:val="none"/>
              </w:rPr>
              <w:t>检测报告/认证证书/资质证书/业绩证明/人员证书/荣誉证书/知识产权证明/其他</w:t>
            </w:r>
            <w:r>
              <w:rPr>
                <w:rFonts w:ascii="宋体" w:hAnsi="宋体"/>
                <w:color w:val="auto"/>
                <w:sz w:val="22"/>
                <w:szCs w:val="22"/>
                <w:highlight w:val="none"/>
              </w:rPr>
              <w:t>）</w:t>
            </w:r>
          </w:p>
        </w:tc>
        <w:tc>
          <w:tcPr>
            <w:tcW w:w="1418" w:type="dxa"/>
            <w:shd w:val="clear" w:color="auto" w:fill="FFFFFF"/>
            <w:tcMar>
              <w:top w:w="90" w:type="dxa"/>
              <w:left w:w="195" w:type="dxa"/>
              <w:bottom w:w="90" w:type="dxa"/>
              <w:right w:w="195" w:type="dxa"/>
            </w:tcMar>
            <w:vAlign w:val="center"/>
          </w:tcPr>
          <w:p w14:paraId="72E45E62">
            <w:pPr>
              <w:jc w:val="center"/>
              <w:rPr>
                <w:rFonts w:ascii="宋体" w:hAnsi="宋体"/>
                <w:color w:val="auto"/>
                <w:sz w:val="22"/>
                <w:szCs w:val="22"/>
                <w:highlight w:val="none"/>
              </w:rPr>
            </w:pPr>
            <w:r>
              <w:rPr>
                <w:rFonts w:ascii="宋体" w:hAnsi="宋体"/>
                <w:color w:val="auto"/>
                <w:sz w:val="22"/>
                <w:szCs w:val="22"/>
                <w:highlight w:val="none"/>
              </w:rPr>
              <w:t>有效期限</w:t>
            </w:r>
          </w:p>
          <w:p w14:paraId="3E05DA00">
            <w:pPr>
              <w:jc w:val="center"/>
              <w:rPr>
                <w:rFonts w:ascii="宋体" w:hAnsi="宋体"/>
                <w:color w:val="auto"/>
                <w:sz w:val="22"/>
                <w:szCs w:val="22"/>
                <w:highlight w:val="none"/>
              </w:rPr>
            </w:pPr>
            <w:r>
              <w:rPr>
                <w:rFonts w:ascii="宋体" w:hAnsi="宋体"/>
                <w:color w:val="auto"/>
                <w:sz w:val="22"/>
                <w:szCs w:val="22"/>
                <w:highlight w:val="none"/>
              </w:rPr>
              <w:t>（如无或长期有效请注明）</w:t>
            </w:r>
          </w:p>
        </w:tc>
        <w:tc>
          <w:tcPr>
            <w:tcW w:w="1385" w:type="dxa"/>
            <w:shd w:val="clear" w:color="auto" w:fill="FFFFFF"/>
            <w:tcMar>
              <w:top w:w="90" w:type="dxa"/>
              <w:left w:w="195" w:type="dxa"/>
              <w:bottom w:w="90" w:type="dxa"/>
              <w:right w:w="195" w:type="dxa"/>
            </w:tcMar>
            <w:vAlign w:val="center"/>
          </w:tcPr>
          <w:p w14:paraId="01890A58">
            <w:pPr>
              <w:jc w:val="center"/>
              <w:rPr>
                <w:rFonts w:ascii="宋体" w:hAnsi="宋体"/>
                <w:color w:val="auto"/>
                <w:sz w:val="22"/>
                <w:szCs w:val="22"/>
                <w:highlight w:val="none"/>
              </w:rPr>
            </w:pPr>
            <w:r>
              <w:rPr>
                <w:rFonts w:ascii="宋体" w:hAnsi="宋体"/>
                <w:color w:val="auto"/>
                <w:sz w:val="22"/>
                <w:szCs w:val="22"/>
                <w:highlight w:val="none"/>
              </w:rPr>
              <w:t>材料是否在有效期内</w:t>
            </w:r>
          </w:p>
          <w:p w14:paraId="015E8B5E">
            <w:pPr>
              <w:jc w:val="center"/>
              <w:rPr>
                <w:rFonts w:ascii="宋体" w:hAnsi="宋体"/>
                <w:color w:val="auto"/>
                <w:sz w:val="22"/>
                <w:szCs w:val="22"/>
                <w:highlight w:val="none"/>
              </w:rPr>
            </w:pPr>
            <w:r>
              <w:rPr>
                <w:rFonts w:ascii="宋体" w:hAnsi="宋体"/>
                <w:color w:val="auto"/>
                <w:sz w:val="22"/>
                <w:szCs w:val="22"/>
                <w:highlight w:val="none"/>
              </w:rPr>
              <w:t>（是/否）</w:t>
            </w:r>
          </w:p>
        </w:tc>
        <w:tc>
          <w:tcPr>
            <w:tcW w:w="1166" w:type="dxa"/>
            <w:shd w:val="clear" w:color="auto" w:fill="FFFFFF"/>
            <w:tcMar>
              <w:top w:w="90" w:type="dxa"/>
              <w:left w:w="195" w:type="dxa"/>
              <w:bottom w:w="90" w:type="dxa"/>
              <w:right w:w="195" w:type="dxa"/>
            </w:tcMar>
            <w:vAlign w:val="center"/>
          </w:tcPr>
          <w:p w14:paraId="23154DDF">
            <w:pPr>
              <w:jc w:val="center"/>
              <w:rPr>
                <w:rFonts w:ascii="宋体" w:hAnsi="宋体"/>
                <w:color w:val="auto"/>
                <w:sz w:val="22"/>
                <w:szCs w:val="22"/>
                <w:highlight w:val="none"/>
              </w:rPr>
            </w:pPr>
            <w:r>
              <w:rPr>
                <w:rFonts w:ascii="宋体" w:hAnsi="宋体"/>
                <w:color w:val="auto"/>
                <w:sz w:val="22"/>
                <w:szCs w:val="22"/>
                <w:highlight w:val="none"/>
              </w:rPr>
              <w:t>查询网址/验证方式</w:t>
            </w:r>
          </w:p>
        </w:tc>
        <w:tc>
          <w:tcPr>
            <w:tcW w:w="851" w:type="dxa"/>
            <w:shd w:val="clear" w:color="auto" w:fill="FFFFFF"/>
            <w:vAlign w:val="center"/>
          </w:tcPr>
          <w:p w14:paraId="0359363F">
            <w:pPr>
              <w:jc w:val="center"/>
              <w:rPr>
                <w:rFonts w:ascii="宋体" w:hAnsi="宋体"/>
                <w:color w:val="auto"/>
                <w:sz w:val="22"/>
                <w:szCs w:val="22"/>
                <w:highlight w:val="none"/>
              </w:rPr>
            </w:pPr>
            <w:r>
              <w:rPr>
                <w:rFonts w:ascii="宋体" w:hAnsi="宋体"/>
                <w:color w:val="auto"/>
                <w:sz w:val="22"/>
                <w:szCs w:val="22"/>
                <w:highlight w:val="none"/>
              </w:rPr>
              <w:t>是否为完整文件（是/否）</w:t>
            </w:r>
          </w:p>
        </w:tc>
        <w:tc>
          <w:tcPr>
            <w:tcW w:w="1275" w:type="dxa"/>
            <w:shd w:val="clear" w:color="auto" w:fill="FFFFFF"/>
            <w:tcMar>
              <w:top w:w="90" w:type="dxa"/>
              <w:left w:w="195" w:type="dxa"/>
              <w:bottom w:w="90" w:type="dxa"/>
              <w:right w:w="195" w:type="dxa"/>
            </w:tcMar>
            <w:vAlign w:val="center"/>
          </w:tcPr>
          <w:p w14:paraId="1082CBFE">
            <w:pPr>
              <w:jc w:val="center"/>
              <w:rPr>
                <w:rFonts w:ascii="宋体" w:hAnsi="宋体"/>
                <w:color w:val="auto"/>
                <w:sz w:val="22"/>
                <w:szCs w:val="22"/>
                <w:highlight w:val="none"/>
              </w:rPr>
            </w:pPr>
            <w:r>
              <w:rPr>
                <w:rFonts w:ascii="宋体" w:hAnsi="宋体"/>
                <w:color w:val="auto"/>
                <w:sz w:val="22"/>
                <w:szCs w:val="22"/>
                <w:highlight w:val="none"/>
              </w:rPr>
              <w:t>备注</w:t>
            </w:r>
          </w:p>
        </w:tc>
      </w:tr>
      <w:tr w14:paraId="2C0E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04B8F7D9">
            <w:pPr>
              <w:jc w:val="center"/>
              <w:rPr>
                <w:rFonts w:ascii="宋体" w:hAnsi="宋体"/>
                <w:color w:val="auto"/>
                <w:sz w:val="22"/>
                <w:szCs w:val="22"/>
                <w:highlight w:val="none"/>
              </w:rPr>
            </w:pPr>
            <w:r>
              <w:rPr>
                <w:rFonts w:ascii="宋体" w:hAnsi="宋体"/>
                <w:color w:val="auto"/>
                <w:sz w:val="22"/>
                <w:szCs w:val="22"/>
                <w:highlight w:val="none"/>
              </w:rPr>
              <w:t>1</w:t>
            </w:r>
          </w:p>
        </w:tc>
        <w:tc>
          <w:tcPr>
            <w:tcW w:w="1701" w:type="dxa"/>
            <w:shd w:val="clear" w:color="auto" w:fill="FFFFFF"/>
            <w:tcMar>
              <w:top w:w="90" w:type="dxa"/>
              <w:left w:w="195" w:type="dxa"/>
              <w:bottom w:w="90" w:type="dxa"/>
              <w:right w:w="195" w:type="dxa"/>
            </w:tcMar>
            <w:vAlign w:val="center"/>
          </w:tcPr>
          <w:p w14:paraId="4708F179">
            <w:pPr>
              <w:jc w:val="center"/>
              <w:rPr>
                <w:rFonts w:ascii="宋体" w:hAnsi="宋体"/>
                <w:color w:val="auto"/>
                <w:sz w:val="22"/>
                <w:szCs w:val="22"/>
                <w:highlight w:val="none"/>
              </w:rPr>
            </w:pPr>
            <w:r>
              <w:rPr>
                <w:rFonts w:ascii="宋体" w:hAnsi="宋体"/>
                <w:b/>
                <w:bCs/>
                <w:color w:val="auto"/>
                <w:sz w:val="22"/>
                <w:szCs w:val="22"/>
                <w:highlight w:val="none"/>
              </w:rPr>
              <w:t>例如：XXX产品检测报告 No. 12345</w:t>
            </w:r>
          </w:p>
        </w:tc>
        <w:tc>
          <w:tcPr>
            <w:tcW w:w="1882" w:type="dxa"/>
            <w:shd w:val="clear" w:color="auto" w:fill="FFFFFF"/>
            <w:tcMar>
              <w:top w:w="90" w:type="dxa"/>
              <w:left w:w="195" w:type="dxa"/>
              <w:bottom w:w="90" w:type="dxa"/>
              <w:right w:w="195" w:type="dxa"/>
            </w:tcMar>
            <w:vAlign w:val="center"/>
          </w:tcPr>
          <w:p w14:paraId="3D24828A">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3CB0C68B">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64BD973D">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585FE9B5">
            <w:pPr>
              <w:jc w:val="center"/>
              <w:rPr>
                <w:rFonts w:ascii="宋体" w:hAnsi="宋体"/>
                <w:color w:val="auto"/>
                <w:sz w:val="22"/>
                <w:szCs w:val="22"/>
                <w:highlight w:val="none"/>
              </w:rPr>
            </w:pPr>
          </w:p>
        </w:tc>
        <w:tc>
          <w:tcPr>
            <w:tcW w:w="851" w:type="dxa"/>
            <w:shd w:val="clear" w:color="auto" w:fill="FFFFFF"/>
          </w:tcPr>
          <w:p w14:paraId="7295A9D4">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72A12B7D">
            <w:pPr>
              <w:jc w:val="center"/>
              <w:rPr>
                <w:rFonts w:ascii="宋体" w:hAnsi="宋体"/>
                <w:color w:val="auto"/>
                <w:sz w:val="22"/>
                <w:szCs w:val="22"/>
                <w:highlight w:val="none"/>
              </w:rPr>
            </w:pPr>
            <w:r>
              <w:rPr>
                <w:rFonts w:hint="eastAsia" w:ascii="宋体" w:hAnsi="宋体"/>
                <w:color w:val="auto"/>
                <w:sz w:val="22"/>
                <w:szCs w:val="22"/>
                <w:highlight w:val="none"/>
              </w:rPr>
              <w:t>例如：仅提供部分页，或特殊说明</w:t>
            </w:r>
          </w:p>
        </w:tc>
      </w:tr>
      <w:tr w14:paraId="27D6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3CFF130F">
            <w:pPr>
              <w:jc w:val="center"/>
              <w:rPr>
                <w:rFonts w:ascii="宋体" w:hAnsi="宋体"/>
                <w:color w:val="auto"/>
                <w:sz w:val="22"/>
                <w:szCs w:val="22"/>
                <w:highlight w:val="none"/>
              </w:rPr>
            </w:pPr>
            <w:r>
              <w:rPr>
                <w:rFonts w:ascii="宋体" w:hAnsi="宋体"/>
                <w:color w:val="auto"/>
                <w:sz w:val="22"/>
                <w:szCs w:val="22"/>
                <w:highlight w:val="none"/>
              </w:rPr>
              <w:t>2</w:t>
            </w:r>
          </w:p>
        </w:tc>
        <w:tc>
          <w:tcPr>
            <w:tcW w:w="1701" w:type="dxa"/>
            <w:shd w:val="clear" w:color="auto" w:fill="FFFFFF"/>
            <w:tcMar>
              <w:top w:w="90" w:type="dxa"/>
              <w:left w:w="195" w:type="dxa"/>
              <w:bottom w:w="90" w:type="dxa"/>
              <w:right w:w="195" w:type="dxa"/>
            </w:tcMar>
            <w:vAlign w:val="center"/>
          </w:tcPr>
          <w:p w14:paraId="208B0204">
            <w:pPr>
              <w:jc w:val="center"/>
              <w:rPr>
                <w:rFonts w:ascii="宋体" w:hAnsi="宋体"/>
                <w:color w:val="auto"/>
                <w:sz w:val="22"/>
                <w:szCs w:val="22"/>
                <w:highlight w:val="none"/>
              </w:rPr>
            </w:pPr>
          </w:p>
        </w:tc>
        <w:tc>
          <w:tcPr>
            <w:tcW w:w="1882" w:type="dxa"/>
            <w:shd w:val="clear" w:color="auto" w:fill="FFFFFF"/>
            <w:tcMar>
              <w:top w:w="90" w:type="dxa"/>
              <w:left w:w="195" w:type="dxa"/>
              <w:bottom w:w="90" w:type="dxa"/>
              <w:right w:w="195" w:type="dxa"/>
            </w:tcMar>
            <w:vAlign w:val="center"/>
          </w:tcPr>
          <w:p w14:paraId="0FD90595">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13B7EC77">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11F741B6">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55A0AA99">
            <w:pPr>
              <w:jc w:val="center"/>
              <w:rPr>
                <w:rFonts w:ascii="宋体" w:hAnsi="宋体"/>
                <w:color w:val="auto"/>
                <w:sz w:val="22"/>
                <w:szCs w:val="22"/>
                <w:highlight w:val="none"/>
              </w:rPr>
            </w:pPr>
          </w:p>
        </w:tc>
        <w:tc>
          <w:tcPr>
            <w:tcW w:w="851" w:type="dxa"/>
            <w:shd w:val="clear" w:color="auto" w:fill="FFFFFF"/>
          </w:tcPr>
          <w:p w14:paraId="0FBD945D">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76F17306">
            <w:pPr>
              <w:jc w:val="center"/>
              <w:rPr>
                <w:rFonts w:ascii="宋体" w:hAnsi="宋体"/>
                <w:color w:val="auto"/>
                <w:sz w:val="22"/>
                <w:szCs w:val="22"/>
                <w:highlight w:val="none"/>
              </w:rPr>
            </w:pPr>
          </w:p>
        </w:tc>
      </w:tr>
      <w:tr w14:paraId="1877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2" w:type="dxa"/>
            <w:shd w:val="clear" w:color="auto" w:fill="FFFFFF"/>
            <w:tcMar>
              <w:top w:w="90" w:type="dxa"/>
              <w:left w:w="195" w:type="dxa"/>
              <w:bottom w:w="90" w:type="dxa"/>
              <w:right w:w="195" w:type="dxa"/>
            </w:tcMar>
            <w:vAlign w:val="center"/>
          </w:tcPr>
          <w:p w14:paraId="6DC70863">
            <w:pPr>
              <w:jc w:val="center"/>
              <w:rPr>
                <w:rFonts w:ascii="宋体" w:hAnsi="宋体"/>
                <w:color w:val="auto"/>
                <w:sz w:val="22"/>
                <w:szCs w:val="22"/>
                <w:highlight w:val="none"/>
              </w:rPr>
            </w:pPr>
            <w:r>
              <w:rPr>
                <w:rFonts w:ascii="宋体" w:hAnsi="宋体"/>
                <w:color w:val="auto"/>
                <w:sz w:val="22"/>
                <w:szCs w:val="22"/>
                <w:highlight w:val="none"/>
              </w:rPr>
              <w:t>3</w:t>
            </w:r>
          </w:p>
        </w:tc>
        <w:tc>
          <w:tcPr>
            <w:tcW w:w="1701" w:type="dxa"/>
            <w:shd w:val="clear" w:color="auto" w:fill="FFFFFF"/>
            <w:tcMar>
              <w:top w:w="90" w:type="dxa"/>
              <w:left w:w="195" w:type="dxa"/>
              <w:bottom w:w="90" w:type="dxa"/>
              <w:right w:w="195" w:type="dxa"/>
            </w:tcMar>
            <w:vAlign w:val="center"/>
          </w:tcPr>
          <w:p w14:paraId="0799A79E">
            <w:pPr>
              <w:jc w:val="center"/>
              <w:rPr>
                <w:rFonts w:ascii="宋体" w:hAnsi="宋体"/>
                <w:color w:val="auto"/>
                <w:sz w:val="22"/>
                <w:szCs w:val="22"/>
                <w:highlight w:val="none"/>
              </w:rPr>
            </w:pPr>
          </w:p>
        </w:tc>
        <w:tc>
          <w:tcPr>
            <w:tcW w:w="1882" w:type="dxa"/>
            <w:shd w:val="clear" w:color="auto" w:fill="FFFFFF"/>
            <w:tcMar>
              <w:top w:w="90" w:type="dxa"/>
              <w:left w:w="195" w:type="dxa"/>
              <w:bottom w:w="90" w:type="dxa"/>
              <w:right w:w="195" w:type="dxa"/>
            </w:tcMar>
            <w:vAlign w:val="center"/>
          </w:tcPr>
          <w:p w14:paraId="2CC0105F">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5F40DA49">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56031130">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4EB74324">
            <w:pPr>
              <w:jc w:val="center"/>
              <w:rPr>
                <w:rFonts w:ascii="宋体" w:hAnsi="宋体"/>
                <w:color w:val="auto"/>
                <w:sz w:val="22"/>
                <w:szCs w:val="22"/>
                <w:highlight w:val="none"/>
              </w:rPr>
            </w:pPr>
          </w:p>
        </w:tc>
        <w:tc>
          <w:tcPr>
            <w:tcW w:w="851" w:type="dxa"/>
            <w:shd w:val="clear" w:color="auto" w:fill="FFFFFF"/>
          </w:tcPr>
          <w:p w14:paraId="67979AB6">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3E1721C4">
            <w:pPr>
              <w:jc w:val="center"/>
              <w:rPr>
                <w:rFonts w:ascii="宋体" w:hAnsi="宋体"/>
                <w:color w:val="auto"/>
                <w:sz w:val="22"/>
                <w:szCs w:val="22"/>
                <w:highlight w:val="none"/>
              </w:rPr>
            </w:pPr>
          </w:p>
        </w:tc>
      </w:tr>
      <w:tr w14:paraId="6B19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62" w:type="dxa"/>
            <w:shd w:val="clear" w:color="auto" w:fill="FFFFFF"/>
            <w:tcMar>
              <w:top w:w="90" w:type="dxa"/>
              <w:left w:w="195" w:type="dxa"/>
              <w:bottom w:w="90" w:type="dxa"/>
              <w:right w:w="195" w:type="dxa"/>
            </w:tcMar>
          </w:tcPr>
          <w:p w14:paraId="665120A6">
            <w:pPr>
              <w:jc w:val="center"/>
              <w:rPr>
                <w:rFonts w:ascii="宋体" w:hAnsi="宋体"/>
                <w:color w:val="auto"/>
                <w:sz w:val="22"/>
                <w:szCs w:val="22"/>
                <w:highlight w:val="none"/>
              </w:rPr>
            </w:pPr>
            <w:r>
              <w:rPr>
                <w:rFonts w:ascii="宋体" w:hAnsi="宋体"/>
                <w:color w:val="auto"/>
                <w:highlight w:val="none"/>
              </w:rPr>
              <w:t>…</w:t>
            </w:r>
          </w:p>
        </w:tc>
        <w:tc>
          <w:tcPr>
            <w:tcW w:w="1701" w:type="dxa"/>
            <w:shd w:val="clear" w:color="auto" w:fill="FFFFFF"/>
            <w:tcMar>
              <w:top w:w="90" w:type="dxa"/>
              <w:left w:w="195" w:type="dxa"/>
              <w:bottom w:w="90" w:type="dxa"/>
              <w:right w:w="195" w:type="dxa"/>
            </w:tcMar>
          </w:tcPr>
          <w:p w14:paraId="515E5B7E">
            <w:pPr>
              <w:jc w:val="center"/>
              <w:rPr>
                <w:rFonts w:ascii="宋体" w:hAnsi="宋体"/>
                <w:color w:val="auto"/>
                <w:sz w:val="22"/>
                <w:szCs w:val="22"/>
                <w:highlight w:val="none"/>
              </w:rPr>
            </w:pPr>
            <w:r>
              <w:rPr>
                <w:rFonts w:ascii="宋体" w:hAnsi="宋体"/>
                <w:color w:val="auto"/>
                <w:highlight w:val="none"/>
              </w:rPr>
              <w:t>请根据实际情况添加更多行</w:t>
            </w:r>
          </w:p>
        </w:tc>
        <w:tc>
          <w:tcPr>
            <w:tcW w:w="1882" w:type="dxa"/>
            <w:shd w:val="clear" w:color="auto" w:fill="FFFFFF"/>
            <w:tcMar>
              <w:top w:w="90" w:type="dxa"/>
              <w:left w:w="195" w:type="dxa"/>
              <w:bottom w:w="90" w:type="dxa"/>
              <w:right w:w="195" w:type="dxa"/>
            </w:tcMar>
            <w:vAlign w:val="center"/>
          </w:tcPr>
          <w:p w14:paraId="2BE8CCC9">
            <w:pPr>
              <w:jc w:val="center"/>
              <w:rPr>
                <w:rFonts w:ascii="宋体" w:hAnsi="宋体"/>
                <w:color w:val="auto"/>
                <w:sz w:val="22"/>
                <w:szCs w:val="22"/>
                <w:highlight w:val="none"/>
              </w:rPr>
            </w:pPr>
          </w:p>
        </w:tc>
        <w:tc>
          <w:tcPr>
            <w:tcW w:w="1418" w:type="dxa"/>
            <w:shd w:val="clear" w:color="auto" w:fill="FFFFFF"/>
            <w:tcMar>
              <w:top w:w="90" w:type="dxa"/>
              <w:left w:w="195" w:type="dxa"/>
              <w:bottom w:w="90" w:type="dxa"/>
              <w:right w:w="195" w:type="dxa"/>
            </w:tcMar>
            <w:vAlign w:val="center"/>
          </w:tcPr>
          <w:p w14:paraId="1D0516F6">
            <w:pPr>
              <w:jc w:val="center"/>
              <w:rPr>
                <w:rFonts w:ascii="宋体" w:hAnsi="宋体"/>
                <w:color w:val="auto"/>
                <w:sz w:val="22"/>
                <w:szCs w:val="22"/>
                <w:highlight w:val="none"/>
              </w:rPr>
            </w:pPr>
          </w:p>
        </w:tc>
        <w:tc>
          <w:tcPr>
            <w:tcW w:w="1385" w:type="dxa"/>
            <w:shd w:val="clear" w:color="auto" w:fill="FFFFFF"/>
            <w:tcMar>
              <w:top w:w="90" w:type="dxa"/>
              <w:left w:w="195" w:type="dxa"/>
              <w:bottom w:w="90" w:type="dxa"/>
              <w:right w:w="195" w:type="dxa"/>
            </w:tcMar>
            <w:vAlign w:val="center"/>
          </w:tcPr>
          <w:p w14:paraId="674E89F8">
            <w:pPr>
              <w:jc w:val="center"/>
              <w:rPr>
                <w:rFonts w:ascii="宋体" w:hAnsi="宋体"/>
                <w:color w:val="auto"/>
                <w:sz w:val="22"/>
                <w:szCs w:val="22"/>
                <w:highlight w:val="none"/>
              </w:rPr>
            </w:pPr>
          </w:p>
        </w:tc>
        <w:tc>
          <w:tcPr>
            <w:tcW w:w="1166" w:type="dxa"/>
            <w:shd w:val="clear" w:color="auto" w:fill="FFFFFF"/>
            <w:tcMar>
              <w:top w:w="90" w:type="dxa"/>
              <w:left w:w="195" w:type="dxa"/>
              <w:bottom w:w="90" w:type="dxa"/>
              <w:right w:w="195" w:type="dxa"/>
            </w:tcMar>
            <w:vAlign w:val="center"/>
          </w:tcPr>
          <w:p w14:paraId="4B0FEE8C">
            <w:pPr>
              <w:jc w:val="center"/>
              <w:rPr>
                <w:rFonts w:ascii="宋体" w:hAnsi="宋体"/>
                <w:color w:val="auto"/>
                <w:sz w:val="22"/>
                <w:szCs w:val="22"/>
                <w:highlight w:val="none"/>
              </w:rPr>
            </w:pPr>
          </w:p>
        </w:tc>
        <w:tc>
          <w:tcPr>
            <w:tcW w:w="851" w:type="dxa"/>
            <w:shd w:val="clear" w:color="auto" w:fill="FFFFFF"/>
          </w:tcPr>
          <w:p w14:paraId="3D3F4993">
            <w:pPr>
              <w:jc w:val="center"/>
              <w:rPr>
                <w:rFonts w:ascii="宋体" w:hAnsi="宋体"/>
                <w:color w:val="auto"/>
                <w:sz w:val="22"/>
                <w:szCs w:val="22"/>
                <w:highlight w:val="none"/>
              </w:rPr>
            </w:pPr>
          </w:p>
        </w:tc>
        <w:tc>
          <w:tcPr>
            <w:tcW w:w="1275" w:type="dxa"/>
            <w:shd w:val="clear" w:color="auto" w:fill="FFFFFF"/>
            <w:tcMar>
              <w:top w:w="90" w:type="dxa"/>
              <w:left w:w="195" w:type="dxa"/>
              <w:bottom w:w="90" w:type="dxa"/>
              <w:right w:w="195" w:type="dxa"/>
            </w:tcMar>
            <w:vAlign w:val="center"/>
          </w:tcPr>
          <w:p w14:paraId="3FF668A4">
            <w:pPr>
              <w:jc w:val="center"/>
              <w:rPr>
                <w:rFonts w:ascii="宋体" w:hAnsi="宋体"/>
                <w:color w:val="auto"/>
                <w:sz w:val="22"/>
                <w:szCs w:val="22"/>
                <w:highlight w:val="none"/>
              </w:rPr>
            </w:pPr>
          </w:p>
        </w:tc>
      </w:tr>
    </w:tbl>
    <w:p w14:paraId="3ED5D60E">
      <w:pPr>
        <w:pStyle w:val="30"/>
        <w:spacing w:line="440" w:lineRule="exact"/>
        <w:rPr>
          <w:rFonts w:ascii="宋体" w:hAnsi="宋体" w:eastAsia="宋体" w:cs="Courier New"/>
          <w:color w:val="auto"/>
          <w:sz w:val="22"/>
          <w:szCs w:val="22"/>
          <w:highlight w:val="none"/>
        </w:rPr>
      </w:pPr>
      <w:bookmarkStart w:id="307" w:name="_Hlk197441796"/>
      <w:r>
        <w:rPr>
          <w:rFonts w:hint="eastAsia" w:ascii="宋体" w:hAnsi="宋体" w:eastAsia="宋体" w:cs="Courier New"/>
          <w:b/>
          <w:bCs/>
          <w:color w:val="auto"/>
          <w:sz w:val="22"/>
          <w:szCs w:val="22"/>
          <w:highlight w:val="none"/>
        </w:rPr>
        <w:t>说明：</w:t>
      </w:r>
      <w:r>
        <w:rPr>
          <w:rFonts w:ascii="宋体" w:hAnsi="宋体" w:eastAsia="宋体" w:cs="Courier New"/>
          <w:color w:val="auto"/>
          <w:sz w:val="22"/>
          <w:szCs w:val="22"/>
          <w:highlight w:val="none"/>
        </w:rPr>
        <w:t>投标人必须如实填写本表。凡在投标文件中作为依据或支撑材料提交的，</w:t>
      </w:r>
      <w:r>
        <w:rPr>
          <w:rFonts w:hint="eastAsia" w:ascii="宋体" w:hAnsi="宋体" w:eastAsia="宋体" w:cs="Courier New"/>
          <w:color w:val="auto"/>
          <w:sz w:val="22"/>
          <w:szCs w:val="22"/>
          <w:highlight w:val="none"/>
          <w:lang w:val="en-US" w:eastAsia="zh-CN"/>
        </w:rPr>
        <w:t>均须按此表内容</w:t>
      </w:r>
      <w:r>
        <w:rPr>
          <w:rFonts w:ascii="宋体" w:hAnsi="宋体" w:eastAsia="宋体" w:cs="Courier New"/>
          <w:color w:val="auto"/>
          <w:sz w:val="22"/>
          <w:szCs w:val="22"/>
          <w:highlight w:val="none"/>
        </w:rPr>
        <w:t>详细列明。凡未在本清单中列明的证明类文件，在</w:t>
      </w:r>
      <w:r>
        <w:rPr>
          <w:rFonts w:hint="eastAsia" w:ascii="宋体" w:hAnsi="宋体" w:eastAsia="宋体" w:cs="Courier New"/>
          <w:color w:val="auto"/>
          <w:sz w:val="22"/>
          <w:szCs w:val="22"/>
          <w:highlight w:val="none"/>
        </w:rPr>
        <w:t>评标</w:t>
      </w:r>
      <w:r>
        <w:rPr>
          <w:rFonts w:ascii="宋体" w:hAnsi="宋体" w:eastAsia="宋体" w:cs="Courier New"/>
          <w:color w:val="auto"/>
          <w:sz w:val="22"/>
          <w:szCs w:val="22"/>
          <w:highlight w:val="none"/>
        </w:rPr>
        <w:t>时可能不被采信或不作为评审/得分依据，由此产生的一切后果由投标人自行承担。</w:t>
      </w:r>
    </w:p>
    <w:p w14:paraId="2C81B160">
      <w:pPr>
        <w:rPr>
          <w:rFonts w:ascii="宋体" w:hAnsi="宋体"/>
          <w:color w:val="auto"/>
          <w:highlight w:val="none"/>
        </w:rPr>
      </w:pPr>
    </w:p>
    <w:bookmarkEnd w:id="307"/>
    <w:p w14:paraId="0A0FB973">
      <w:pPr>
        <w:tabs>
          <w:tab w:val="left" w:pos="840"/>
        </w:tabs>
        <w:adjustRightInd w:val="0"/>
        <w:snapToGrid w:val="0"/>
        <w:spacing w:line="360" w:lineRule="auto"/>
        <w:ind w:left="420" w:leftChars="200" w:firstLine="330" w:firstLineChars="150"/>
        <w:rPr>
          <w:rFonts w:ascii="宋体" w:hAnsi="宋体"/>
          <w:color w:val="auto"/>
          <w:sz w:val="22"/>
          <w:szCs w:val="22"/>
          <w:highlight w:val="none"/>
        </w:rPr>
      </w:pPr>
      <w:r>
        <w:rPr>
          <w:rFonts w:hint="eastAsia" w:ascii="宋体" w:hAnsi="宋体"/>
          <w:color w:val="auto"/>
          <w:sz w:val="22"/>
          <w:szCs w:val="22"/>
          <w:highlight w:val="none"/>
        </w:rPr>
        <w:t>投标人全称（盖公章）：</w:t>
      </w:r>
    </w:p>
    <w:p w14:paraId="69C86B3C">
      <w:pPr>
        <w:tabs>
          <w:tab w:val="left" w:pos="840"/>
        </w:tabs>
        <w:adjustRightInd w:val="0"/>
        <w:snapToGrid w:val="0"/>
        <w:spacing w:line="360" w:lineRule="auto"/>
        <w:ind w:left="420" w:leftChars="200"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日          期：  年  月  日</w:t>
      </w:r>
    </w:p>
    <w:p w14:paraId="4D0D733E">
      <w:pPr>
        <w:rPr>
          <w:rFonts w:hint="default"/>
          <w:color w:val="auto"/>
          <w:highlight w:val="none"/>
          <w:lang w:val="en-US" w:eastAsia="zh-CN"/>
        </w:rPr>
      </w:pPr>
      <w:r>
        <w:rPr>
          <w:rFonts w:hint="default"/>
          <w:color w:val="auto"/>
          <w:highlight w:val="none"/>
          <w:lang w:val="en-US" w:eastAsia="zh-CN"/>
        </w:rPr>
        <w:br w:type="page"/>
      </w:r>
    </w:p>
    <w:p w14:paraId="43DDB04A">
      <w:pPr>
        <w:jc w:val="center"/>
        <w:outlineLvl w:val="3"/>
        <w:rPr>
          <w:rFonts w:ascii="宋体" w:hAnsi="宋体" w:cs="宋体"/>
          <w:b/>
          <w:color w:val="auto"/>
          <w:sz w:val="24"/>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廉政承</w:t>
      </w:r>
      <w:r>
        <w:rPr>
          <w:rFonts w:hint="eastAsia" w:ascii="宋体" w:hAnsi="宋体" w:cs="宋体"/>
          <w:b/>
          <w:color w:val="auto"/>
          <w:sz w:val="28"/>
          <w:szCs w:val="28"/>
          <w:highlight w:val="none"/>
        </w:rPr>
        <w:t>诺书</w:t>
      </w:r>
    </w:p>
    <w:p w14:paraId="6E84A642">
      <w:pPr>
        <w:pStyle w:val="2"/>
        <w:spacing w:line="360" w:lineRule="auto"/>
        <w:ind w:left="514" w:leftChars="245" w:firstLine="0" w:firstLineChars="0"/>
        <w:rPr>
          <w:rFonts w:ascii="新宋体" w:hAnsi="新宋体" w:eastAsia="新宋体" w:cs="新宋体"/>
          <w:color w:val="auto"/>
          <w:sz w:val="22"/>
          <w:szCs w:val="22"/>
          <w:highlight w:val="none"/>
        </w:rPr>
      </w:pPr>
    </w:p>
    <w:p w14:paraId="6F269EE8">
      <w:pPr>
        <w:pStyle w:val="2"/>
        <w:spacing w:line="360" w:lineRule="auto"/>
        <w:ind w:left="0" w:leftChars="0" w:firstLine="0" w:firstLineChars="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w:t>
      </w:r>
      <w:r>
        <w:rPr>
          <w:rFonts w:hint="eastAsia" w:ascii="新宋体" w:hAnsi="新宋体" w:eastAsia="新宋体" w:cs="新宋体"/>
          <w:color w:val="auto"/>
          <w:sz w:val="22"/>
          <w:szCs w:val="22"/>
          <w:highlight w:val="none"/>
          <w:lang w:val="en-US" w:eastAsia="zh-CN"/>
        </w:rPr>
        <w:t>第七</w:t>
      </w:r>
      <w:r>
        <w:rPr>
          <w:rFonts w:hint="eastAsia" w:ascii="新宋体" w:hAnsi="新宋体" w:eastAsia="新宋体" w:cs="新宋体"/>
          <w:color w:val="auto"/>
          <w:sz w:val="22"/>
          <w:szCs w:val="22"/>
          <w:highlight w:val="none"/>
        </w:rPr>
        <w:t>人民医院、温州历程招标有限公司：</w:t>
      </w:r>
    </w:p>
    <w:p w14:paraId="1C9232F5">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为加强采购活动中的廉政建设，防止发生违法违纪行为，体现公开、公平、公正的原则，根据国家有关法律、法规和廉政建设责任制的规定，本投标人特作如下承诺：</w:t>
      </w:r>
    </w:p>
    <w:p w14:paraId="539B232A">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一</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不与购人、采购代理机构及其他投标人私下串通协商，进行围标、串标、抬标，控制投标价格。</w:t>
      </w:r>
    </w:p>
    <w:p w14:paraId="0C86D126">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二</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不向采购人、采购代理机构、评标专家行贿，以不正手段谋取</w:t>
      </w:r>
      <w:r>
        <w:rPr>
          <w:rFonts w:hint="eastAsia" w:ascii="新宋体" w:hAnsi="新宋体" w:eastAsia="新宋体" w:cs="新宋体"/>
          <w:color w:val="auto"/>
          <w:sz w:val="22"/>
          <w:szCs w:val="22"/>
          <w:highlight w:val="none"/>
          <w:lang w:val="en-US" w:eastAsia="zh-CN"/>
        </w:rPr>
        <w:t>中标</w:t>
      </w:r>
      <w:r>
        <w:rPr>
          <w:rFonts w:hint="eastAsia" w:ascii="新宋体" w:hAnsi="新宋体" w:eastAsia="新宋体" w:cs="新宋体"/>
          <w:color w:val="auto"/>
          <w:sz w:val="22"/>
          <w:szCs w:val="22"/>
          <w:highlight w:val="none"/>
        </w:rPr>
        <w:t>。</w:t>
      </w:r>
    </w:p>
    <w:p w14:paraId="41DFF2F2">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三</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不向监管人员请客、送礼及组织其它有可能影响客观公正监管的活动。</w:t>
      </w:r>
    </w:p>
    <w:p w14:paraId="10A021C2">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四</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自觉遵守开标、评标现场工作纪律，不私下 接触评标专家，不干扰正常的开标评标秩序。</w:t>
      </w:r>
    </w:p>
    <w:p w14:paraId="1094B109">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不给责任人的违法违规行为说情、解脱。</w:t>
      </w:r>
    </w:p>
    <w:p w14:paraId="407B5030">
      <w:pPr>
        <w:pStyle w:val="2"/>
        <w:spacing w:line="360" w:lineRule="auto"/>
        <w:ind w:left="0" w:leftChars="0"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如违反上述承诺，你方有权立即取消我单位投标、</w:t>
      </w:r>
      <w:r>
        <w:rPr>
          <w:rFonts w:hint="eastAsia" w:ascii="新宋体" w:hAnsi="新宋体" w:eastAsia="新宋体" w:cs="新宋体"/>
          <w:color w:val="auto"/>
          <w:sz w:val="22"/>
          <w:szCs w:val="22"/>
          <w:highlight w:val="none"/>
          <w:lang w:val="en-US" w:eastAsia="zh-CN"/>
        </w:rPr>
        <w:t>中标</w:t>
      </w:r>
      <w:r>
        <w:rPr>
          <w:rFonts w:hint="eastAsia" w:ascii="新宋体" w:hAnsi="新宋体" w:eastAsia="新宋体" w:cs="新宋体"/>
          <w:color w:val="auto"/>
          <w:sz w:val="22"/>
          <w:szCs w:val="22"/>
          <w:highlight w:val="none"/>
        </w:rPr>
        <w:t>或在建项目的履约资格，有权拒绝我单位在一定时期内进入你方进行政府采购或其他经营活动，并通报监督管理部门、纪检监察部门或司法机关调查处理。由此引起的相应损失均由我单位承担。</w:t>
      </w:r>
    </w:p>
    <w:p w14:paraId="2D6FC996">
      <w:pPr>
        <w:pStyle w:val="2"/>
        <w:spacing w:line="360" w:lineRule="auto"/>
        <w:ind w:left="0" w:leftChars="0" w:firstLine="482" w:firstLineChars="20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特此承诺！</w:t>
      </w:r>
    </w:p>
    <w:p w14:paraId="0957DB54">
      <w:pPr>
        <w:spacing w:line="460" w:lineRule="exact"/>
        <w:ind w:firstLine="4400" w:firstLineChars="2000"/>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2F5FAD8">
      <w:pPr>
        <w:spacing w:line="460" w:lineRule="exact"/>
        <w:ind w:firstLine="4400" w:firstLineChars="2000"/>
        <w:rPr>
          <w:rFonts w:hint="eastAsia" w:ascii="宋体" w:hAnsi="宋体" w:cs="宋体"/>
          <w:color w:val="auto"/>
          <w:sz w:val="22"/>
          <w:szCs w:val="22"/>
          <w:highlight w:val="none"/>
        </w:rPr>
      </w:pPr>
      <w:r>
        <w:rPr>
          <w:rFonts w:hint="eastAsia" w:ascii="宋体" w:hAnsi="宋体" w:cs="宋体"/>
          <w:color w:val="auto"/>
          <w:sz w:val="22"/>
          <w:szCs w:val="22"/>
          <w:highlight w:val="none"/>
        </w:rPr>
        <w:t>投标人代表（签字）：</w:t>
      </w:r>
    </w:p>
    <w:p w14:paraId="67BDEF3D">
      <w:pPr>
        <w:spacing w:line="460" w:lineRule="exact"/>
        <w:ind w:firstLine="4400" w:firstLineChars="2000"/>
        <w:rPr>
          <w:rFonts w:hint="default"/>
          <w:color w:val="auto"/>
          <w:highlight w:val="none"/>
          <w:lang w:val="en-US" w:eastAsia="zh-CN"/>
        </w:rPr>
      </w:pPr>
      <w:r>
        <w:rPr>
          <w:rFonts w:hint="eastAsia" w:ascii="宋体" w:hAnsi="宋体" w:eastAsia="宋体" w:cs="宋体"/>
          <w:color w:val="auto"/>
          <w:sz w:val="22"/>
          <w:szCs w:val="22"/>
          <w:highlight w:val="none"/>
        </w:rPr>
        <w:t>日   期</w:t>
      </w:r>
      <w:r>
        <w:rPr>
          <w:rFonts w:hint="eastAsia" w:ascii="宋体" w:hAnsi="宋体" w:cs="宋体"/>
          <w:color w:val="auto"/>
          <w:sz w:val="22"/>
          <w:szCs w:val="22"/>
          <w:highlight w:val="none"/>
          <w:lang w:eastAsia="zh-CN"/>
        </w:rPr>
        <w:t>：</w:t>
      </w:r>
    </w:p>
    <w:p w14:paraId="28277A30">
      <w:pPr>
        <w:rPr>
          <w:rFonts w:hint="eastAsia"/>
          <w:color w:val="auto"/>
          <w:highlight w:val="none"/>
        </w:rPr>
      </w:pPr>
      <w:r>
        <w:rPr>
          <w:rFonts w:hint="eastAsia" w:ascii="宋体" w:hAnsi="宋体" w:eastAsia="宋体" w:cs="宋体"/>
          <w:b/>
          <w:bCs/>
          <w:color w:val="auto"/>
          <w:sz w:val="28"/>
          <w:szCs w:val="28"/>
          <w:highlight w:val="none"/>
          <w:lang w:val="en-US" w:eastAsia="zh-CN"/>
        </w:rPr>
        <w:br w:type="page"/>
      </w:r>
    </w:p>
    <w:p w14:paraId="245E1248">
      <w:pPr>
        <w:spacing w:line="400" w:lineRule="exact"/>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zh-CN"/>
        </w:rPr>
        <w:t>偏离表（</w:t>
      </w:r>
      <w:r>
        <w:rPr>
          <w:rFonts w:hint="eastAsia" w:ascii="宋体" w:hAnsi="宋体" w:cs="宋体"/>
          <w:b/>
          <w:bCs/>
          <w:color w:val="auto"/>
          <w:sz w:val="28"/>
          <w:szCs w:val="28"/>
          <w:highlight w:val="none"/>
        </w:rPr>
        <w:t>商务、技术偏离</w:t>
      </w:r>
      <w:r>
        <w:rPr>
          <w:rFonts w:hint="eastAsia" w:ascii="宋体" w:hAnsi="宋体" w:cs="宋体"/>
          <w:b/>
          <w:bCs/>
          <w:color w:val="auto"/>
          <w:sz w:val="28"/>
          <w:szCs w:val="28"/>
          <w:highlight w:val="none"/>
          <w:lang w:val="zh-CN"/>
        </w:rPr>
        <w:t>）</w:t>
      </w:r>
    </w:p>
    <w:p w14:paraId="47F013D8">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60F6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60362E71">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  号</w:t>
            </w:r>
          </w:p>
        </w:tc>
        <w:tc>
          <w:tcPr>
            <w:tcW w:w="3687" w:type="dxa"/>
            <w:shd w:val="clear" w:color="auto" w:fill="FFFFFF"/>
            <w:vAlign w:val="center"/>
          </w:tcPr>
          <w:p w14:paraId="19A09140">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招标文件</w:t>
            </w:r>
          </w:p>
          <w:p w14:paraId="3FF102D1">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规格要求</w:t>
            </w:r>
          </w:p>
        </w:tc>
        <w:tc>
          <w:tcPr>
            <w:tcW w:w="3402" w:type="dxa"/>
            <w:shd w:val="clear" w:color="auto" w:fill="FFFFFF"/>
            <w:vAlign w:val="center"/>
          </w:tcPr>
          <w:p w14:paraId="1C05D91B">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投标文件</w:t>
            </w:r>
          </w:p>
          <w:p w14:paraId="276697BC">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对应规格</w:t>
            </w:r>
          </w:p>
        </w:tc>
        <w:tc>
          <w:tcPr>
            <w:tcW w:w="1580" w:type="dxa"/>
            <w:shd w:val="clear" w:color="auto" w:fill="FFFFFF"/>
            <w:vAlign w:val="center"/>
          </w:tcPr>
          <w:p w14:paraId="25D7C03F">
            <w:pPr>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说   明</w:t>
            </w:r>
          </w:p>
        </w:tc>
      </w:tr>
      <w:tr w14:paraId="7DB4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7AE8925A">
            <w:pPr>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687" w:type="dxa"/>
            <w:vAlign w:val="center"/>
          </w:tcPr>
          <w:p w14:paraId="47437045">
            <w:pPr>
              <w:jc w:val="center"/>
              <w:rPr>
                <w:rFonts w:hint="eastAsia" w:ascii="宋体" w:hAnsi="宋体" w:cs="宋体"/>
                <w:color w:val="auto"/>
                <w:sz w:val="22"/>
                <w:szCs w:val="22"/>
                <w:highlight w:val="none"/>
              </w:rPr>
            </w:pPr>
          </w:p>
        </w:tc>
        <w:tc>
          <w:tcPr>
            <w:tcW w:w="3402" w:type="dxa"/>
            <w:vAlign w:val="center"/>
          </w:tcPr>
          <w:p w14:paraId="0136DE5D">
            <w:pPr>
              <w:jc w:val="center"/>
              <w:rPr>
                <w:rFonts w:hint="eastAsia" w:ascii="宋体" w:hAnsi="宋体" w:cs="宋体"/>
                <w:color w:val="auto"/>
                <w:sz w:val="22"/>
                <w:szCs w:val="22"/>
                <w:highlight w:val="none"/>
              </w:rPr>
            </w:pPr>
          </w:p>
        </w:tc>
        <w:tc>
          <w:tcPr>
            <w:tcW w:w="1580" w:type="dxa"/>
            <w:vAlign w:val="center"/>
          </w:tcPr>
          <w:p w14:paraId="30FD3A5A">
            <w:pPr>
              <w:jc w:val="center"/>
              <w:rPr>
                <w:rFonts w:hint="eastAsia" w:ascii="宋体" w:hAnsi="宋体" w:cs="宋体"/>
                <w:color w:val="auto"/>
                <w:sz w:val="22"/>
                <w:szCs w:val="22"/>
                <w:highlight w:val="none"/>
              </w:rPr>
            </w:pPr>
          </w:p>
        </w:tc>
      </w:tr>
      <w:tr w14:paraId="41DA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0B0A44BE">
            <w:pPr>
              <w:jc w:val="center"/>
              <w:rPr>
                <w:rFonts w:hint="eastAsia" w:ascii="宋体" w:hAnsi="宋体" w:cs="宋体"/>
                <w:color w:val="auto"/>
                <w:sz w:val="22"/>
                <w:szCs w:val="22"/>
                <w:highlight w:val="none"/>
              </w:rPr>
            </w:pPr>
          </w:p>
        </w:tc>
        <w:tc>
          <w:tcPr>
            <w:tcW w:w="3687" w:type="dxa"/>
            <w:vAlign w:val="center"/>
          </w:tcPr>
          <w:p w14:paraId="23FBE5BF">
            <w:pPr>
              <w:jc w:val="center"/>
              <w:rPr>
                <w:rFonts w:hint="eastAsia" w:ascii="宋体" w:hAnsi="宋体" w:cs="宋体"/>
                <w:color w:val="auto"/>
                <w:sz w:val="22"/>
                <w:szCs w:val="22"/>
                <w:highlight w:val="none"/>
              </w:rPr>
            </w:pPr>
          </w:p>
        </w:tc>
        <w:tc>
          <w:tcPr>
            <w:tcW w:w="3402" w:type="dxa"/>
            <w:vAlign w:val="center"/>
          </w:tcPr>
          <w:p w14:paraId="11A9971F">
            <w:pPr>
              <w:jc w:val="center"/>
              <w:rPr>
                <w:rFonts w:hint="eastAsia" w:ascii="宋体" w:hAnsi="宋体" w:cs="宋体"/>
                <w:color w:val="auto"/>
                <w:sz w:val="22"/>
                <w:szCs w:val="22"/>
                <w:highlight w:val="none"/>
              </w:rPr>
            </w:pPr>
          </w:p>
        </w:tc>
        <w:tc>
          <w:tcPr>
            <w:tcW w:w="1580" w:type="dxa"/>
            <w:vAlign w:val="center"/>
          </w:tcPr>
          <w:p w14:paraId="321745B9">
            <w:pPr>
              <w:jc w:val="center"/>
              <w:rPr>
                <w:rFonts w:hint="eastAsia" w:ascii="宋体" w:hAnsi="宋体" w:cs="宋体"/>
                <w:color w:val="auto"/>
                <w:sz w:val="22"/>
                <w:szCs w:val="22"/>
                <w:highlight w:val="none"/>
              </w:rPr>
            </w:pPr>
          </w:p>
        </w:tc>
      </w:tr>
      <w:tr w14:paraId="4AC5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844FB06">
            <w:pPr>
              <w:jc w:val="center"/>
              <w:rPr>
                <w:rFonts w:hint="eastAsia" w:ascii="宋体" w:hAnsi="宋体" w:cs="宋体"/>
                <w:color w:val="auto"/>
                <w:sz w:val="22"/>
                <w:szCs w:val="22"/>
                <w:highlight w:val="none"/>
              </w:rPr>
            </w:pPr>
          </w:p>
        </w:tc>
        <w:tc>
          <w:tcPr>
            <w:tcW w:w="3687" w:type="dxa"/>
            <w:vAlign w:val="center"/>
          </w:tcPr>
          <w:p w14:paraId="095F16F6">
            <w:pPr>
              <w:jc w:val="center"/>
              <w:rPr>
                <w:rFonts w:hint="eastAsia" w:ascii="宋体" w:hAnsi="宋体" w:cs="宋体"/>
                <w:color w:val="auto"/>
                <w:sz w:val="22"/>
                <w:szCs w:val="22"/>
                <w:highlight w:val="none"/>
              </w:rPr>
            </w:pPr>
          </w:p>
        </w:tc>
        <w:tc>
          <w:tcPr>
            <w:tcW w:w="3402" w:type="dxa"/>
            <w:vAlign w:val="center"/>
          </w:tcPr>
          <w:p w14:paraId="20007F8F">
            <w:pPr>
              <w:jc w:val="center"/>
              <w:rPr>
                <w:rFonts w:hint="eastAsia" w:ascii="宋体" w:hAnsi="宋体" w:cs="宋体"/>
                <w:color w:val="auto"/>
                <w:sz w:val="22"/>
                <w:szCs w:val="22"/>
                <w:highlight w:val="none"/>
              </w:rPr>
            </w:pPr>
          </w:p>
        </w:tc>
        <w:tc>
          <w:tcPr>
            <w:tcW w:w="1580" w:type="dxa"/>
            <w:vAlign w:val="center"/>
          </w:tcPr>
          <w:p w14:paraId="4E2A6086">
            <w:pPr>
              <w:jc w:val="center"/>
              <w:rPr>
                <w:rFonts w:hint="eastAsia" w:ascii="宋体" w:hAnsi="宋体" w:cs="宋体"/>
                <w:color w:val="auto"/>
                <w:sz w:val="22"/>
                <w:szCs w:val="22"/>
                <w:highlight w:val="none"/>
              </w:rPr>
            </w:pPr>
          </w:p>
        </w:tc>
      </w:tr>
      <w:tr w14:paraId="5992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100DC75">
            <w:pPr>
              <w:jc w:val="center"/>
              <w:rPr>
                <w:rFonts w:hint="eastAsia" w:ascii="宋体" w:hAnsi="宋体" w:cs="宋体"/>
                <w:color w:val="auto"/>
                <w:sz w:val="22"/>
                <w:szCs w:val="22"/>
                <w:highlight w:val="none"/>
              </w:rPr>
            </w:pPr>
          </w:p>
        </w:tc>
        <w:tc>
          <w:tcPr>
            <w:tcW w:w="3687" w:type="dxa"/>
            <w:vAlign w:val="center"/>
          </w:tcPr>
          <w:p w14:paraId="391635C4">
            <w:pPr>
              <w:jc w:val="center"/>
              <w:rPr>
                <w:rFonts w:hint="eastAsia" w:ascii="宋体" w:hAnsi="宋体" w:cs="宋体"/>
                <w:color w:val="auto"/>
                <w:sz w:val="22"/>
                <w:szCs w:val="22"/>
                <w:highlight w:val="none"/>
              </w:rPr>
            </w:pPr>
          </w:p>
        </w:tc>
        <w:tc>
          <w:tcPr>
            <w:tcW w:w="3402" w:type="dxa"/>
            <w:vAlign w:val="center"/>
          </w:tcPr>
          <w:p w14:paraId="24198210">
            <w:pPr>
              <w:jc w:val="center"/>
              <w:rPr>
                <w:rFonts w:hint="eastAsia" w:ascii="宋体" w:hAnsi="宋体" w:cs="宋体"/>
                <w:color w:val="auto"/>
                <w:sz w:val="22"/>
                <w:szCs w:val="22"/>
                <w:highlight w:val="none"/>
              </w:rPr>
            </w:pPr>
          </w:p>
        </w:tc>
        <w:tc>
          <w:tcPr>
            <w:tcW w:w="1580" w:type="dxa"/>
            <w:vAlign w:val="center"/>
          </w:tcPr>
          <w:p w14:paraId="019F5BD6">
            <w:pPr>
              <w:jc w:val="center"/>
              <w:rPr>
                <w:rFonts w:hint="eastAsia" w:ascii="宋体" w:hAnsi="宋体" w:cs="宋体"/>
                <w:color w:val="auto"/>
                <w:sz w:val="22"/>
                <w:szCs w:val="22"/>
                <w:highlight w:val="none"/>
              </w:rPr>
            </w:pPr>
          </w:p>
        </w:tc>
      </w:tr>
      <w:tr w14:paraId="3BA3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DFBBB82">
            <w:pPr>
              <w:jc w:val="center"/>
              <w:rPr>
                <w:rFonts w:hint="eastAsia" w:ascii="宋体" w:hAnsi="宋体" w:cs="宋体"/>
                <w:color w:val="auto"/>
                <w:sz w:val="22"/>
                <w:szCs w:val="22"/>
                <w:highlight w:val="none"/>
              </w:rPr>
            </w:pPr>
          </w:p>
        </w:tc>
        <w:tc>
          <w:tcPr>
            <w:tcW w:w="3687" w:type="dxa"/>
            <w:vAlign w:val="center"/>
          </w:tcPr>
          <w:p w14:paraId="6D556E9F">
            <w:pPr>
              <w:jc w:val="center"/>
              <w:rPr>
                <w:rFonts w:hint="eastAsia" w:ascii="宋体" w:hAnsi="宋体" w:cs="宋体"/>
                <w:color w:val="auto"/>
                <w:sz w:val="22"/>
                <w:szCs w:val="22"/>
                <w:highlight w:val="none"/>
              </w:rPr>
            </w:pPr>
          </w:p>
        </w:tc>
        <w:tc>
          <w:tcPr>
            <w:tcW w:w="3402" w:type="dxa"/>
            <w:vAlign w:val="center"/>
          </w:tcPr>
          <w:p w14:paraId="0181C878">
            <w:pPr>
              <w:jc w:val="center"/>
              <w:rPr>
                <w:rFonts w:hint="eastAsia" w:ascii="宋体" w:hAnsi="宋体" w:cs="宋体"/>
                <w:color w:val="auto"/>
                <w:sz w:val="22"/>
                <w:szCs w:val="22"/>
                <w:highlight w:val="none"/>
              </w:rPr>
            </w:pPr>
          </w:p>
        </w:tc>
        <w:tc>
          <w:tcPr>
            <w:tcW w:w="1580" w:type="dxa"/>
            <w:vAlign w:val="center"/>
          </w:tcPr>
          <w:p w14:paraId="6AF45D10">
            <w:pPr>
              <w:jc w:val="center"/>
              <w:rPr>
                <w:rFonts w:hint="eastAsia" w:ascii="宋体" w:hAnsi="宋体" w:cs="宋体"/>
                <w:color w:val="auto"/>
                <w:sz w:val="22"/>
                <w:szCs w:val="22"/>
                <w:highlight w:val="none"/>
              </w:rPr>
            </w:pPr>
          </w:p>
        </w:tc>
      </w:tr>
      <w:tr w14:paraId="0895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A6456CC">
            <w:pPr>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tc>
        <w:tc>
          <w:tcPr>
            <w:tcW w:w="3687" w:type="dxa"/>
            <w:vAlign w:val="center"/>
          </w:tcPr>
          <w:p w14:paraId="7662BB41">
            <w:pPr>
              <w:jc w:val="center"/>
              <w:rPr>
                <w:rFonts w:hint="eastAsia" w:ascii="宋体" w:hAnsi="宋体" w:cs="宋体"/>
                <w:color w:val="auto"/>
                <w:sz w:val="22"/>
                <w:szCs w:val="22"/>
                <w:highlight w:val="none"/>
              </w:rPr>
            </w:pPr>
          </w:p>
        </w:tc>
        <w:tc>
          <w:tcPr>
            <w:tcW w:w="3402" w:type="dxa"/>
            <w:vAlign w:val="center"/>
          </w:tcPr>
          <w:p w14:paraId="44B6A33A">
            <w:pPr>
              <w:jc w:val="center"/>
              <w:rPr>
                <w:rFonts w:hint="eastAsia" w:ascii="宋体" w:hAnsi="宋体" w:cs="宋体"/>
                <w:color w:val="auto"/>
                <w:sz w:val="22"/>
                <w:szCs w:val="22"/>
                <w:highlight w:val="none"/>
              </w:rPr>
            </w:pPr>
          </w:p>
        </w:tc>
        <w:tc>
          <w:tcPr>
            <w:tcW w:w="1580" w:type="dxa"/>
            <w:vAlign w:val="center"/>
          </w:tcPr>
          <w:p w14:paraId="2DA0B03A">
            <w:pPr>
              <w:jc w:val="center"/>
              <w:rPr>
                <w:rFonts w:hint="eastAsia" w:ascii="宋体" w:hAnsi="宋体" w:cs="宋体"/>
                <w:color w:val="auto"/>
                <w:sz w:val="22"/>
                <w:szCs w:val="22"/>
                <w:highlight w:val="none"/>
              </w:rPr>
            </w:pPr>
          </w:p>
        </w:tc>
      </w:tr>
      <w:tr w14:paraId="30FF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923339E">
            <w:pPr>
              <w:jc w:val="center"/>
              <w:rPr>
                <w:rFonts w:hint="eastAsia" w:ascii="宋体" w:hAnsi="宋体" w:cs="宋体"/>
                <w:color w:val="auto"/>
                <w:sz w:val="22"/>
                <w:szCs w:val="22"/>
                <w:highlight w:val="none"/>
              </w:rPr>
            </w:pPr>
          </w:p>
        </w:tc>
        <w:tc>
          <w:tcPr>
            <w:tcW w:w="3687" w:type="dxa"/>
            <w:vAlign w:val="center"/>
          </w:tcPr>
          <w:p w14:paraId="06801D4D">
            <w:pPr>
              <w:jc w:val="center"/>
              <w:rPr>
                <w:rFonts w:hint="eastAsia" w:ascii="宋体" w:hAnsi="宋体" w:cs="宋体"/>
                <w:color w:val="auto"/>
                <w:sz w:val="22"/>
                <w:szCs w:val="22"/>
                <w:highlight w:val="none"/>
              </w:rPr>
            </w:pPr>
          </w:p>
        </w:tc>
        <w:tc>
          <w:tcPr>
            <w:tcW w:w="3402" w:type="dxa"/>
            <w:vAlign w:val="center"/>
          </w:tcPr>
          <w:p w14:paraId="7BF0D1D6">
            <w:pPr>
              <w:jc w:val="center"/>
              <w:rPr>
                <w:rFonts w:hint="eastAsia" w:ascii="宋体" w:hAnsi="宋体" w:cs="宋体"/>
                <w:color w:val="auto"/>
                <w:sz w:val="22"/>
                <w:szCs w:val="22"/>
                <w:highlight w:val="none"/>
              </w:rPr>
            </w:pPr>
          </w:p>
        </w:tc>
        <w:tc>
          <w:tcPr>
            <w:tcW w:w="1580" w:type="dxa"/>
            <w:vAlign w:val="center"/>
          </w:tcPr>
          <w:p w14:paraId="60AEE7CA">
            <w:pPr>
              <w:jc w:val="center"/>
              <w:rPr>
                <w:rFonts w:hint="eastAsia" w:ascii="宋体" w:hAnsi="宋体" w:cs="宋体"/>
                <w:color w:val="auto"/>
                <w:sz w:val="22"/>
                <w:szCs w:val="22"/>
                <w:highlight w:val="none"/>
              </w:rPr>
            </w:pPr>
          </w:p>
        </w:tc>
      </w:tr>
      <w:tr w14:paraId="1889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1" w:hRule="atLeast"/>
        </w:trPr>
        <w:tc>
          <w:tcPr>
            <w:tcW w:w="991" w:type="dxa"/>
            <w:vAlign w:val="center"/>
          </w:tcPr>
          <w:p w14:paraId="47095268">
            <w:pPr>
              <w:jc w:val="center"/>
              <w:rPr>
                <w:rFonts w:hint="eastAsia" w:ascii="宋体" w:hAnsi="宋体" w:cs="宋体"/>
                <w:color w:val="auto"/>
                <w:sz w:val="22"/>
                <w:szCs w:val="22"/>
                <w:highlight w:val="none"/>
              </w:rPr>
            </w:pPr>
          </w:p>
        </w:tc>
        <w:tc>
          <w:tcPr>
            <w:tcW w:w="3687" w:type="dxa"/>
            <w:vAlign w:val="center"/>
          </w:tcPr>
          <w:p w14:paraId="4BAB4B74">
            <w:pPr>
              <w:jc w:val="center"/>
              <w:rPr>
                <w:rFonts w:hint="eastAsia" w:ascii="宋体" w:hAnsi="宋体" w:cs="宋体"/>
                <w:color w:val="auto"/>
                <w:sz w:val="22"/>
                <w:szCs w:val="22"/>
                <w:highlight w:val="none"/>
              </w:rPr>
            </w:pPr>
          </w:p>
        </w:tc>
        <w:tc>
          <w:tcPr>
            <w:tcW w:w="3402" w:type="dxa"/>
            <w:vAlign w:val="center"/>
          </w:tcPr>
          <w:p w14:paraId="057A7BA8">
            <w:pPr>
              <w:jc w:val="center"/>
              <w:rPr>
                <w:rFonts w:hint="eastAsia" w:ascii="宋体" w:hAnsi="宋体" w:cs="宋体"/>
                <w:color w:val="auto"/>
                <w:sz w:val="22"/>
                <w:szCs w:val="22"/>
                <w:highlight w:val="none"/>
              </w:rPr>
            </w:pPr>
          </w:p>
        </w:tc>
        <w:tc>
          <w:tcPr>
            <w:tcW w:w="1580" w:type="dxa"/>
            <w:vAlign w:val="center"/>
          </w:tcPr>
          <w:p w14:paraId="46E69FB1">
            <w:pPr>
              <w:jc w:val="center"/>
              <w:rPr>
                <w:rFonts w:hint="eastAsia" w:ascii="宋体" w:hAnsi="宋体" w:cs="宋体"/>
                <w:color w:val="auto"/>
                <w:sz w:val="22"/>
                <w:szCs w:val="22"/>
                <w:highlight w:val="none"/>
              </w:rPr>
            </w:pPr>
          </w:p>
        </w:tc>
      </w:tr>
      <w:tr w14:paraId="6CFC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60358C53">
            <w:pPr>
              <w:jc w:val="center"/>
              <w:rPr>
                <w:rFonts w:hint="eastAsia" w:ascii="宋体" w:hAnsi="宋体" w:cs="宋体"/>
                <w:color w:val="auto"/>
                <w:sz w:val="22"/>
                <w:szCs w:val="22"/>
                <w:highlight w:val="none"/>
              </w:rPr>
            </w:pPr>
          </w:p>
        </w:tc>
        <w:tc>
          <w:tcPr>
            <w:tcW w:w="3687" w:type="dxa"/>
            <w:vAlign w:val="center"/>
          </w:tcPr>
          <w:p w14:paraId="015544F1">
            <w:pPr>
              <w:jc w:val="center"/>
              <w:rPr>
                <w:rFonts w:hint="eastAsia" w:ascii="宋体" w:hAnsi="宋体" w:cs="宋体"/>
                <w:color w:val="auto"/>
                <w:sz w:val="22"/>
                <w:szCs w:val="22"/>
                <w:highlight w:val="none"/>
              </w:rPr>
            </w:pPr>
          </w:p>
        </w:tc>
        <w:tc>
          <w:tcPr>
            <w:tcW w:w="3402" w:type="dxa"/>
            <w:vAlign w:val="center"/>
          </w:tcPr>
          <w:p w14:paraId="3F427D89">
            <w:pPr>
              <w:jc w:val="center"/>
              <w:rPr>
                <w:rFonts w:hint="eastAsia" w:ascii="宋体" w:hAnsi="宋体" w:cs="宋体"/>
                <w:color w:val="auto"/>
                <w:sz w:val="22"/>
                <w:szCs w:val="22"/>
                <w:highlight w:val="none"/>
              </w:rPr>
            </w:pPr>
          </w:p>
        </w:tc>
        <w:tc>
          <w:tcPr>
            <w:tcW w:w="1580" w:type="dxa"/>
            <w:vAlign w:val="center"/>
          </w:tcPr>
          <w:p w14:paraId="74D6BC25">
            <w:pPr>
              <w:jc w:val="center"/>
              <w:rPr>
                <w:rFonts w:hint="eastAsia" w:ascii="宋体" w:hAnsi="宋体" w:cs="宋体"/>
                <w:color w:val="auto"/>
                <w:sz w:val="22"/>
                <w:szCs w:val="22"/>
                <w:highlight w:val="none"/>
              </w:rPr>
            </w:pPr>
          </w:p>
        </w:tc>
      </w:tr>
      <w:tr w14:paraId="377E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3B14C4D3">
            <w:pPr>
              <w:jc w:val="center"/>
              <w:rPr>
                <w:rFonts w:hint="eastAsia" w:ascii="宋体" w:hAnsi="宋体" w:cs="宋体"/>
                <w:color w:val="auto"/>
                <w:sz w:val="22"/>
                <w:szCs w:val="22"/>
                <w:highlight w:val="none"/>
              </w:rPr>
            </w:pPr>
          </w:p>
        </w:tc>
        <w:tc>
          <w:tcPr>
            <w:tcW w:w="3687" w:type="dxa"/>
            <w:vAlign w:val="center"/>
          </w:tcPr>
          <w:p w14:paraId="26CFA29A">
            <w:pPr>
              <w:jc w:val="center"/>
              <w:rPr>
                <w:rFonts w:hint="eastAsia" w:ascii="宋体" w:hAnsi="宋体" w:cs="宋体"/>
                <w:color w:val="auto"/>
                <w:sz w:val="22"/>
                <w:szCs w:val="22"/>
                <w:highlight w:val="none"/>
              </w:rPr>
            </w:pPr>
          </w:p>
        </w:tc>
        <w:tc>
          <w:tcPr>
            <w:tcW w:w="3402" w:type="dxa"/>
            <w:vAlign w:val="center"/>
          </w:tcPr>
          <w:p w14:paraId="069DC085">
            <w:pPr>
              <w:jc w:val="center"/>
              <w:rPr>
                <w:rFonts w:hint="eastAsia" w:ascii="宋体" w:hAnsi="宋体" w:cs="宋体"/>
                <w:color w:val="auto"/>
                <w:sz w:val="22"/>
                <w:szCs w:val="22"/>
                <w:highlight w:val="none"/>
              </w:rPr>
            </w:pPr>
          </w:p>
        </w:tc>
        <w:tc>
          <w:tcPr>
            <w:tcW w:w="1580" w:type="dxa"/>
            <w:vAlign w:val="center"/>
          </w:tcPr>
          <w:p w14:paraId="6CEF683C">
            <w:pPr>
              <w:jc w:val="center"/>
              <w:rPr>
                <w:rFonts w:hint="eastAsia" w:ascii="宋体" w:hAnsi="宋体" w:cs="宋体"/>
                <w:color w:val="auto"/>
                <w:sz w:val="22"/>
                <w:szCs w:val="22"/>
                <w:highlight w:val="none"/>
              </w:rPr>
            </w:pPr>
          </w:p>
        </w:tc>
      </w:tr>
      <w:tr w14:paraId="3A18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217C6DC">
            <w:pPr>
              <w:jc w:val="center"/>
              <w:rPr>
                <w:rFonts w:hint="eastAsia" w:ascii="宋体" w:hAnsi="宋体" w:cs="宋体"/>
                <w:color w:val="auto"/>
                <w:sz w:val="22"/>
                <w:szCs w:val="22"/>
                <w:highlight w:val="none"/>
              </w:rPr>
            </w:pPr>
          </w:p>
        </w:tc>
        <w:tc>
          <w:tcPr>
            <w:tcW w:w="3687" w:type="dxa"/>
            <w:vAlign w:val="center"/>
          </w:tcPr>
          <w:p w14:paraId="3534AE01">
            <w:pPr>
              <w:jc w:val="center"/>
              <w:rPr>
                <w:rFonts w:hint="eastAsia" w:ascii="宋体" w:hAnsi="宋体" w:cs="宋体"/>
                <w:color w:val="auto"/>
                <w:sz w:val="22"/>
                <w:szCs w:val="22"/>
                <w:highlight w:val="none"/>
              </w:rPr>
            </w:pPr>
          </w:p>
        </w:tc>
        <w:tc>
          <w:tcPr>
            <w:tcW w:w="3402" w:type="dxa"/>
            <w:vAlign w:val="center"/>
          </w:tcPr>
          <w:p w14:paraId="41042C2A">
            <w:pPr>
              <w:jc w:val="center"/>
              <w:rPr>
                <w:rFonts w:hint="eastAsia" w:ascii="宋体" w:hAnsi="宋体" w:cs="宋体"/>
                <w:color w:val="auto"/>
                <w:sz w:val="22"/>
                <w:szCs w:val="22"/>
                <w:highlight w:val="none"/>
              </w:rPr>
            </w:pPr>
          </w:p>
        </w:tc>
        <w:tc>
          <w:tcPr>
            <w:tcW w:w="1580" w:type="dxa"/>
            <w:vAlign w:val="center"/>
          </w:tcPr>
          <w:p w14:paraId="581F0BE4">
            <w:pPr>
              <w:jc w:val="center"/>
              <w:rPr>
                <w:rFonts w:hint="eastAsia" w:ascii="宋体" w:hAnsi="宋体" w:cs="宋体"/>
                <w:color w:val="auto"/>
                <w:sz w:val="22"/>
                <w:szCs w:val="22"/>
                <w:highlight w:val="none"/>
              </w:rPr>
            </w:pPr>
          </w:p>
        </w:tc>
      </w:tr>
    </w:tbl>
    <w:p w14:paraId="4884EF72">
      <w:pPr>
        <w:spacing w:line="360" w:lineRule="auto"/>
        <w:ind w:firstLine="442" w:firstLineChars="200"/>
        <w:jc w:val="left"/>
        <w:rPr>
          <w:rFonts w:hint="eastAsia" w:ascii="宋体" w:hAnsi="宋体" w:cs="宋体"/>
          <w:color w:val="auto"/>
          <w:sz w:val="22"/>
          <w:szCs w:val="22"/>
          <w:highlight w:val="none"/>
        </w:rPr>
      </w:pPr>
      <w:r>
        <w:rPr>
          <w:rFonts w:hint="eastAsia" w:ascii="宋体" w:hAnsi="宋体" w:cs="宋体"/>
          <w:b/>
          <w:bCs/>
          <w:color w:val="auto"/>
          <w:sz w:val="22"/>
          <w:szCs w:val="22"/>
          <w:highlight w:val="none"/>
        </w:rPr>
        <w:t>注：如有偏离，必须在偏离表中进行详细对比说明并注明正偏离和负偏离，如不说明偏离情况，视为完全响应采购文件要求无偏离。</w:t>
      </w:r>
    </w:p>
    <w:p w14:paraId="2EE2BFB5">
      <w:pPr>
        <w:spacing w:line="360" w:lineRule="auto"/>
        <w:jc w:val="left"/>
        <w:rPr>
          <w:rFonts w:hint="eastAsia" w:ascii="宋体" w:hAnsi="宋体" w:cs="宋体"/>
          <w:color w:val="auto"/>
          <w:sz w:val="22"/>
          <w:szCs w:val="22"/>
          <w:highlight w:val="none"/>
        </w:rPr>
      </w:pPr>
      <w:bookmarkStart w:id="308" w:name="_Toc415152386"/>
      <w:r>
        <w:rPr>
          <w:rFonts w:hint="eastAsia" w:ascii="宋体" w:hAnsi="宋体" w:cs="宋体"/>
          <w:color w:val="auto"/>
          <w:sz w:val="22"/>
          <w:szCs w:val="22"/>
          <w:highlight w:val="none"/>
        </w:rPr>
        <w:t>投标人全称（盖章）：</w:t>
      </w:r>
    </w:p>
    <w:p w14:paraId="4BE14DAF">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D6DFEA1">
      <w:pPr>
        <w:spacing w:line="360" w:lineRule="auto"/>
        <w:jc w:val="left"/>
        <w:rPr>
          <w:rFonts w:hint="eastAsia" w:ascii="宋体" w:hAnsi="宋体" w:cs="宋体"/>
          <w:b/>
          <w:color w:val="auto"/>
          <w:sz w:val="24"/>
          <w:highlight w:val="none"/>
        </w:rPr>
      </w:pPr>
      <w:r>
        <w:rPr>
          <w:rFonts w:hint="eastAsia" w:ascii="宋体" w:hAnsi="宋体" w:cs="宋体"/>
          <w:color w:val="auto"/>
          <w:sz w:val="22"/>
          <w:szCs w:val="22"/>
          <w:highlight w:val="none"/>
        </w:rPr>
        <w:t>日    期：</w:t>
      </w:r>
      <w:r>
        <w:rPr>
          <w:rFonts w:hint="eastAsia" w:ascii="宋体" w:hAnsi="宋体" w:cs="宋体"/>
          <w:b/>
          <w:color w:val="auto"/>
          <w:sz w:val="24"/>
          <w:highlight w:val="none"/>
        </w:rPr>
        <w:br w:type="page"/>
      </w:r>
    </w:p>
    <w:bookmarkEnd w:id="308"/>
    <w:p w14:paraId="2E931B2E">
      <w:pPr>
        <w:spacing w:line="400" w:lineRule="exact"/>
        <w:jc w:val="center"/>
        <w:outlineLvl w:val="3"/>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rPr>
        <w:t>、投标人综合实力</w:t>
      </w:r>
    </w:p>
    <w:p w14:paraId="5C866CA8">
      <w:pPr>
        <w:keepNext/>
        <w:spacing w:line="360" w:lineRule="auto"/>
        <w:rPr>
          <w:color w:val="auto"/>
          <w:highlight w:val="none"/>
        </w:rPr>
      </w:pPr>
      <w:r>
        <w:rPr>
          <w:rFonts w:hint="eastAsia" w:ascii="宋体" w:hAnsi="宋体" w:cs="宋体"/>
          <w:b/>
          <w:color w:val="auto"/>
          <w:sz w:val="22"/>
          <w:szCs w:val="22"/>
          <w:highlight w:val="none"/>
        </w:rPr>
        <w:t>项目名称：                                      项目编号：</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7"/>
      </w:tblGrid>
      <w:tr w14:paraId="146E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10157" w:type="dxa"/>
            <w:vAlign w:val="center"/>
          </w:tcPr>
          <w:p w14:paraId="2C0344AC">
            <w:pPr>
              <w:spacing w:line="360" w:lineRule="auto"/>
              <w:rPr>
                <w:rFonts w:hint="eastAsia" w:ascii="宋体" w:hAnsi="宋体" w:cs="宋体"/>
                <w:color w:val="auto"/>
                <w:sz w:val="22"/>
                <w:szCs w:val="22"/>
                <w:highlight w:val="none"/>
              </w:rPr>
            </w:pPr>
          </w:p>
        </w:tc>
      </w:tr>
    </w:tbl>
    <w:p w14:paraId="62BD9E56">
      <w:pPr>
        <w:pStyle w:val="30"/>
        <w:spacing w:line="400" w:lineRule="atLeast"/>
        <w:rPr>
          <w:rFonts w:hint="eastAsia" w:hAnsi="宋体" w:cs="宋体"/>
          <w:color w:val="auto"/>
          <w:sz w:val="22"/>
          <w:szCs w:val="22"/>
          <w:highlight w:val="none"/>
        </w:rPr>
      </w:pPr>
    </w:p>
    <w:p w14:paraId="1F7046D3">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3159D09D">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DA4E735">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1A46C3BC">
      <w:pPr>
        <w:spacing w:line="460" w:lineRule="exact"/>
        <w:ind w:firstLine="5060" w:firstLineChars="2300"/>
        <w:rPr>
          <w:rFonts w:hint="eastAsia" w:ascii="宋体" w:hAnsi="宋体" w:cs="宋体"/>
          <w:color w:val="auto"/>
          <w:sz w:val="22"/>
          <w:szCs w:val="22"/>
          <w:highlight w:val="none"/>
        </w:rPr>
      </w:pPr>
    </w:p>
    <w:p w14:paraId="27CFB0DB">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65C085D1">
      <w:pPr>
        <w:spacing w:line="400" w:lineRule="exact"/>
        <w:jc w:val="center"/>
        <w:outlineLvl w:val="3"/>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w:t>
      </w:r>
      <w:r>
        <w:rPr>
          <w:rFonts w:hint="eastAsia" w:ascii="宋体" w:hAnsi="宋体" w:cs="宋体"/>
          <w:b/>
          <w:bCs/>
          <w:color w:val="auto"/>
          <w:sz w:val="28"/>
          <w:szCs w:val="28"/>
          <w:highlight w:val="none"/>
        </w:rPr>
        <w:t>、类似项目业绩</w:t>
      </w:r>
    </w:p>
    <w:p w14:paraId="25DA8EF9">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14AF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6F9556F">
            <w:pPr>
              <w:spacing w:line="380" w:lineRule="exact"/>
              <w:ind w:left="442" w:hanging="442" w:hangingChars="20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069" w:type="dxa"/>
            <w:vAlign w:val="center"/>
          </w:tcPr>
          <w:p w14:paraId="4E1CA371">
            <w:pPr>
              <w:spacing w:line="380" w:lineRule="exact"/>
              <w:ind w:left="442" w:hanging="442" w:hangingChars="20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用户名称</w:t>
            </w:r>
          </w:p>
        </w:tc>
        <w:tc>
          <w:tcPr>
            <w:tcW w:w="2437" w:type="dxa"/>
            <w:vAlign w:val="center"/>
          </w:tcPr>
          <w:p w14:paraId="433BAE34">
            <w:pPr>
              <w:spacing w:line="380" w:lineRule="exact"/>
              <w:ind w:left="442" w:hanging="442" w:hangingChars="20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项目名称</w:t>
            </w:r>
          </w:p>
        </w:tc>
        <w:tc>
          <w:tcPr>
            <w:tcW w:w="1737" w:type="dxa"/>
            <w:vAlign w:val="center"/>
          </w:tcPr>
          <w:p w14:paraId="083F449F">
            <w:pPr>
              <w:spacing w:line="380" w:lineRule="exact"/>
              <w:ind w:left="442" w:hanging="442" w:hangingChars="20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合同金额</w:t>
            </w:r>
          </w:p>
        </w:tc>
        <w:tc>
          <w:tcPr>
            <w:tcW w:w="1737" w:type="dxa"/>
            <w:vAlign w:val="center"/>
          </w:tcPr>
          <w:p w14:paraId="02B4ED54">
            <w:pPr>
              <w:spacing w:line="380" w:lineRule="exact"/>
              <w:ind w:left="442" w:hanging="442" w:hangingChars="20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联系方式</w:t>
            </w:r>
          </w:p>
        </w:tc>
        <w:tc>
          <w:tcPr>
            <w:tcW w:w="926" w:type="dxa"/>
            <w:vAlign w:val="center"/>
          </w:tcPr>
          <w:p w14:paraId="3006129E">
            <w:pPr>
              <w:spacing w:line="380" w:lineRule="exact"/>
              <w:ind w:left="442" w:hanging="442" w:hangingChars="20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14:paraId="4250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29937546">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6F499C44">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6FA1EF49">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54602F92">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5A1746D8">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5D4A993D">
            <w:pPr>
              <w:spacing w:line="380" w:lineRule="exact"/>
              <w:ind w:left="442" w:hanging="442" w:hangingChars="200"/>
              <w:jc w:val="center"/>
              <w:rPr>
                <w:rFonts w:hint="eastAsia" w:ascii="宋体" w:hAnsi="宋体" w:cs="宋体"/>
                <w:b/>
                <w:bCs/>
                <w:color w:val="auto"/>
                <w:sz w:val="22"/>
                <w:szCs w:val="22"/>
                <w:highlight w:val="none"/>
              </w:rPr>
            </w:pPr>
          </w:p>
        </w:tc>
      </w:tr>
      <w:tr w14:paraId="523A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9BCBC38">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0E084EAD">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55BC5859">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04CBDE89">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06DC0F9B">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35241888">
            <w:pPr>
              <w:spacing w:line="380" w:lineRule="exact"/>
              <w:ind w:left="442" w:hanging="442" w:hangingChars="200"/>
              <w:jc w:val="center"/>
              <w:rPr>
                <w:rFonts w:hint="eastAsia" w:ascii="宋体" w:hAnsi="宋体" w:cs="宋体"/>
                <w:b/>
                <w:bCs/>
                <w:color w:val="auto"/>
                <w:sz w:val="22"/>
                <w:szCs w:val="22"/>
                <w:highlight w:val="none"/>
              </w:rPr>
            </w:pPr>
          </w:p>
        </w:tc>
      </w:tr>
      <w:tr w14:paraId="173E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D6B4C04">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7ABF0D8E">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45C0D411">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3F24DC9C">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7AC34256">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266CB409">
            <w:pPr>
              <w:spacing w:line="380" w:lineRule="exact"/>
              <w:ind w:left="442" w:hanging="442" w:hangingChars="200"/>
              <w:jc w:val="center"/>
              <w:rPr>
                <w:rFonts w:hint="eastAsia" w:ascii="宋体" w:hAnsi="宋体" w:cs="宋体"/>
                <w:b/>
                <w:bCs/>
                <w:color w:val="auto"/>
                <w:sz w:val="22"/>
                <w:szCs w:val="22"/>
                <w:highlight w:val="none"/>
              </w:rPr>
            </w:pPr>
          </w:p>
        </w:tc>
      </w:tr>
      <w:tr w14:paraId="21D3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23AC3986">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0B3462F6">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532FF940">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72BF2EF5">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31B002BE">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40F8B7F5">
            <w:pPr>
              <w:spacing w:line="380" w:lineRule="exact"/>
              <w:ind w:left="442" w:hanging="442" w:hangingChars="200"/>
              <w:jc w:val="center"/>
              <w:rPr>
                <w:rFonts w:hint="eastAsia" w:ascii="宋体" w:hAnsi="宋体" w:cs="宋体"/>
                <w:b/>
                <w:bCs/>
                <w:color w:val="auto"/>
                <w:sz w:val="22"/>
                <w:szCs w:val="22"/>
                <w:highlight w:val="none"/>
              </w:rPr>
            </w:pPr>
          </w:p>
        </w:tc>
      </w:tr>
      <w:tr w14:paraId="4D4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39720463">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056BD54A">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7B44E540">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1A058363">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1AB6A3D0">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33F1ACA1">
            <w:pPr>
              <w:spacing w:line="380" w:lineRule="exact"/>
              <w:ind w:left="442" w:hanging="442" w:hangingChars="200"/>
              <w:jc w:val="center"/>
              <w:rPr>
                <w:rFonts w:hint="eastAsia" w:ascii="宋体" w:hAnsi="宋体" w:cs="宋体"/>
                <w:b/>
                <w:bCs/>
                <w:color w:val="auto"/>
                <w:sz w:val="22"/>
                <w:szCs w:val="22"/>
                <w:highlight w:val="none"/>
              </w:rPr>
            </w:pPr>
          </w:p>
        </w:tc>
      </w:tr>
      <w:tr w14:paraId="1300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4DDDA35">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3CC31652">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67C58AFD">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58F0F110">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73D805B0">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5078082E">
            <w:pPr>
              <w:spacing w:line="380" w:lineRule="exact"/>
              <w:ind w:left="442" w:hanging="442" w:hangingChars="200"/>
              <w:jc w:val="center"/>
              <w:rPr>
                <w:rFonts w:hint="eastAsia" w:ascii="宋体" w:hAnsi="宋体" w:cs="宋体"/>
                <w:b/>
                <w:bCs/>
                <w:color w:val="auto"/>
                <w:sz w:val="22"/>
                <w:szCs w:val="22"/>
                <w:highlight w:val="none"/>
              </w:rPr>
            </w:pPr>
          </w:p>
        </w:tc>
      </w:tr>
      <w:tr w14:paraId="07E3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17320C83">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7253ABE6">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6FBD9DDE">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723CA9C8">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7C3829B8">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59BB8842">
            <w:pPr>
              <w:spacing w:line="380" w:lineRule="exact"/>
              <w:ind w:left="442" w:hanging="442" w:hangingChars="200"/>
              <w:jc w:val="center"/>
              <w:rPr>
                <w:rFonts w:hint="eastAsia" w:ascii="宋体" w:hAnsi="宋体" w:cs="宋体"/>
                <w:b/>
                <w:bCs/>
                <w:color w:val="auto"/>
                <w:sz w:val="22"/>
                <w:szCs w:val="22"/>
                <w:highlight w:val="none"/>
              </w:rPr>
            </w:pPr>
          </w:p>
        </w:tc>
      </w:tr>
      <w:tr w14:paraId="5AC1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2C0DCEC5">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545B5AB4">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75E77955">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50A9D892">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6A6D77D4">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67DC5D49">
            <w:pPr>
              <w:spacing w:line="380" w:lineRule="exact"/>
              <w:ind w:left="442" w:hanging="442" w:hangingChars="200"/>
              <w:jc w:val="center"/>
              <w:rPr>
                <w:rFonts w:hint="eastAsia" w:ascii="宋体" w:hAnsi="宋体" w:cs="宋体"/>
                <w:b/>
                <w:bCs/>
                <w:color w:val="auto"/>
                <w:sz w:val="22"/>
                <w:szCs w:val="22"/>
                <w:highlight w:val="none"/>
              </w:rPr>
            </w:pPr>
          </w:p>
        </w:tc>
      </w:tr>
      <w:tr w14:paraId="6EA4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FA2C897">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510BCC01">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0220FB3D">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04E9BCF5">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1501F84D">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352C3C20">
            <w:pPr>
              <w:spacing w:line="380" w:lineRule="exact"/>
              <w:ind w:left="442" w:hanging="442" w:hangingChars="200"/>
              <w:jc w:val="center"/>
              <w:rPr>
                <w:rFonts w:hint="eastAsia" w:ascii="宋体" w:hAnsi="宋体" w:cs="宋体"/>
                <w:b/>
                <w:bCs/>
                <w:color w:val="auto"/>
                <w:sz w:val="22"/>
                <w:szCs w:val="22"/>
                <w:highlight w:val="none"/>
              </w:rPr>
            </w:pPr>
          </w:p>
        </w:tc>
      </w:tr>
      <w:tr w14:paraId="75C0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02D80680">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0B9F3E8B">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272AD1A8">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5EEE8D82">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7B935AE2">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56FD2075">
            <w:pPr>
              <w:spacing w:line="380" w:lineRule="exact"/>
              <w:ind w:left="442" w:hanging="442" w:hangingChars="200"/>
              <w:jc w:val="center"/>
              <w:rPr>
                <w:rFonts w:hint="eastAsia" w:ascii="宋体" w:hAnsi="宋体" w:cs="宋体"/>
                <w:b/>
                <w:bCs/>
                <w:color w:val="auto"/>
                <w:sz w:val="22"/>
                <w:szCs w:val="22"/>
                <w:highlight w:val="none"/>
              </w:rPr>
            </w:pPr>
          </w:p>
        </w:tc>
      </w:tr>
      <w:tr w14:paraId="0BB7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54234FA2">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51552CEA">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40CAF58C">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4DD454E7">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6EBA5325">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329ADBD0">
            <w:pPr>
              <w:spacing w:line="380" w:lineRule="exact"/>
              <w:ind w:left="442" w:hanging="442" w:hangingChars="200"/>
              <w:jc w:val="center"/>
              <w:rPr>
                <w:rFonts w:hint="eastAsia" w:ascii="宋体" w:hAnsi="宋体" w:cs="宋体"/>
                <w:b/>
                <w:bCs/>
                <w:color w:val="auto"/>
                <w:sz w:val="22"/>
                <w:szCs w:val="22"/>
                <w:highlight w:val="none"/>
              </w:rPr>
            </w:pPr>
          </w:p>
        </w:tc>
      </w:tr>
      <w:tr w14:paraId="1958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550E1547">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67BD5A59">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27748DBB">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452F8655">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402973A7">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06F58C44">
            <w:pPr>
              <w:spacing w:line="380" w:lineRule="exact"/>
              <w:ind w:left="442" w:hanging="442" w:hangingChars="200"/>
              <w:jc w:val="center"/>
              <w:rPr>
                <w:rFonts w:hint="eastAsia" w:ascii="宋体" w:hAnsi="宋体" w:cs="宋体"/>
                <w:b/>
                <w:bCs/>
                <w:color w:val="auto"/>
                <w:sz w:val="22"/>
                <w:szCs w:val="22"/>
                <w:highlight w:val="none"/>
              </w:rPr>
            </w:pPr>
          </w:p>
        </w:tc>
      </w:tr>
      <w:tr w14:paraId="634D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5DF278C0">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6DFBF679">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2AB7FCF7">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31CAABA7">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51B09CC2">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3FC901A4">
            <w:pPr>
              <w:spacing w:line="380" w:lineRule="exact"/>
              <w:ind w:left="442" w:hanging="442" w:hangingChars="200"/>
              <w:jc w:val="center"/>
              <w:rPr>
                <w:rFonts w:hint="eastAsia" w:ascii="宋体" w:hAnsi="宋体" w:cs="宋体"/>
                <w:b/>
                <w:bCs/>
                <w:color w:val="auto"/>
                <w:sz w:val="22"/>
                <w:szCs w:val="22"/>
                <w:highlight w:val="none"/>
              </w:rPr>
            </w:pPr>
          </w:p>
        </w:tc>
      </w:tr>
      <w:tr w14:paraId="4AD8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vAlign w:val="center"/>
          </w:tcPr>
          <w:p w14:paraId="4511540B">
            <w:pPr>
              <w:spacing w:line="380" w:lineRule="exact"/>
              <w:ind w:left="442" w:hanging="442" w:hangingChars="200"/>
              <w:jc w:val="center"/>
              <w:rPr>
                <w:rFonts w:hint="eastAsia" w:ascii="宋体" w:hAnsi="宋体" w:cs="宋体"/>
                <w:b/>
                <w:bCs/>
                <w:color w:val="auto"/>
                <w:sz w:val="22"/>
                <w:szCs w:val="22"/>
                <w:highlight w:val="none"/>
              </w:rPr>
            </w:pPr>
          </w:p>
        </w:tc>
        <w:tc>
          <w:tcPr>
            <w:tcW w:w="2069" w:type="dxa"/>
            <w:vAlign w:val="center"/>
          </w:tcPr>
          <w:p w14:paraId="19BDDF85">
            <w:pPr>
              <w:spacing w:line="380" w:lineRule="exact"/>
              <w:ind w:left="442" w:hanging="442" w:hangingChars="200"/>
              <w:jc w:val="center"/>
              <w:rPr>
                <w:rFonts w:hint="eastAsia" w:ascii="宋体" w:hAnsi="宋体" w:cs="宋体"/>
                <w:b/>
                <w:bCs/>
                <w:color w:val="auto"/>
                <w:sz w:val="22"/>
                <w:szCs w:val="22"/>
                <w:highlight w:val="none"/>
              </w:rPr>
            </w:pPr>
          </w:p>
        </w:tc>
        <w:tc>
          <w:tcPr>
            <w:tcW w:w="2437" w:type="dxa"/>
            <w:vAlign w:val="center"/>
          </w:tcPr>
          <w:p w14:paraId="22319FB7">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3456C917">
            <w:pPr>
              <w:spacing w:line="380" w:lineRule="exact"/>
              <w:ind w:left="442" w:hanging="442" w:hangingChars="200"/>
              <w:jc w:val="center"/>
              <w:rPr>
                <w:rFonts w:hint="eastAsia" w:ascii="宋体" w:hAnsi="宋体" w:cs="宋体"/>
                <w:b/>
                <w:bCs/>
                <w:color w:val="auto"/>
                <w:sz w:val="22"/>
                <w:szCs w:val="22"/>
                <w:highlight w:val="none"/>
              </w:rPr>
            </w:pPr>
          </w:p>
        </w:tc>
        <w:tc>
          <w:tcPr>
            <w:tcW w:w="1737" w:type="dxa"/>
            <w:vAlign w:val="center"/>
          </w:tcPr>
          <w:p w14:paraId="48B2695A">
            <w:pPr>
              <w:spacing w:line="380" w:lineRule="exact"/>
              <w:ind w:left="442" w:hanging="442" w:hangingChars="200"/>
              <w:jc w:val="center"/>
              <w:rPr>
                <w:rFonts w:hint="eastAsia" w:ascii="宋体" w:hAnsi="宋体" w:cs="宋体"/>
                <w:b/>
                <w:bCs/>
                <w:color w:val="auto"/>
                <w:sz w:val="22"/>
                <w:szCs w:val="22"/>
                <w:highlight w:val="none"/>
              </w:rPr>
            </w:pPr>
          </w:p>
        </w:tc>
        <w:tc>
          <w:tcPr>
            <w:tcW w:w="926" w:type="dxa"/>
            <w:vAlign w:val="center"/>
          </w:tcPr>
          <w:p w14:paraId="0DFB21B1">
            <w:pPr>
              <w:spacing w:line="380" w:lineRule="exact"/>
              <w:ind w:left="442" w:hanging="442" w:hangingChars="200"/>
              <w:jc w:val="center"/>
              <w:rPr>
                <w:rFonts w:hint="eastAsia" w:ascii="宋体" w:hAnsi="宋体" w:cs="宋体"/>
                <w:b/>
                <w:bCs/>
                <w:color w:val="auto"/>
                <w:sz w:val="22"/>
                <w:szCs w:val="22"/>
                <w:highlight w:val="none"/>
              </w:rPr>
            </w:pPr>
          </w:p>
        </w:tc>
      </w:tr>
    </w:tbl>
    <w:p w14:paraId="7205A78B">
      <w:pPr>
        <w:spacing w:line="400" w:lineRule="exact"/>
        <w:ind w:firstLine="4620" w:firstLineChars="2100"/>
        <w:rPr>
          <w:rFonts w:hint="eastAsia" w:ascii="宋体" w:hAnsi="宋体" w:cs="宋体"/>
          <w:color w:val="auto"/>
          <w:sz w:val="22"/>
          <w:szCs w:val="22"/>
          <w:highlight w:val="none"/>
        </w:rPr>
      </w:pPr>
    </w:p>
    <w:p w14:paraId="15137575">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268DC8AC">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85826AF">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58D0C3E4">
      <w:pPr>
        <w:spacing w:line="460" w:lineRule="exact"/>
        <w:ind w:firstLine="5060" w:firstLineChars="2300"/>
        <w:rPr>
          <w:rFonts w:hint="eastAsia" w:ascii="宋体" w:hAnsi="宋体" w:cs="宋体"/>
          <w:color w:val="auto"/>
          <w:sz w:val="22"/>
          <w:szCs w:val="22"/>
          <w:highlight w:val="none"/>
        </w:rPr>
      </w:pPr>
    </w:p>
    <w:p w14:paraId="5BF7E422">
      <w:pPr>
        <w:rPr>
          <w:rFonts w:hint="eastAsia" w:ascii="宋体" w:hAnsi="宋体" w:cs="宋体"/>
          <w:color w:val="auto"/>
          <w:highlight w:val="none"/>
        </w:rPr>
      </w:pPr>
    </w:p>
    <w:p w14:paraId="4FF7D22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14702C7">
      <w:pPr>
        <w:spacing w:line="400" w:lineRule="exact"/>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、提供大米的技术要求与招标文件的符合性</w:t>
      </w:r>
    </w:p>
    <w:p w14:paraId="4C4284DA">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3584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2EEF8313">
            <w:pPr>
              <w:spacing w:line="360" w:lineRule="auto"/>
              <w:rPr>
                <w:rFonts w:hint="eastAsia" w:ascii="宋体" w:hAnsi="宋体" w:cs="宋体"/>
                <w:color w:val="auto"/>
                <w:sz w:val="22"/>
                <w:szCs w:val="22"/>
                <w:highlight w:val="none"/>
              </w:rPr>
            </w:pPr>
          </w:p>
        </w:tc>
      </w:tr>
    </w:tbl>
    <w:p w14:paraId="2FC8A74A">
      <w:pPr>
        <w:pStyle w:val="30"/>
        <w:spacing w:line="400" w:lineRule="atLeast"/>
        <w:rPr>
          <w:rFonts w:hint="eastAsia" w:hAnsi="宋体" w:cs="宋体"/>
          <w:color w:val="auto"/>
          <w:sz w:val="22"/>
          <w:highlight w:val="none"/>
        </w:rPr>
      </w:pPr>
    </w:p>
    <w:p w14:paraId="3FC69BF2">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4159797E">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2096A3CD">
      <w:pPr>
        <w:spacing w:line="360" w:lineRule="auto"/>
        <w:jc w:val="left"/>
        <w:rPr>
          <w:rFonts w:hint="eastAsia" w:ascii="宋体" w:hAnsi="宋体" w:cs="宋体"/>
          <w:bCs/>
          <w:color w:val="auto"/>
          <w:sz w:val="22"/>
          <w:highlight w:val="none"/>
        </w:rPr>
      </w:pPr>
      <w:r>
        <w:rPr>
          <w:rFonts w:hint="eastAsia" w:ascii="宋体" w:hAnsi="宋体" w:cs="宋体"/>
          <w:color w:val="auto"/>
          <w:sz w:val="22"/>
          <w:szCs w:val="22"/>
          <w:highlight w:val="none"/>
        </w:rPr>
        <w:t>日    期：</w:t>
      </w:r>
      <w:r>
        <w:rPr>
          <w:rFonts w:hint="eastAsia" w:ascii="宋体" w:hAnsi="宋体" w:cs="宋体"/>
          <w:bCs/>
          <w:color w:val="auto"/>
          <w:sz w:val="22"/>
          <w:highlight w:val="none"/>
        </w:rPr>
        <w:t xml:space="preserve"> </w:t>
      </w:r>
    </w:p>
    <w:p w14:paraId="4E16BED2">
      <w:pPr>
        <w:rPr>
          <w:rFonts w:hint="eastAsia" w:ascii="宋体" w:hAnsi="宋体" w:cs="宋体"/>
          <w:b/>
          <w:bCs/>
          <w:color w:val="auto"/>
          <w:sz w:val="22"/>
          <w:szCs w:val="22"/>
          <w:highlight w:val="none"/>
        </w:rPr>
      </w:pPr>
    </w:p>
    <w:p w14:paraId="59A365D7">
      <w:pPr>
        <w:pStyle w:val="11"/>
        <w:rPr>
          <w:rFonts w:hint="eastAsia" w:ascii="宋体" w:hAnsi="宋体" w:cs="宋体"/>
          <w:bCs/>
          <w:color w:val="auto"/>
          <w:sz w:val="22"/>
          <w:szCs w:val="22"/>
          <w:highlight w:val="none"/>
        </w:rPr>
      </w:pPr>
    </w:p>
    <w:p w14:paraId="6C86C3F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919CDC7">
      <w:pPr>
        <w:spacing w:line="400" w:lineRule="exact"/>
        <w:jc w:val="center"/>
        <w:outlineLvl w:val="3"/>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w:t>
      </w:r>
      <w:r>
        <w:rPr>
          <w:rFonts w:hint="eastAsia" w:ascii="宋体" w:hAnsi="宋体" w:cs="宋体"/>
          <w:b/>
          <w:bCs/>
          <w:color w:val="auto"/>
          <w:sz w:val="28"/>
          <w:szCs w:val="28"/>
          <w:highlight w:val="none"/>
        </w:rPr>
        <w:t>、供应保障措施</w:t>
      </w:r>
    </w:p>
    <w:p w14:paraId="3DF8115A">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56D4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70BE7D2A">
            <w:pPr>
              <w:spacing w:line="360" w:lineRule="auto"/>
              <w:rPr>
                <w:rFonts w:hint="eastAsia" w:ascii="宋体" w:hAnsi="宋体" w:cs="宋体"/>
                <w:color w:val="auto"/>
                <w:sz w:val="22"/>
                <w:szCs w:val="22"/>
                <w:highlight w:val="none"/>
              </w:rPr>
            </w:pPr>
          </w:p>
        </w:tc>
      </w:tr>
    </w:tbl>
    <w:p w14:paraId="355BCFCF">
      <w:pPr>
        <w:spacing w:line="460" w:lineRule="exact"/>
        <w:ind w:firstLine="5060" w:firstLineChars="2300"/>
        <w:rPr>
          <w:rFonts w:hint="eastAsia" w:ascii="宋体" w:hAnsi="宋体" w:cs="宋体"/>
          <w:color w:val="auto"/>
          <w:sz w:val="22"/>
          <w:szCs w:val="22"/>
          <w:highlight w:val="none"/>
        </w:rPr>
      </w:pPr>
    </w:p>
    <w:p w14:paraId="1E4013EA">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1B48B813">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4FCA6FFE">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24373ADE">
      <w:pPr>
        <w:spacing w:line="380" w:lineRule="exact"/>
        <w:ind w:firstLine="4400" w:firstLineChars="2000"/>
        <w:rPr>
          <w:rFonts w:hint="eastAsia" w:ascii="宋体" w:hAnsi="宋体" w:cs="宋体"/>
          <w:color w:val="auto"/>
          <w:sz w:val="22"/>
          <w:szCs w:val="22"/>
          <w:highlight w:val="none"/>
        </w:rPr>
      </w:pPr>
    </w:p>
    <w:p w14:paraId="75DA1715">
      <w:pPr>
        <w:spacing w:line="460" w:lineRule="exact"/>
        <w:ind w:firstLine="4400" w:firstLineChars="2000"/>
        <w:rPr>
          <w:rFonts w:hint="eastAsia" w:ascii="宋体" w:hAnsi="宋体" w:cs="宋体"/>
          <w:color w:val="auto"/>
          <w:sz w:val="22"/>
          <w:szCs w:val="22"/>
          <w:highlight w:val="none"/>
        </w:rPr>
      </w:pPr>
    </w:p>
    <w:p w14:paraId="4AB488EC">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0504D0FF">
      <w:pPr>
        <w:rPr>
          <w:rFonts w:hint="eastAsia" w:ascii="新宋体" w:hAnsi="新宋体" w:eastAsia="新宋体"/>
          <w:color w:val="auto"/>
          <w:sz w:val="22"/>
          <w:szCs w:val="22"/>
          <w:highlight w:val="none"/>
        </w:rPr>
        <w:sectPr>
          <w:pgSz w:w="11906" w:h="16838"/>
          <w:pgMar w:top="1134" w:right="1134" w:bottom="1134" w:left="1134" w:header="850" w:footer="992" w:gutter="0"/>
          <w:cols w:space="720" w:num="1"/>
          <w:docGrid w:type="lines" w:linePitch="321" w:charSpace="0"/>
        </w:sectPr>
      </w:pPr>
    </w:p>
    <w:p w14:paraId="0E4D812E">
      <w:pPr>
        <w:spacing w:line="400" w:lineRule="exact"/>
        <w:jc w:val="center"/>
        <w:outlineLvl w:val="3"/>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、配送方案</w:t>
      </w:r>
    </w:p>
    <w:p w14:paraId="4E61678D">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AFC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5F26312D">
            <w:pPr>
              <w:spacing w:line="360" w:lineRule="auto"/>
              <w:rPr>
                <w:rFonts w:hint="eastAsia" w:ascii="宋体" w:hAnsi="宋体" w:cs="宋体"/>
                <w:color w:val="auto"/>
                <w:sz w:val="22"/>
                <w:szCs w:val="22"/>
                <w:highlight w:val="none"/>
              </w:rPr>
            </w:pPr>
          </w:p>
        </w:tc>
      </w:tr>
    </w:tbl>
    <w:p w14:paraId="169B2127">
      <w:pPr>
        <w:spacing w:line="460" w:lineRule="exact"/>
        <w:ind w:firstLine="5060" w:firstLineChars="2300"/>
        <w:rPr>
          <w:rFonts w:hint="eastAsia" w:ascii="宋体" w:hAnsi="宋体" w:cs="宋体"/>
          <w:color w:val="auto"/>
          <w:sz w:val="22"/>
          <w:szCs w:val="22"/>
          <w:highlight w:val="none"/>
        </w:rPr>
      </w:pPr>
    </w:p>
    <w:p w14:paraId="05ED9192">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05F63EF9">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52DA7B05">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22AE613C">
      <w:pPr>
        <w:rPr>
          <w:rFonts w:hint="eastAsia" w:ascii="宋体" w:hAnsi="宋体" w:cs="宋体"/>
          <w:b/>
          <w:color w:val="auto"/>
          <w:highlight w:val="none"/>
        </w:rPr>
      </w:pPr>
      <w:r>
        <w:rPr>
          <w:rFonts w:hint="eastAsia" w:ascii="宋体" w:hAnsi="宋体" w:cs="宋体"/>
          <w:color w:val="auto"/>
          <w:highlight w:val="none"/>
        </w:rPr>
        <w:br w:type="page"/>
      </w:r>
    </w:p>
    <w:p w14:paraId="16D4FC49">
      <w:pPr>
        <w:spacing w:line="400" w:lineRule="exact"/>
        <w:jc w:val="center"/>
        <w:outlineLvl w:val="3"/>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、应急处理方案</w:t>
      </w:r>
    </w:p>
    <w:p w14:paraId="03DF4CEC">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36ED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2896A964">
            <w:pPr>
              <w:spacing w:line="360" w:lineRule="auto"/>
              <w:rPr>
                <w:rFonts w:hint="eastAsia" w:ascii="宋体" w:hAnsi="宋体" w:cs="宋体"/>
                <w:color w:val="auto"/>
                <w:sz w:val="22"/>
                <w:szCs w:val="22"/>
                <w:highlight w:val="none"/>
              </w:rPr>
            </w:pPr>
          </w:p>
        </w:tc>
      </w:tr>
    </w:tbl>
    <w:p w14:paraId="434651D9">
      <w:pPr>
        <w:spacing w:line="460" w:lineRule="exact"/>
        <w:ind w:firstLine="5060" w:firstLineChars="2300"/>
        <w:rPr>
          <w:rFonts w:hint="eastAsia" w:ascii="宋体" w:hAnsi="宋体" w:cs="宋体"/>
          <w:color w:val="auto"/>
          <w:sz w:val="22"/>
          <w:szCs w:val="22"/>
          <w:highlight w:val="none"/>
        </w:rPr>
      </w:pPr>
    </w:p>
    <w:p w14:paraId="7BBED34F">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62BD89F7">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C62A3C5">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6553C84A">
      <w:pPr>
        <w:spacing w:line="400" w:lineRule="exact"/>
        <w:jc w:val="center"/>
        <w:outlineLvl w:val="3"/>
        <w:rPr>
          <w:rFonts w:hint="eastAsia" w:ascii="宋体" w:hAnsi="宋体" w:cs="宋体"/>
          <w:b/>
          <w:bCs/>
          <w:color w:val="auto"/>
          <w:sz w:val="28"/>
          <w:szCs w:val="28"/>
          <w:highlight w:val="none"/>
          <w:lang w:val="zh-CN"/>
        </w:rPr>
      </w:pPr>
      <w:r>
        <w:rPr>
          <w:rFonts w:hint="eastAsia" w:ascii="宋体" w:hAnsi="宋体" w:cs="宋体"/>
          <w:color w:val="auto"/>
          <w:highlight w:val="none"/>
        </w:rPr>
        <w:br w:type="page"/>
      </w: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、售后服务方案</w:t>
      </w:r>
    </w:p>
    <w:p w14:paraId="5FE5229F">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0729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597EE41D">
            <w:pPr>
              <w:spacing w:line="360" w:lineRule="auto"/>
              <w:rPr>
                <w:rFonts w:hint="eastAsia" w:ascii="宋体" w:hAnsi="宋体" w:cs="宋体"/>
                <w:color w:val="auto"/>
                <w:sz w:val="22"/>
                <w:szCs w:val="22"/>
                <w:highlight w:val="none"/>
              </w:rPr>
            </w:pPr>
          </w:p>
        </w:tc>
      </w:tr>
    </w:tbl>
    <w:p w14:paraId="69CA76C4">
      <w:pPr>
        <w:spacing w:line="460" w:lineRule="exact"/>
        <w:ind w:firstLine="5060" w:firstLineChars="2300"/>
        <w:rPr>
          <w:rFonts w:hint="eastAsia" w:ascii="宋体" w:hAnsi="宋体" w:cs="宋体"/>
          <w:color w:val="auto"/>
          <w:sz w:val="22"/>
          <w:szCs w:val="22"/>
          <w:highlight w:val="none"/>
        </w:rPr>
      </w:pPr>
    </w:p>
    <w:p w14:paraId="3D32E0B3">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22EEC87B">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1F1A7518">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0B9D11C1">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9AF3F7B">
      <w:pPr>
        <w:spacing w:line="400" w:lineRule="exact"/>
        <w:jc w:val="center"/>
        <w:outlineLvl w:val="3"/>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rPr>
        <w:t>1</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、产品安全责任</w:t>
      </w:r>
    </w:p>
    <w:p w14:paraId="1797D9D4">
      <w:pPr>
        <w:keepNext/>
        <w:spacing w:line="360" w:lineRule="auto"/>
        <w:rPr>
          <w:rFonts w:hint="eastAsia" w:ascii="宋体" w:hAnsi="宋体" w:cs="宋体"/>
          <w:b/>
          <w:bCs/>
          <w:color w:val="auto"/>
          <w:sz w:val="22"/>
          <w:szCs w:val="22"/>
          <w:highlight w:val="none"/>
        </w:rPr>
      </w:pPr>
      <w:r>
        <w:rPr>
          <w:rFonts w:hint="eastAsia" w:ascii="宋体" w:hAnsi="宋体" w:cs="宋体"/>
          <w:b/>
          <w:color w:val="auto"/>
          <w:sz w:val="22"/>
          <w:szCs w:val="22"/>
          <w:highlight w:val="none"/>
        </w:rPr>
        <w:t>项目名称：                                      项目编号：</w:t>
      </w:r>
    </w:p>
    <w:tbl>
      <w:tblPr>
        <w:tblStyle w:val="5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1"/>
      </w:tblGrid>
      <w:tr w14:paraId="7F70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8" w:hRule="atLeast"/>
          <w:jc w:val="center"/>
        </w:trPr>
        <w:tc>
          <w:tcPr>
            <w:tcW w:w="9801" w:type="dxa"/>
            <w:vAlign w:val="center"/>
          </w:tcPr>
          <w:p w14:paraId="1E73BF75">
            <w:pPr>
              <w:spacing w:line="360" w:lineRule="auto"/>
              <w:rPr>
                <w:rFonts w:hint="eastAsia" w:ascii="宋体" w:hAnsi="宋体" w:cs="宋体"/>
                <w:color w:val="auto"/>
                <w:sz w:val="22"/>
                <w:szCs w:val="22"/>
                <w:highlight w:val="none"/>
              </w:rPr>
            </w:pPr>
          </w:p>
        </w:tc>
      </w:tr>
    </w:tbl>
    <w:p w14:paraId="5050E7E5">
      <w:pPr>
        <w:spacing w:line="460" w:lineRule="exact"/>
        <w:ind w:firstLine="5060" w:firstLineChars="2300"/>
        <w:rPr>
          <w:rFonts w:hint="eastAsia" w:ascii="宋体" w:hAnsi="宋体" w:cs="宋体"/>
          <w:color w:val="auto"/>
          <w:sz w:val="22"/>
          <w:szCs w:val="22"/>
          <w:highlight w:val="none"/>
        </w:rPr>
      </w:pPr>
    </w:p>
    <w:p w14:paraId="457EAA49">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投标人全称（盖章）：</w:t>
      </w:r>
    </w:p>
    <w:p w14:paraId="52C07179">
      <w:pPr>
        <w:spacing w:line="360" w:lineRule="auto"/>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14:paraId="0634F9C4">
      <w:pPr>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p>
    <w:p w14:paraId="38B69097">
      <w:pPr>
        <w:rPr>
          <w:rFonts w:hint="eastAsia" w:ascii="宋体" w:hAnsi="宋体" w:cs="宋体"/>
          <w:color w:val="auto"/>
          <w:highlight w:val="none"/>
        </w:rPr>
      </w:pPr>
    </w:p>
    <w:p w14:paraId="5BFB4676">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A099C1">
      <w:pPr>
        <w:pStyle w:val="5"/>
        <w:rPr>
          <w:rFonts w:hint="eastAsia" w:ascii="宋体" w:hAnsi="宋体" w:eastAsia="宋体" w:cs="宋体"/>
          <w:color w:val="auto"/>
          <w:highlight w:val="none"/>
        </w:rPr>
      </w:pPr>
      <w:r>
        <w:rPr>
          <w:rFonts w:hint="eastAsia" w:ascii="宋体" w:hAnsi="宋体" w:eastAsia="宋体" w:cs="宋体"/>
          <w:color w:val="auto"/>
          <w:highlight w:val="none"/>
        </w:rPr>
        <w:t xml:space="preserve">第四部分   </w:t>
      </w:r>
      <w:bookmarkStart w:id="309" w:name="_Toc3381"/>
      <w:bookmarkStart w:id="310" w:name="_Toc10142"/>
      <w:bookmarkStart w:id="311" w:name="_Toc221356895"/>
      <w:bookmarkStart w:id="312" w:name="_Toc221356958"/>
      <w:r>
        <w:rPr>
          <w:rFonts w:hint="eastAsia" w:ascii="宋体" w:hAnsi="宋体" w:eastAsia="宋体" w:cs="宋体"/>
          <w:color w:val="auto"/>
          <w:highlight w:val="none"/>
        </w:rPr>
        <w:t>项目技术规范和服务要求</w:t>
      </w:r>
      <w:bookmarkEnd w:id="309"/>
      <w:bookmarkEnd w:id="310"/>
    </w:p>
    <w:bookmarkEnd w:id="311"/>
    <w:bookmarkEnd w:id="312"/>
    <w:tbl>
      <w:tblPr>
        <w:tblStyle w:val="53"/>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156"/>
        <w:gridCol w:w="1480"/>
        <w:gridCol w:w="1058"/>
        <w:gridCol w:w="3145"/>
      </w:tblGrid>
      <w:tr w14:paraId="5157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409A696">
            <w:pPr>
              <w:widowControl/>
              <w:snapToGrid w:val="0"/>
              <w:spacing w:line="460" w:lineRule="exact"/>
              <w:jc w:val="center"/>
              <w:rPr>
                <w:rFonts w:hint="eastAsia" w:ascii="新宋体" w:hAnsi="新宋体" w:eastAsia="新宋体" w:cs="新宋体"/>
                <w:color w:val="auto"/>
                <w:kern w:val="0"/>
                <w:sz w:val="22"/>
                <w:szCs w:val="22"/>
                <w:highlight w:val="none"/>
                <w:lang w:eastAsia="zh-CN"/>
              </w:rPr>
            </w:pPr>
            <w:bookmarkStart w:id="313" w:name="_Toc498199476"/>
            <w:bookmarkStart w:id="314" w:name="_Toc40266002"/>
            <w:bookmarkStart w:id="315" w:name="_Toc30323"/>
            <w:bookmarkStart w:id="316" w:name="_Toc495660084"/>
            <w:bookmarkStart w:id="317" w:name="_Toc496101575"/>
            <w:bookmarkStart w:id="318" w:name="_Toc51996430"/>
            <w:bookmarkStart w:id="319" w:name="_Toc201920298"/>
            <w:bookmarkStart w:id="320" w:name="_Toc497300733"/>
            <w:bookmarkStart w:id="321" w:name="_Toc498186719"/>
            <w:bookmarkStart w:id="322" w:name="_Toc496256263"/>
            <w:bookmarkStart w:id="323" w:name="_Toc498186820"/>
            <w:bookmarkStart w:id="324" w:name="_Toc496101312"/>
            <w:bookmarkStart w:id="325" w:name="_Toc23050423"/>
            <w:bookmarkStart w:id="326" w:name="_Toc282690445"/>
            <w:bookmarkStart w:id="327" w:name="_Toc497300664"/>
            <w:bookmarkStart w:id="328" w:name="_Toc18194"/>
            <w:bookmarkStart w:id="329" w:name="_Toc495651839"/>
            <w:bookmarkStart w:id="330" w:name="_Toc23050833"/>
            <w:bookmarkStart w:id="331" w:name="_Toc40594931"/>
            <w:bookmarkStart w:id="332" w:name="_Toc496257825"/>
            <w:bookmarkStart w:id="333" w:name="_Toc441051461"/>
            <w:bookmarkStart w:id="334" w:name="_Toc497307615"/>
            <w:bookmarkStart w:id="335" w:name="_Toc23050625"/>
            <w:bookmarkStart w:id="336" w:name="_Toc23050562"/>
            <w:r>
              <w:rPr>
                <w:rFonts w:hint="eastAsia" w:ascii="新宋体" w:hAnsi="新宋体" w:eastAsia="新宋体" w:cs="新宋体"/>
                <w:color w:val="auto"/>
                <w:kern w:val="0"/>
                <w:sz w:val="22"/>
                <w:szCs w:val="22"/>
                <w:highlight w:val="none"/>
                <w:lang w:val="en-US" w:eastAsia="zh-CN"/>
              </w:rPr>
              <w:t>序号</w:t>
            </w:r>
          </w:p>
        </w:tc>
        <w:tc>
          <w:tcPr>
            <w:tcW w:w="2156" w:type="dxa"/>
            <w:tcBorders>
              <w:top w:val="single" w:color="auto" w:sz="4" w:space="0"/>
              <w:left w:val="single" w:color="auto" w:sz="4" w:space="0"/>
              <w:bottom w:val="single" w:color="auto" w:sz="4" w:space="0"/>
              <w:right w:val="single" w:color="auto" w:sz="4" w:space="0"/>
            </w:tcBorders>
            <w:vAlign w:val="center"/>
          </w:tcPr>
          <w:p w14:paraId="191A167A">
            <w:pPr>
              <w:widowControl/>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项目内容</w:t>
            </w:r>
          </w:p>
        </w:tc>
        <w:tc>
          <w:tcPr>
            <w:tcW w:w="1480" w:type="dxa"/>
            <w:tcBorders>
              <w:top w:val="single" w:color="auto" w:sz="4" w:space="0"/>
              <w:left w:val="single" w:color="auto" w:sz="4" w:space="0"/>
              <w:bottom w:val="single" w:color="auto" w:sz="4" w:space="0"/>
              <w:right w:val="single" w:color="auto" w:sz="4" w:space="0"/>
            </w:tcBorders>
            <w:vAlign w:val="center"/>
          </w:tcPr>
          <w:p w14:paraId="7C7B2617">
            <w:pPr>
              <w:widowControl/>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数量</w:t>
            </w:r>
          </w:p>
        </w:tc>
        <w:tc>
          <w:tcPr>
            <w:tcW w:w="1058" w:type="dxa"/>
            <w:tcBorders>
              <w:top w:val="single" w:color="auto" w:sz="4" w:space="0"/>
              <w:left w:val="single" w:color="auto" w:sz="4" w:space="0"/>
              <w:bottom w:val="single" w:color="auto" w:sz="4" w:space="0"/>
              <w:right w:val="single" w:color="auto" w:sz="4" w:space="0"/>
            </w:tcBorders>
            <w:vAlign w:val="center"/>
          </w:tcPr>
          <w:p w14:paraId="5AB25560">
            <w:pPr>
              <w:widowControl/>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单位</w:t>
            </w:r>
          </w:p>
        </w:tc>
        <w:tc>
          <w:tcPr>
            <w:tcW w:w="3145" w:type="dxa"/>
            <w:tcBorders>
              <w:top w:val="single" w:color="auto" w:sz="4" w:space="0"/>
              <w:left w:val="single" w:color="auto" w:sz="4" w:space="0"/>
              <w:bottom w:val="single" w:color="auto" w:sz="4" w:space="0"/>
              <w:right w:val="single" w:color="auto" w:sz="4" w:space="0"/>
            </w:tcBorders>
            <w:vAlign w:val="center"/>
          </w:tcPr>
          <w:p w14:paraId="3327B232">
            <w:pPr>
              <w:widowControl/>
              <w:snapToGrid w:val="0"/>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单价最高限价</w:t>
            </w:r>
          </w:p>
        </w:tc>
      </w:tr>
      <w:tr w14:paraId="567A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6A5BBE7">
            <w:pPr>
              <w:widowControl/>
              <w:snapToGrid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w:t>
            </w:r>
          </w:p>
        </w:tc>
        <w:tc>
          <w:tcPr>
            <w:tcW w:w="2156" w:type="dxa"/>
            <w:tcBorders>
              <w:top w:val="single" w:color="auto" w:sz="4" w:space="0"/>
              <w:left w:val="single" w:color="auto" w:sz="4" w:space="0"/>
              <w:bottom w:val="single" w:color="auto" w:sz="4" w:space="0"/>
              <w:right w:val="single" w:color="auto" w:sz="4" w:space="0"/>
            </w:tcBorders>
            <w:vAlign w:val="center"/>
          </w:tcPr>
          <w:p w14:paraId="08C5FB75">
            <w:pPr>
              <w:widowControl/>
              <w:snapToGrid w:val="0"/>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食堂大米采购</w:t>
            </w:r>
          </w:p>
        </w:tc>
        <w:tc>
          <w:tcPr>
            <w:tcW w:w="1480" w:type="dxa"/>
            <w:tcBorders>
              <w:top w:val="single" w:color="auto" w:sz="4" w:space="0"/>
              <w:left w:val="single" w:color="auto" w:sz="4" w:space="0"/>
              <w:bottom w:val="single" w:color="auto" w:sz="4" w:space="0"/>
              <w:right w:val="single" w:color="auto" w:sz="4" w:space="0"/>
            </w:tcBorders>
            <w:vAlign w:val="center"/>
          </w:tcPr>
          <w:p w14:paraId="2CC1A034">
            <w:pPr>
              <w:widowControl/>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02831B7B">
            <w:pPr>
              <w:widowControl/>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w:t>
            </w:r>
          </w:p>
        </w:tc>
        <w:tc>
          <w:tcPr>
            <w:tcW w:w="3145" w:type="dxa"/>
            <w:tcBorders>
              <w:top w:val="single" w:color="auto" w:sz="4" w:space="0"/>
              <w:left w:val="single" w:color="auto" w:sz="4" w:space="0"/>
              <w:bottom w:val="single" w:color="auto" w:sz="4" w:space="0"/>
              <w:right w:val="single" w:color="auto" w:sz="4" w:space="0"/>
            </w:tcBorders>
            <w:vAlign w:val="center"/>
          </w:tcPr>
          <w:p w14:paraId="7B1C578F">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2.5</w:t>
            </w:r>
            <w:r>
              <w:rPr>
                <w:rFonts w:hint="eastAsia" w:ascii="新宋体" w:hAnsi="新宋体" w:eastAsia="新宋体" w:cs="新宋体"/>
                <w:color w:val="auto"/>
                <w:sz w:val="22"/>
                <w:szCs w:val="22"/>
                <w:highlight w:val="none"/>
              </w:rPr>
              <w:t>元/斤</w:t>
            </w:r>
          </w:p>
        </w:tc>
      </w:tr>
    </w:tbl>
    <w:p w14:paraId="081AD30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Theme="majorEastAsia" w:hAnsiTheme="majorEastAsia" w:eastAsiaTheme="majorEastAsia" w:cstheme="majorEastAsia"/>
          <w:b/>
          <w:color w:val="auto"/>
          <w:sz w:val="22"/>
          <w:szCs w:val="22"/>
          <w:highlight w:val="none"/>
        </w:rPr>
      </w:pPr>
      <w:bookmarkStart w:id="337" w:name="OLE_LINK8"/>
      <w:bookmarkStart w:id="338" w:name="_Toc201920311"/>
      <w:bookmarkStart w:id="339" w:name="_Toc282690457"/>
      <w:bookmarkStart w:id="340" w:name="_Toc441051470"/>
      <w:bookmarkStart w:id="341" w:name="_Toc18960"/>
      <w:bookmarkStart w:id="342" w:name="_Toc19525"/>
      <w:bookmarkStart w:id="343" w:name="_Toc2692"/>
      <w:bookmarkStart w:id="344" w:name="_Toc18394"/>
      <w:r>
        <w:rPr>
          <w:rFonts w:hint="eastAsia" w:asciiTheme="majorEastAsia" w:hAnsiTheme="majorEastAsia" w:eastAsiaTheme="majorEastAsia" w:cstheme="majorEastAsia"/>
          <w:b/>
          <w:color w:val="auto"/>
          <w:sz w:val="22"/>
          <w:szCs w:val="22"/>
          <w:highlight w:val="none"/>
          <w:lang w:val="en-US" w:eastAsia="zh-CN"/>
        </w:rPr>
        <w:t>注：</w:t>
      </w:r>
      <w:r>
        <w:rPr>
          <w:rFonts w:hint="eastAsia" w:asciiTheme="majorEastAsia" w:hAnsiTheme="majorEastAsia" w:eastAsiaTheme="majorEastAsia" w:cstheme="majorEastAsia"/>
          <w:b/>
          <w:color w:val="auto"/>
          <w:sz w:val="22"/>
          <w:szCs w:val="22"/>
          <w:highlight w:val="none"/>
        </w:rPr>
        <w:t>本项目预算为壹佰万元整（¥1000000元），</w:t>
      </w:r>
      <w:r>
        <w:rPr>
          <w:rFonts w:hint="eastAsia" w:asciiTheme="majorEastAsia" w:hAnsiTheme="majorEastAsia" w:eastAsiaTheme="majorEastAsia" w:cstheme="majorEastAsia"/>
          <w:b/>
          <w:color w:val="auto"/>
          <w:sz w:val="22"/>
          <w:szCs w:val="22"/>
          <w:highlight w:val="none"/>
          <w:lang w:val="en-US" w:eastAsia="zh-CN"/>
        </w:rPr>
        <w:t>单价</w:t>
      </w:r>
      <w:r>
        <w:rPr>
          <w:rFonts w:hint="eastAsia" w:asciiTheme="majorEastAsia" w:hAnsiTheme="majorEastAsia" w:eastAsiaTheme="majorEastAsia" w:cstheme="majorEastAsia"/>
          <w:b/>
          <w:color w:val="auto"/>
          <w:sz w:val="22"/>
          <w:szCs w:val="22"/>
          <w:highlight w:val="none"/>
        </w:rPr>
        <w:t>最高限价每斤人民币贰元伍角整（¥2.5元/斤），如投标人投标单价超过最高限价按无效标处理。</w:t>
      </w:r>
      <w:bookmarkEnd w:id="337"/>
      <w:bookmarkEnd w:id="338"/>
      <w:bookmarkEnd w:id="339"/>
      <w:bookmarkEnd w:id="340"/>
    </w:p>
    <w:p w14:paraId="090B3D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1" w:firstLineChars="245"/>
        <w:textAlignment w:val="auto"/>
        <w:outlineLvl w:val="0"/>
        <w:rPr>
          <w:rFonts w:hint="eastAsia" w:ascii="新宋体" w:hAnsi="新宋体" w:eastAsia="新宋体"/>
          <w:b/>
          <w:color w:val="auto"/>
          <w:sz w:val="22"/>
          <w:szCs w:val="22"/>
          <w:highlight w:val="none"/>
          <w:u w:val="none"/>
          <w:lang w:val="en-US" w:eastAsia="zh-CN"/>
        </w:rPr>
      </w:pPr>
      <w:r>
        <w:rPr>
          <w:rFonts w:hint="eastAsia" w:ascii="新宋体" w:hAnsi="新宋体" w:eastAsia="新宋体"/>
          <w:b/>
          <w:color w:val="auto"/>
          <w:sz w:val="22"/>
          <w:szCs w:val="22"/>
          <w:highlight w:val="none"/>
          <w:u w:val="none"/>
          <w:lang w:val="en-US" w:eastAsia="zh-CN"/>
        </w:rPr>
        <w:t>一、招标内容</w:t>
      </w:r>
      <w:bookmarkEnd w:id="341"/>
      <w:bookmarkEnd w:id="342"/>
      <w:bookmarkEnd w:id="343"/>
      <w:r>
        <w:rPr>
          <w:rFonts w:hint="eastAsia" w:ascii="新宋体" w:hAnsi="新宋体" w:eastAsia="新宋体"/>
          <w:b/>
          <w:color w:val="auto"/>
          <w:sz w:val="22"/>
          <w:szCs w:val="22"/>
          <w:highlight w:val="none"/>
          <w:u w:val="none"/>
          <w:lang w:val="en-US" w:eastAsia="zh-CN"/>
        </w:rPr>
        <w:t xml:space="preserve"> </w:t>
      </w:r>
    </w:p>
    <w:p w14:paraId="1E2AB43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 xml:space="preserve"> 1</w:t>
      </w:r>
      <w:r>
        <w:rPr>
          <w:rFonts w:hint="eastAsia" w:ascii="新宋体" w:hAnsi="新宋体" w:eastAsia="新宋体"/>
          <w:b/>
          <w:color w:val="auto"/>
          <w:sz w:val="22"/>
          <w:szCs w:val="22"/>
          <w:highlight w:val="none"/>
          <w:lang w:eastAsia="zh-CN"/>
        </w:rPr>
        <w:t>、</w:t>
      </w:r>
      <w:r>
        <w:rPr>
          <w:rFonts w:hint="eastAsia" w:ascii="新宋体" w:hAnsi="新宋体" w:eastAsia="新宋体"/>
          <w:b/>
          <w:color w:val="auto"/>
          <w:sz w:val="22"/>
          <w:szCs w:val="22"/>
          <w:highlight w:val="none"/>
        </w:rPr>
        <w:t>技术指标</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3"/>
        <w:gridCol w:w="31"/>
        <w:gridCol w:w="2800"/>
        <w:gridCol w:w="4312"/>
      </w:tblGrid>
      <w:tr w14:paraId="59B1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260881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4124" w:type="dxa"/>
            <w:gridSpan w:val="3"/>
            <w:noWrap w:val="0"/>
            <w:vAlign w:val="center"/>
          </w:tcPr>
          <w:p w14:paraId="5E137D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w:t>
            </w:r>
          </w:p>
        </w:tc>
        <w:tc>
          <w:tcPr>
            <w:tcW w:w="4312" w:type="dxa"/>
            <w:noWrap w:val="0"/>
            <w:vAlign w:val="center"/>
          </w:tcPr>
          <w:p w14:paraId="6BFF39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标准要求</w:t>
            </w:r>
          </w:p>
        </w:tc>
      </w:tr>
      <w:tr w14:paraId="44A2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7496D3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4124" w:type="dxa"/>
            <w:gridSpan w:val="3"/>
            <w:noWrap w:val="0"/>
            <w:vAlign w:val="center"/>
          </w:tcPr>
          <w:p w14:paraId="5A4DC7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品种</w:t>
            </w:r>
          </w:p>
        </w:tc>
        <w:tc>
          <w:tcPr>
            <w:tcW w:w="4312" w:type="dxa"/>
            <w:noWrap w:val="0"/>
            <w:vAlign w:val="center"/>
          </w:tcPr>
          <w:p w14:paraId="56E0D0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粳</w:t>
            </w:r>
            <w:r>
              <w:rPr>
                <w:rFonts w:hint="eastAsia" w:ascii="新宋体" w:hAnsi="新宋体" w:eastAsia="新宋体" w:cs="新宋体"/>
                <w:color w:val="auto"/>
                <w:sz w:val="22"/>
                <w:szCs w:val="22"/>
                <w:highlight w:val="none"/>
              </w:rPr>
              <w:t>米</w:t>
            </w:r>
          </w:p>
        </w:tc>
      </w:tr>
      <w:tr w14:paraId="181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3263D5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4124" w:type="dxa"/>
            <w:gridSpan w:val="3"/>
            <w:noWrap w:val="0"/>
            <w:vAlign w:val="center"/>
          </w:tcPr>
          <w:p w14:paraId="046E7B4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产地</w:t>
            </w:r>
          </w:p>
        </w:tc>
        <w:tc>
          <w:tcPr>
            <w:tcW w:w="4312" w:type="dxa"/>
            <w:noWrap w:val="0"/>
            <w:vAlign w:val="center"/>
          </w:tcPr>
          <w:p w14:paraId="29C72C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东北</w:t>
            </w:r>
          </w:p>
        </w:tc>
      </w:tr>
      <w:tr w14:paraId="00F2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5543EB9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4124" w:type="dxa"/>
            <w:gridSpan w:val="3"/>
            <w:noWrap w:val="0"/>
            <w:vAlign w:val="center"/>
          </w:tcPr>
          <w:p w14:paraId="0F8D77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等级</w:t>
            </w:r>
          </w:p>
        </w:tc>
        <w:tc>
          <w:tcPr>
            <w:tcW w:w="4312" w:type="dxa"/>
            <w:noWrap w:val="0"/>
            <w:vAlign w:val="center"/>
          </w:tcPr>
          <w:p w14:paraId="3358E6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标准一级</w:t>
            </w:r>
          </w:p>
        </w:tc>
      </w:tr>
      <w:tr w14:paraId="0A43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120E61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4124" w:type="dxa"/>
            <w:gridSpan w:val="3"/>
            <w:noWrap w:val="0"/>
            <w:vAlign w:val="center"/>
          </w:tcPr>
          <w:p w14:paraId="4080F1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加工精度</w:t>
            </w:r>
          </w:p>
        </w:tc>
        <w:tc>
          <w:tcPr>
            <w:tcW w:w="4312" w:type="dxa"/>
            <w:noWrap w:val="0"/>
            <w:vAlign w:val="center"/>
          </w:tcPr>
          <w:p w14:paraId="106877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精碾</w:t>
            </w:r>
          </w:p>
        </w:tc>
      </w:tr>
      <w:tr w14:paraId="1EA1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Merge w:val="restart"/>
            <w:noWrap w:val="0"/>
            <w:vAlign w:val="center"/>
          </w:tcPr>
          <w:p w14:paraId="387A0F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324" w:type="dxa"/>
            <w:gridSpan w:val="2"/>
            <w:vMerge w:val="restart"/>
            <w:noWrap w:val="0"/>
            <w:vAlign w:val="center"/>
          </w:tcPr>
          <w:p w14:paraId="110AE6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碎米</w:t>
            </w:r>
          </w:p>
        </w:tc>
        <w:tc>
          <w:tcPr>
            <w:tcW w:w="2800" w:type="dxa"/>
            <w:noWrap w:val="0"/>
            <w:vAlign w:val="center"/>
          </w:tcPr>
          <w:p w14:paraId="5924410E">
            <w:pPr>
              <w:keepNext w:val="0"/>
              <w:keepLines w:val="0"/>
              <w:pageBreakBefore w:val="0"/>
              <w:widowControl w:val="0"/>
              <w:kinsoku/>
              <w:wordWrap/>
              <w:overflowPunct/>
              <w:topLinePunct w:val="0"/>
              <w:autoSpaceDE/>
              <w:autoSpaceDN/>
              <w:bidi w:val="0"/>
              <w:adjustRightInd/>
              <w:snapToGrid/>
              <w:spacing w:line="420" w:lineRule="exact"/>
              <w:ind w:firstLine="330" w:firstLineChars="1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总量/（%）</w:t>
            </w:r>
          </w:p>
        </w:tc>
        <w:tc>
          <w:tcPr>
            <w:tcW w:w="4312" w:type="dxa"/>
            <w:noWrap w:val="0"/>
            <w:vAlign w:val="center"/>
          </w:tcPr>
          <w:p w14:paraId="64A7572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0</w:t>
            </w:r>
          </w:p>
        </w:tc>
      </w:tr>
      <w:tr w14:paraId="341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Merge w:val="continue"/>
            <w:noWrap w:val="0"/>
            <w:vAlign w:val="center"/>
          </w:tcPr>
          <w:p w14:paraId="7FD034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p>
        </w:tc>
        <w:tc>
          <w:tcPr>
            <w:tcW w:w="1324" w:type="dxa"/>
            <w:gridSpan w:val="2"/>
            <w:vMerge w:val="continue"/>
            <w:noWrap w:val="0"/>
            <w:vAlign w:val="center"/>
          </w:tcPr>
          <w:p w14:paraId="38DF6D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p>
        </w:tc>
        <w:tc>
          <w:tcPr>
            <w:tcW w:w="2800" w:type="dxa"/>
            <w:noWrap w:val="0"/>
            <w:vAlign w:val="center"/>
          </w:tcPr>
          <w:p w14:paraId="50F34B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其中小碎米/（%）</w:t>
            </w:r>
          </w:p>
        </w:tc>
        <w:tc>
          <w:tcPr>
            <w:tcW w:w="4312" w:type="dxa"/>
            <w:noWrap w:val="0"/>
            <w:vAlign w:val="center"/>
          </w:tcPr>
          <w:p w14:paraId="2C2C7F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0</w:t>
            </w:r>
          </w:p>
        </w:tc>
      </w:tr>
      <w:tr w14:paraId="3E85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6AEE93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4124" w:type="dxa"/>
            <w:gridSpan w:val="3"/>
            <w:noWrap w:val="0"/>
            <w:vAlign w:val="center"/>
          </w:tcPr>
          <w:p w14:paraId="19EF75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不完善粒/（%）</w:t>
            </w:r>
          </w:p>
        </w:tc>
        <w:tc>
          <w:tcPr>
            <w:tcW w:w="4312" w:type="dxa"/>
            <w:noWrap w:val="0"/>
            <w:vAlign w:val="center"/>
          </w:tcPr>
          <w:p w14:paraId="4ADD6E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.0</w:t>
            </w:r>
          </w:p>
        </w:tc>
      </w:tr>
      <w:tr w14:paraId="74C3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Merge w:val="restart"/>
            <w:noWrap w:val="0"/>
            <w:vAlign w:val="center"/>
          </w:tcPr>
          <w:p w14:paraId="774FDD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1293" w:type="dxa"/>
            <w:vMerge w:val="restart"/>
            <w:noWrap w:val="0"/>
            <w:vAlign w:val="center"/>
          </w:tcPr>
          <w:p w14:paraId="2CBA3F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杂质最大限量</w:t>
            </w:r>
          </w:p>
        </w:tc>
        <w:tc>
          <w:tcPr>
            <w:tcW w:w="2831" w:type="dxa"/>
            <w:gridSpan w:val="2"/>
            <w:noWrap w:val="0"/>
            <w:vAlign w:val="center"/>
          </w:tcPr>
          <w:p w14:paraId="6C93EF2D">
            <w:pPr>
              <w:keepNext w:val="0"/>
              <w:keepLines w:val="0"/>
              <w:pageBreakBefore w:val="0"/>
              <w:widowControl w:val="0"/>
              <w:kinsoku/>
              <w:wordWrap/>
              <w:overflowPunct/>
              <w:topLinePunct w:val="0"/>
              <w:autoSpaceDE/>
              <w:autoSpaceDN/>
              <w:bidi w:val="0"/>
              <w:adjustRightInd/>
              <w:snapToGrid/>
              <w:spacing w:line="420" w:lineRule="exact"/>
              <w:ind w:firstLine="330" w:firstLineChars="1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总量/（%）</w:t>
            </w:r>
          </w:p>
        </w:tc>
        <w:tc>
          <w:tcPr>
            <w:tcW w:w="4312" w:type="dxa"/>
            <w:noWrap w:val="0"/>
            <w:vAlign w:val="center"/>
          </w:tcPr>
          <w:p w14:paraId="6A4808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r>
      <w:tr w14:paraId="6F55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vMerge w:val="continue"/>
            <w:noWrap w:val="0"/>
            <w:vAlign w:val="center"/>
          </w:tcPr>
          <w:p w14:paraId="2DA17A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p>
        </w:tc>
        <w:tc>
          <w:tcPr>
            <w:tcW w:w="1293" w:type="dxa"/>
            <w:vMerge w:val="continue"/>
            <w:noWrap w:val="0"/>
            <w:vAlign w:val="center"/>
          </w:tcPr>
          <w:p w14:paraId="356BC2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p>
        </w:tc>
        <w:tc>
          <w:tcPr>
            <w:tcW w:w="2831" w:type="dxa"/>
            <w:gridSpan w:val="2"/>
            <w:noWrap w:val="0"/>
            <w:vAlign w:val="center"/>
          </w:tcPr>
          <w:p w14:paraId="385266F1">
            <w:pPr>
              <w:keepNext w:val="0"/>
              <w:keepLines w:val="0"/>
              <w:pageBreakBefore w:val="0"/>
              <w:widowControl w:val="0"/>
              <w:kinsoku/>
              <w:wordWrap/>
              <w:overflowPunct/>
              <w:topLinePunct w:val="0"/>
              <w:autoSpaceDE/>
              <w:autoSpaceDN/>
              <w:bidi w:val="0"/>
              <w:adjustRightInd/>
              <w:snapToGrid/>
              <w:spacing w:line="420" w:lineRule="exact"/>
              <w:ind w:firstLine="330" w:firstLineChars="15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无机杂质含量</w:t>
            </w:r>
            <w:r>
              <w:rPr>
                <w:rFonts w:hint="eastAsia" w:ascii="新宋体" w:hAnsi="新宋体" w:eastAsia="新宋体" w:cs="新宋体"/>
                <w:color w:val="auto"/>
                <w:sz w:val="22"/>
                <w:szCs w:val="22"/>
                <w:highlight w:val="none"/>
                <w:lang w:val="en-US" w:eastAsia="zh-CN"/>
              </w:rPr>
              <w:t>/%</w:t>
            </w:r>
          </w:p>
        </w:tc>
        <w:tc>
          <w:tcPr>
            <w:tcW w:w="4312" w:type="dxa"/>
            <w:noWrap w:val="0"/>
            <w:vAlign w:val="center"/>
          </w:tcPr>
          <w:p w14:paraId="1728CD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≤0.</w:t>
            </w:r>
            <w:r>
              <w:rPr>
                <w:rFonts w:hint="eastAsia" w:ascii="新宋体" w:hAnsi="新宋体" w:eastAsia="新宋体" w:cs="新宋体"/>
                <w:color w:val="auto"/>
                <w:sz w:val="22"/>
                <w:szCs w:val="22"/>
                <w:highlight w:val="none"/>
                <w:lang w:val="en-US" w:eastAsia="zh-CN"/>
              </w:rPr>
              <w:t>02</w:t>
            </w:r>
          </w:p>
        </w:tc>
      </w:tr>
      <w:tr w14:paraId="3F0A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422853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p>
        </w:tc>
        <w:tc>
          <w:tcPr>
            <w:tcW w:w="4124" w:type="dxa"/>
            <w:gridSpan w:val="3"/>
            <w:noWrap w:val="0"/>
            <w:vAlign w:val="center"/>
          </w:tcPr>
          <w:p w14:paraId="4FB7B4B9">
            <w:pPr>
              <w:keepNext w:val="0"/>
              <w:keepLines w:val="0"/>
              <w:pageBreakBefore w:val="0"/>
              <w:widowControl w:val="0"/>
              <w:kinsoku/>
              <w:wordWrap/>
              <w:overflowPunct/>
              <w:topLinePunct w:val="0"/>
              <w:autoSpaceDE/>
              <w:autoSpaceDN/>
              <w:bidi w:val="0"/>
              <w:adjustRightInd/>
              <w:snapToGrid/>
              <w:spacing w:line="420" w:lineRule="exact"/>
              <w:ind w:firstLine="330" w:firstLine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黄米粒含量</w:t>
            </w:r>
            <w:r>
              <w:rPr>
                <w:rFonts w:hint="eastAsia" w:ascii="新宋体" w:hAnsi="新宋体" w:eastAsia="新宋体" w:cs="新宋体"/>
                <w:color w:val="auto"/>
                <w:sz w:val="22"/>
                <w:szCs w:val="22"/>
                <w:highlight w:val="none"/>
                <w:lang w:val="en-US" w:eastAsia="zh-CN"/>
              </w:rPr>
              <w:t>/%</w:t>
            </w:r>
          </w:p>
        </w:tc>
        <w:tc>
          <w:tcPr>
            <w:tcW w:w="4312" w:type="dxa"/>
            <w:noWrap w:val="0"/>
            <w:vAlign w:val="center"/>
          </w:tcPr>
          <w:p w14:paraId="4B8E84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1.0</w:t>
            </w:r>
          </w:p>
        </w:tc>
      </w:tr>
      <w:tr w14:paraId="428B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666ADF5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4124" w:type="dxa"/>
            <w:gridSpan w:val="3"/>
            <w:noWrap w:val="0"/>
            <w:vAlign w:val="center"/>
          </w:tcPr>
          <w:p w14:paraId="6F40FF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水分/（%）</w:t>
            </w:r>
          </w:p>
        </w:tc>
        <w:tc>
          <w:tcPr>
            <w:tcW w:w="4312" w:type="dxa"/>
            <w:noWrap w:val="0"/>
            <w:vAlign w:val="center"/>
          </w:tcPr>
          <w:p w14:paraId="570B2A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≤15.5</w:t>
            </w:r>
          </w:p>
        </w:tc>
      </w:tr>
      <w:tr w14:paraId="56FE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5D3B1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4124" w:type="dxa"/>
            <w:gridSpan w:val="3"/>
            <w:noWrap w:val="0"/>
            <w:vAlign w:val="center"/>
          </w:tcPr>
          <w:p w14:paraId="702577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互混率</w:t>
            </w:r>
            <w:r>
              <w:rPr>
                <w:rFonts w:hint="eastAsia" w:ascii="新宋体" w:hAnsi="新宋体" w:eastAsia="新宋体" w:cs="新宋体"/>
                <w:color w:val="auto"/>
                <w:sz w:val="22"/>
                <w:szCs w:val="22"/>
                <w:highlight w:val="none"/>
                <w:lang w:val="en-US" w:eastAsia="zh-CN"/>
              </w:rPr>
              <w:t>/%</w:t>
            </w:r>
          </w:p>
        </w:tc>
        <w:tc>
          <w:tcPr>
            <w:tcW w:w="4312" w:type="dxa"/>
            <w:noWrap w:val="0"/>
            <w:vAlign w:val="center"/>
          </w:tcPr>
          <w:p w14:paraId="4CFEED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5.0</w:t>
            </w:r>
          </w:p>
        </w:tc>
      </w:tr>
      <w:tr w14:paraId="7118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dxa"/>
            <w:noWrap w:val="0"/>
            <w:vAlign w:val="center"/>
          </w:tcPr>
          <w:p w14:paraId="6B6A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9</w:t>
            </w:r>
          </w:p>
        </w:tc>
        <w:tc>
          <w:tcPr>
            <w:tcW w:w="4124" w:type="dxa"/>
            <w:gridSpan w:val="3"/>
            <w:noWrap w:val="0"/>
            <w:vAlign w:val="center"/>
          </w:tcPr>
          <w:p w14:paraId="371C36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色泽、气味</w:t>
            </w:r>
          </w:p>
        </w:tc>
        <w:tc>
          <w:tcPr>
            <w:tcW w:w="4312" w:type="dxa"/>
            <w:noWrap w:val="0"/>
            <w:vAlign w:val="center"/>
          </w:tcPr>
          <w:p w14:paraId="31FDA3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无异常色泽和气味</w:t>
            </w:r>
          </w:p>
        </w:tc>
      </w:tr>
      <w:tr w14:paraId="0504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2" w:type="dxa"/>
            <w:noWrap w:val="0"/>
            <w:vAlign w:val="center"/>
          </w:tcPr>
          <w:p w14:paraId="6F9E40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4124" w:type="dxa"/>
            <w:gridSpan w:val="3"/>
            <w:noWrap w:val="0"/>
            <w:vAlign w:val="center"/>
          </w:tcPr>
          <w:p w14:paraId="249062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shd w:val="clear" w:color="FFFFFF" w:fill="D9D9D9"/>
              </w:rPr>
            </w:pPr>
            <w:r>
              <w:rPr>
                <w:rFonts w:hint="eastAsia" w:ascii="新宋体" w:hAnsi="新宋体" w:eastAsia="新宋体" w:cs="新宋体"/>
                <w:b/>
                <w:bCs/>
                <w:color w:val="auto"/>
                <w:sz w:val="22"/>
                <w:szCs w:val="22"/>
                <w:highlight w:val="none"/>
              </w:rPr>
              <w:t>数量</w:t>
            </w:r>
          </w:p>
        </w:tc>
        <w:tc>
          <w:tcPr>
            <w:tcW w:w="4312" w:type="dxa"/>
            <w:noWrap w:val="0"/>
            <w:vAlign w:val="center"/>
          </w:tcPr>
          <w:p w14:paraId="5919D6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color w:val="auto"/>
                <w:sz w:val="22"/>
                <w:szCs w:val="22"/>
                <w:highlight w:val="none"/>
                <w:shd w:val="clear" w:color="FFFFFF" w:fill="D9D9D9"/>
              </w:rPr>
            </w:pPr>
            <w:r>
              <w:rPr>
                <w:rFonts w:hint="eastAsia" w:ascii="新宋体" w:hAnsi="新宋体" w:eastAsia="新宋体" w:cs="新宋体"/>
                <w:b/>
                <w:bCs/>
                <w:color w:val="auto"/>
                <w:sz w:val="22"/>
                <w:szCs w:val="22"/>
                <w:highlight w:val="none"/>
              </w:rPr>
              <w:t xml:space="preserve">具体以最终结算为准 </w:t>
            </w:r>
            <w:r>
              <w:rPr>
                <w:rFonts w:hint="eastAsia" w:ascii="新宋体" w:hAnsi="新宋体" w:eastAsia="新宋体" w:cs="新宋体"/>
                <w:color w:val="auto"/>
                <w:sz w:val="22"/>
                <w:szCs w:val="22"/>
                <w:highlight w:val="none"/>
              </w:rPr>
              <w:t xml:space="preserve"> </w:t>
            </w:r>
          </w:p>
        </w:tc>
      </w:t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44"/>
    </w:tbl>
    <w:p w14:paraId="76A97CC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b/>
          <w:bCs/>
          <w:color w:val="auto"/>
          <w:sz w:val="22"/>
          <w:highlight w:val="none"/>
          <w:lang w:val="en-US" w:eastAsia="zh-CN"/>
        </w:rPr>
      </w:pPr>
      <w:bookmarkStart w:id="345" w:name="_Toc4407"/>
      <w:bookmarkStart w:id="346" w:name="_Toc15713"/>
      <w:r>
        <w:rPr>
          <w:rFonts w:hint="eastAsia" w:ascii="新宋体" w:hAnsi="新宋体" w:eastAsia="新宋体"/>
          <w:b/>
          <w:bCs/>
          <w:color w:val="auto"/>
          <w:sz w:val="22"/>
          <w:highlight w:val="none"/>
          <w:lang w:val="en-US" w:eastAsia="zh-CN"/>
        </w:rPr>
        <w:t>2、包装与标签</w:t>
      </w:r>
    </w:p>
    <w:p w14:paraId="2ADD760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包装：包装应符合GB/T17109的规定和卫生要求，若采用包装袋，则包装袋应坚固结实，封口或者缝口应严密。标注的净含量应为产品最大允许水分状况下的质量；凡是采用本标准的大米产品，应按本标准规定的名称和等级标注。包装大米的标签标识应符合《食品安全国家标准预包装食品标签通则》（GB7718—2011）标准要求。</w:t>
      </w:r>
    </w:p>
    <w:p w14:paraId="7DCCDA20">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3、保质期：达到国家规定要求</w:t>
      </w:r>
    </w:p>
    <w:p w14:paraId="055F9F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1" w:firstLineChars="245"/>
        <w:textAlignment w:val="auto"/>
        <w:outlineLvl w:val="0"/>
        <w:rPr>
          <w:rFonts w:hint="eastAsia" w:ascii="新宋体" w:hAnsi="新宋体" w:eastAsia="新宋体"/>
          <w:b/>
          <w:color w:val="auto"/>
          <w:sz w:val="22"/>
          <w:szCs w:val="22"/>
          <w:highlight w:val="none"/>
          <w:u w:val="none"/>
          <w:lang w:val="en-US" w:eastAsia="zh-CN"/>
        </w:rPr>
      </w:pPr>
      <w:r>
        <w:rPr>
          <w:rFonts w:hint="eastAsia" w:ascii="新宋体" w:hAnsi="新宋体" w:eastAsia="新宋体"/>
          <w:b/>
          <w:color w:val="auto"/>
          <w:sz w:val="22"/>
          <w:szCs w:val="22"/>
          <w:highlight w:val="none"/>
          <w:u w:val="none"/>
          <w:lang w:val="en-US" w:eastAsia="zh-CN"/>
        </w:rPr>
        <w:t>二、价格、质量及服务承诺要求</w:t>
      </w:r>
    </w:p>
    <w:p w14:paraId="6F13B0B0">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ascii="Times New Roman" w:hAnsi="Times New Roman" w:eastAsia="宋体" w:cs="Times New Roman"/>
          <w:color w:val="auto"/>
          <w:sz w:val="24"/>
          <w:szCs w:val="24"/>
          <w:highlight w:val="none"/>
        </w:rPr>
      </w:pPr>
      <w:r>
        <w:rPr>
          <w:rFonts w:hint="eastAsia" w:ascii="新宋体" w:hAnsi="新宋体" w:eastAsia="新宋体"/>
          <w:color w:val="auto"/>
          <w:sz w:val="22"/>
          <w:highlight w:val="none"/>
          <w:lang w:val="en-US" w:eastAsia="zh-CN"/>
        </w:rPr>
        <w:t>1、</w:t>
      </w:r>
      <w:r>
        <w:rPr>
          <w:rFonts w:ascii="Times New Roman" w:hAnsi="Times New Roman" w:eastAsia="宋体" w:cs="Times New Roman"/>
          <w:color w:val="auto"/>
          <w:sz w:val="24"/>
          <w:szCs w:val="24"/>
          <w:highlight w:val="none"/>
        </w:rPr>
        <w:t>供应商必须确保所供产品各项技术指标完全符合国家GB/T1354-2018标准或</w:t>
      </w:r>
      <w:r>
        <w:rPr>
          <w:rFonts w:hint="eastAsia" w:ascii="Times New Roman" w:hAnsi="Times New Roman" w:eastAsia="宋体" w:cs="Times New Roman"/>
          <w:color w:val="auto"/>
          <w:sz w:val="24"/>
          <w:szCs w:val="24"/>
          <w:highlight w:val="none"/>
        </w:rPr>
        <w:t>GB/T 19266-2024</w:t>
      </w:r>
      <w:r>
        <w:rPr>
          <w:rFonts w:ascii="Times New Roman" w:hAnsi="Times New Roman" w:eastAsia="宋体" w:cs="Times New Roman"/>
          <w:color w:val="auto"/>
          <w:sz w:val="24"/>
          <w:szCs w:val="24"/>
          <w:highlight w:val="none"/>
        </w:rPr>
        <w:t>标准。大米等级：符合一级等级标准。</w:t>
      </w:r>
    </w:p>
    <w:p w14:paraId="6D6E525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ascii="Times New Roman" w:hAnsi="Times New Roman" w:eastAsia="宋体" w:cs="Times New Roman"/>
          <w:color w:val="auto"/>
          <w:sz w:val="24"/>
          <w:szCs w:val="24"/>
          <w:highlight w:val="none"/>
        </w:rPr>
      </w:pPr>
      <w:r>
        <w:rPr>
          <w:rFonts w:hint="eastAsia" w:ascii="新宋体" w:hAnsi="新宋体" w:eastAsia="新宋体"/>
          <w:color w:val="auto"/>
          <w:sz w:val="22"/>
          <w:highlight w:val="none"/>
          <w:lang w:val="en-US" w:eastAsia="zh-CN"/>
        </w:rPr>
        <w:t>2、黄曲霉</w:t>
      </w:r>
      <w:r>
        <w:rPr>
          <w:rFonts w:ascii="Times New Roman" w:hAnsi="Times New Roman" w:eastAsia="宋体" w:cs="Times New Roman"/>
          <w:color w:val="auto"/>
          <w:sz w:val="24"/>
          <w:szCs w:val="24"/>
          <w:highlight w:val="none"/>
        </w:rPr>
        <w:t>素、重金属、农药残留量符合国标GB2715-2016标准。</w:t>
      </w:r>
    </w:p>
    <w:p w14:paraId="54FE3C32">
      <w:pPr>
        <w:keepNext w:val="0"/>
        <w:keepLines w:val="0"/>
        <w:pageBreakBefore w:val="0"/>
        <w:widowControl/>
        <w:kinsoku/>
        <w:wordWrap/>
        <w:overflowPunct/>
        <w:topLinePunct w:val="0"/>
        <w:autoSpaceDE/>
        <w:autoSpaceDN/>
        <w:bidi w:val="0"/>
        <w:adjustRightInd/>
        <w:snapToGrid/>
        <w:spacing w:line="460" w:lineRule="exact"/>
        <w:ind w:firstLine="440" w:firstLineChars="200"/>
        <w:textAlignment w:val="auto"/>
        <w:rPr>
          <w:rFonts w:hint="eastAsia"/>
          <w:color w:val="auto"/>
          <w:highlight w:val="none"/>
          <w:lang w:val="en-US" w:eastAsia="zh-CN"/>
        </w:rPr>
      </w:pPr>
      <w:r>
        <w:rPr>
          <w:rFonts w:hint="eastAsia" w:ascii="新宋体" w:hAnsi="新宋体" w:eastAsia="新宋体"/>
          <w:color w:val="auto"/>
          <w:sz w:val="22"/>
          <w:highlight w:val="none"/>
          <w:lang w:val="en-US" w:eastAsia="zh-CN"/>
        </w:rPr>
        <w:t>3、</w:t>
      </w:r>
      <w:r>
        <w:rPr>
          <w:rFonts w:hint="eastAsia" w:ascii="宋体" w:hAnsi="宋体" w:cs="宋体"/>
          <w:color w:val="auto"/>
          <w:sz w:val="22"/>
          <w:szCs w:val="22"/>
          <w:highlight w:val="none"/>
        </w:rPr>
        <w:t>投标人需提供所供货物距离投标截止时间</w:t>
      </w: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年内由</w:t>
      </w:r>
      <w:r>
        <w:rPr>
          <w:rFonts w:hint="eastAsia" w:ascii="宋体" w:hAnsi="宋体" w:cs="宋体"/>
          <w:color w:val="auto"/>
          <w:sz w:val="22"/>
          <w:szCs w:val="22"/>
          <w:highlight w:val="none"/>
          <w:lang w:eastAsia="zh-CN"/>
        </w:rPr>
        <w:t>具有资质的</w:t>
      </w:r>
      <w:r>
        <w:rPr>
          <w:rFonts w:hint="eastAsia" w:ascii="宋体" w:hAnsi="宋体" w:cs="宋体"/>
          <w:color w:val="auto"/>
          <w:sz w:val="22"/>
          <w:szCs w:val="22"/>
          <w:highlight w:val="none"/>
        </w:rPr>
        <w:t>第三方检测机构出具的有效《检测报告》复印件</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检测内容包含水份、碎米总量、不完善粒、杂质总量。</w:t>
      </w:r>
    </w:p>
    <w:p w14:paraId="3A0B701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 xml:space="preserve">4、中标人应保证所提供的大米是合格安全的产品，一旦发现伪劣假冒、以次充好或替代，由中标人承担一切责任，并赔偿所造成的损失。 </w:t>
      </w:r>
    </w:p>
    <w:p w14:paraId="2279CB8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 xml:space="preserve">5、中标人提供的大米须经过医院食堂相关人员的检验，若产品外观、包装、形式不符合要求、感官检验不能达到食品卫生要求，当即拒收；中标人不能满足食品的质量及售后服务要求时，中标人应承担全部责任。 </w:t>
      </w:r>
    </w:p>
    <w:p w14:paraId="70ABFE8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 xml:space="preserve">6、中标人必须按照投标人通知的时间、数量、品种、品质要求准时送货，经甲方验收合格后签字确认，不能以任何理由推托，一旦影响到医院的正常生活，供应商应承担相应的经济赔偿。 </w:t>
      </w:r>
    </w:p>
    <w:p w14:paraId="21AD5656">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 xml:space="preserve">7、大米送到医院时，保质期不得少于6个月。 </w:t>
      </w:r>
    </w:p>
    <w:p w14:paraId="4A5F50CC">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8、接受随机抽样检查，检验费用由中标人支付。</w:t>
      </w:r>
    </w:p>
    <w:p w14:paraId="4DD4E1D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 xml:space="preserve">9、投标人提出的质量异议，保证在20分钟以内作出答复，并妥善商处。无法在20分钟内解决的，应在1个小时内提供备用产品，使用户能够正常使用。 </w:t>
      </w:r>
    </w:p>
    <w:p w14:paraId="5DF01BD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10、因大米质量问题发生的食物中毒等事故，由中标人承担经济赔偿责任以及其他法律责任。</w:t>
      </w:r>
    </w:p>
    <w:p w14:paraId="268231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1" w:firstLineChars="245"/>
        <w:textAlignment w:val="auto"/>
        <w:outlineLvl w:val="0"/>
        <w:rPr>
          <w:rFonts w:hint="eastAsia" w:ascii="新宋体" w:hAnsi="新宋体" w:eastAsia="新宋体"/>
          <w:color w:val="auto"/>
          <w:sz w:val="22"/>
          <w:highlight w:val="none"/>
          <w:lang w:val="en-US" w:eastAsia="zh-CN"/>
        </w:rPr>
      </w:pPr>
      <w:r>
        <w:rPr>
          <w:rFonts w:hint="eastAsia" w:ascii="新宋体" w:hAnsi="新宋体" w:eastAsia="新宋体"/>
          <w:b/>
          <w:color w:val="auto"/>
          <w:sz w:val="22"/>
          <w:szCs w:val="22"/>
          <w:highlight w:val="none"/>
          <w:u w:val="none"/>
          <w:lang w:val="en-US" w:eastAsia="zh-CN"/>
        </w:rPr>
        <w:t>三、供货地点：</w:t>
      </w:r>
      <w:r>
        <w:rPr>
          <w:rFonts w:hint="eastAsia" w:ascii="新宋体" w:hAnsi="新宋体" w:eastAsia="新宋体"/>
          <w:color w:val="auto"/>
          <w:sz w:val="22"/>
          <w:highlight w:val="none"/>
          <w:lang w:val="en-US" w:eastAsia="zh-CN"/>
        </w:rPr>
        <w:t>招标人指定地点。</w:t>
      </w:r>
    </w:p>
    <w:p w14:paraId="670BBD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1" w:firstLineChars="245"/>
        <w:textAlignment w:val="auto"/>
        <w:outlineLvl w:val="0"/>
        <w:rPr>
          <w:rFonts w:hint="eastAsia" w:ascii="新宋体" w:hAnsi="新宋体" w:eastAsia="新宋体"/>
          <w:b/>
          <w:color w:val="auto"/>
          <w:sz w:val="22"/>
          <w:szCs w:val="22"/>
          <w:highlight w:val="none"/>
          <w:u w:val="none"/>
          <w:lang w:val="en-US" w:eastAsia="zh-CN"/>
        </w:rPr>
      </w:pPr>
      <w:r>
        <w:rPr>
          <w:rFonts w:hint="eastAsia" w:ascii="新宋体" w:hAnsi="新宋体" w:eastAsia="新宋体"/>
          <w:b/>
          <w:color w:val="auto"/>
          <w:sz w:val="22"/>
          <w:szCs w:val="22"/>
          <w:highlight w:val="none"/>
          <w:u w:val="none"/>
          <w:lang w:val="en-US" w:eastAsia="zh-CN"/>
        </w:rPr>
        <w:t>四、供货期：</w:t>
      </w:r>
    </w:p>
    <w:p w14:paraId="4919897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39" w:firstLineChars="245"/>
        <w:textAlignment w:val="auto"/>
        <w:outlineLvl w:val="0"/>
        <w:rPr>
          <w:rFonts w:hint="eastAsia" w:ascii="新宋体" w:hAnsi="新宋体" w:eastAsia="新宋体"/>
          <w:color w:val="auto"/>
          <w:sz w:val="22"/>
          <w:highlight w:val="none"/>
          <w:lang w:eastAsia="zh-CN"/>
        </w:rPr>
      </w:pPr>
      <w:r>
        <w:rPr>
          <w:rFonts w:hint="eastAsia" w:ascii="新宋体" w:hAnsi="新宋体" w:eastAsia="新宋体"/>
          <w:b w:val="0"/>
          <w:bCs/>
          <w:color w:val="auto"/>
          <w:sz w:val="22"/>
          <w:szCs w:val="22"/>
          <w:highlight w:val="none"/>
          <w:u w:val="none"/>
          <w:lang w:val="en-US" w:eastAsia="zh-CN"/>
        </w:rPr>
        <w:t>自合同生效之日起1年或采购金额达到预算金额人民币壹佰万元整(￥1000000元),任一条件达到即视为合作期结束。</w:t>
      </w:r>
    </w:p>
    <w:p w14:paraId="1BAE57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1" w:firstLineChars="245"/>
        <w:textAlignment w:val="auto"/>
        <w:outlineLvl w:val="0"/>
        <w:rPr>
          <w:rFonts w:hint="eastAsia" w:ascii="新宋体" w:hAnsi="新宋体" w:eastAsia="新宋体"/>
          <w:b/>
          <w:color w:val="auto"/>
          <w:sz w:val="22"/>
          <w:szCs w:val="22"/>
          <w:highlight w:val="none"/>
          <w:u w:val="none"/>
          <w:lang w:val="en-US" w:eastAsia="zh-CN"/>
        </w:rPr>
      </w:pPr>
      <w:r>
        <w:rPr>
          <w:rFonts w:hint="eastAsia" w:ascii="新宋体" w:hAnsi="新宋体" w:eastAsia="新宋体"/>
          <w:b/>
          <w:color w:val="auto"/>
          <w:sz w:val="22"/>
          <w:szCs w:val="22"/>
          <w:highlight w:val="none"/>
          <w:u w:val="none"/>
          <w:lang w:val="en-US" w:eastAsia="zh-CN"/>
        </w:rPr>
        <w:t>五、付款方式：</w:t>
      </w:r>
    </w:p>
    <w:p w14:paraId="2F89B81A">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660" w:firstLineChars="300"/>
        <w:textAlignment w:val="auto"/>
        <w:outlineLvl w:val="9"/>
        <w:rPr>
          <w:rFonts w:hint="eastAsia"/>
          <w:color w:val="auto"/>
          <w:highlight w:val="none"/>
          <w:lang w:val="en-US" w:eastAsia="zh-CN"/>
        </w:rPr>
      </w:pPr>
      <w:r>
        <w:rPr>
          <w:rFonts w:hint="eastAsia" w:ascii="宋体" w:hAnsi="宋体" w:eastAsia="宋体" w:cs="宋体"/>
          <w:b w:val="0"/>
          <w:color w:val="auto"/>
          <w:sz w:val="22"/>
          <w:szCs w:val="22"/>
          <w:highlight w:val="none"/>
          <w:u w:val="none"/>
        </w:rPr>
        <w:t>本项目采用按月支付方式，</w:t>
      </w:r>
      <w:r>
        <w:rPr>
          <w:rFonts w:eastAsia="新宋体"/>
          <w:color w:val="auto"/>
          <w:sz w:val="22"/>
          <w:szCs w:val="22"/>
          <w:highlight w:val="none"/>
        </w:rPr>
        <w:t>自货到经验收合格，无质量问题，</w:t>
      </w:r>
      <w:r>
        <w:rPr>
          <w:rFonts w:hint="eastAsia" w:eastAsia="新宋体"/>
          <w:bCs/>
          <w:color w:val="auto"/>
          <w:sz w:val="22"/>
          <w:szCs w:val="22"/>
          <w:highlight w:val="none"/>
        </w:rPr>
        <w:t>甲方</w:t>
      </w:r>
      <w:r>
        <w:rPr>
          <w:rFonts w:eastAsia="新宋体"/>
          <w:bCs/>
          <w:color w:val="auto"/>
          <w:sz w:val="22"/>
          <w:szCs w:val="22"/>
          <w:highlight w:val="none"/>
        </w:rPr>
        <w:t>在收到</w:t>
      </w:r>
      <w:r>
        <w:rPr>
          <w:rFonts w:hint="eastAsia" w:eastAsia="新宋体"/>
          <w:bCs/>
          <w:color w:val="auto"/>
          <w:sz w:val="22"/>
          <w:szCs w:val="22"/>
          <w:highlight w:val="none"/>
        </w:rPr>
        <w:t>乙方开具的正式</w:t>
      </w:r>
      <w:r>
        <w:rPr>
          <w:rFonts w:eastAsia="新宋体"/>
          <w:bCs/>
          <w:color w:val="auto"/>
          <w:sz w:val="22"/>
          <w:szCs w:val="22"/>
          <w:highlight w:val="none"/>
        </w:rPr>
        <w:t>发票后</w:t>
      </w:r>
      <w:r>
        <w:rPr>
          <w:rFonts w:hint="eastAsia" w:eastAsia="新宋体"/>
          <w:bCs/>
          <w:color w:val="auto"/>
          <w:sz w:val="22"/>
          <w:szCs w:val="22"/>
          <w:highlight w:val="none"/>
          <w:lang w:val="en-US" w:eastAsia="zh-CN"/>
        </w:rPr>
        <w:t>3</w:t>
      </w:r>
      <w:r>
        <w:rPr>
          <w:rFonts w:eastAsia="新宋体"/>
          <w:bCs/>
          <w:color w:val="auto"/>
          <w:sz w:val="22"/>
          <w:szCs w:val="22"/>
          <w:highlight w:val="none"/>
        </w:rPr>
        <w:t>0日内支付货款</w:t>
      </w:r>
      <w:r>
        <w:rPr>
          <w:rFonts w:hint="eastAsia" w:eastAsia="新宋体"/>
          <w:bCs/>
          <w:color w:val="auto"/>
          <w:sz w:val="22"/>
          <w:szCs w:val="22"/>
          <w:highlight w:val="none"/>
        </w:rPr>
        <w:t>。</w:t>
      </w:r>
    </w:p>
    <w:p w14:paraId="6169AD68">
      <w:pPr>
        <w:keepNext w:val="0"/>
        <w:keepLines w:val="0"/>
        <w:pageBreakBefore w:val="0"/>
        <w:widowControl/>
        <w:kinsoku/>
        <w:wordWrap/>
        <w:overflowPunct/>
        <w:topLinePunct w:val="0"/>
        <w:autoSpaceDE/>
        <w:autoSpaceDN/>
        <w:bidi w:val="0"/>
        <w:adjustRightInd w:val="0"/>
        <w:snapToGrid/>
        <w:spacing w:line="460" w:lineRule="exact"/>
        <w:ind w:firstLine="541" w:firstLineChars="245"/>
        <w:textAlignment w:val="auto"/>
        <w:outlineLvl w:val="0"/>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六</w:t>
      </w:r>
      <w:r>
        <w:rPr>
          <w:rFonts w:hint="eastAsia" w:ascii="宋体" w:hAnsi="宋体" w:eastAsia="宋体" w:cs="宋体"/>
          <w:b/>
          <w:color w:val="auto"/>
          <w:sz w:val="22"/>
          <w:szCs w:val="22"/>
          <w:highlight w:val="none"/>
        </w:rPr>
        <w:t>、投标样品</w:t>
      </w:r>
    </w:p>
    <w:p w14:paraId="614A2E24">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需要提供的样品名称、规格、数量</w:t>
      </w:r>
    </w:p>
    <w:tbl>
      <w:tblPr>
        <w:tblStyle w:val="54"/>
        <w:tblW w:w="9448"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671"/>
        <w:gridCol w:w="847"/>
        <w:gridCol w:w="813"/>
        <w:gridCol w:w="4390"/>
      </w:tblGrid>
      <w:tr w14:paraId="6E1A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27" w:type="dxa"/>
            <w:shd w:val="clear" w:color="auto" w:fill="EEECE1"/>
            <w:noWrap w:val="0"/>
            <w:vAlign w:val="center"/>
          </w:tcPr>
          <w:p w14:paraId="13F243D1">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bidi="ar"/>
              </w:rPr>
              <w:t>序号</w:t>
            </w:r>
          </w:p>
        </w:tc>
        <w:tc>
          <w:tcPr>
            <w:tcW w:w="2671" w:type="dxa"/>
            <w:shd w:val="clear" w:color="auto" w:fill="EEECE1"/>
            <w:noWrap w:val="0"/>
            <w:vAlign w:val="center"/>
          </w:tcPr>
          <w:p w14:paraId="2521FA32">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bidi="ar"/>
              </w:rPr>
              <w:t>样品名称</w:t>
            </w:r>
          </w:p>
        </w:tc>
        <w:tc>
          <w:tcPr>
            <w:tcW w:w="847" w:type="dxa"/>
            <w:shd w:val="clear" w:color="auto" w:fill="EEECE1"/>
            <w:noWrap w:val="0"/>
            <w:vAlign w:val="center"/>
          </w:tcPr>
          <w:p w14:paraId="0D1C9F61">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bidi="ar"/>
              </w:rPr>
              <w:t>数量</w:t>
            </w:r>
          </w:p>
        </w:tc>
        <w:tc>
          <w:tcPr>
            <w:tcW w:w="813" w:type="dxa"/>
            <w:shd w:val="clear" w:color="auto" w:fill="EEECE1"/>
            <w:noWrap w:val="0"/>
            <w:vAlign w:val="center"/>
          </w:tcPr>
          <w:p w14:paraId="09BC8B40">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eastAsia="zh-CN" w:bidi="ar"/>
              </w:rPr>
              <w:t>单位</w:t>
            </w:r>
          </w:p>
        </w:tc>
        <w:tc>
          <w:tcPr>
            <w:tcW w:w="4390" w:type="dxa"/>
            <w:shd w:val="clear" w:color="auto" w:fill="EEECE1"/>
            <w:noWrap w:val="0"/>
            <w:vAlign w:val="center"/>
          </w:tcPr>
          <w:p w14:paraId="421357FF">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val="en-US" w:eastAsia="zh-CN" w:bidi="ar"/>
              </w:rPr>
            </w:pPr>
            <w:r>
              <w:rPr>
                <w:rFonts w:hint="eastAsia" w:ascii="宋体" w:hAnsi="宋体" w:eastAsia="宋体" w:cs="宋体"/>
                <w:b w:val="0"/>
                <w:bCs w:val="0"/>
                <w:color w:val="auto"/>
                <w:sz w:val="22"/>
                <w:szCs w:val="22"/>
                <w:highlight w:val="none"/>
                <w:lang w:val="en-US" w:eastAsia="zh-CN" w:bidi="ar"/>
              </w:rPr>
              <w:t>备注</w:t>
            </w:r>
          </w:p>
        </w:tc>
      </w:tr>
      <w:tr w14:paraId="0AE5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7" w:type="dxa"/>
            <w:noWrap w:val="0"/>
            <w:vAlign w:val="center"/>
          </w:tcPr>
          <w:p w14:paraId="5C1A0F0B">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bidi="ar"/>
              </w:rPr>
              <w:t>1</w:t>
            </w:r>
          </w:p>
        </w:tc>
        <w:tc>
          <w:tcPr>
            <w:tcW w:w="2671" w:type="dxa"/>
            <w:noWrap w:val="0"/>
            <w:vAlign w:val="center"/>
          </w:tcPr>
          <w:p w14:paraId="7900CA28">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val="en-US" w:eastAsia="zh-CN" w:bidi="ar"/>
              </w:rPr>
            </w:pPr>
            <w:r>
              <w:rPr>
                <w:rFonts w:hint="eastAsia" w:ascii="新宋体" w:hAnsi="新宋体" w:eastAsia="新宋体"/>
                <w:b w:val="0"/>
                <w:bCs/>
                <w:color w:val="auto"/>
                <w:sz w:val="22"/>
                <w:szCs w:val="22"/>
                <w:highlight w:val="none"/>
                <w:u w:val="none"/>
                <w:lang w:val="en-US" w:eastAsia="zh-CN"/>
              </w:rPr>
              <w:t>原包装大米</w:t>
            </w:r>
          </w:p>
        </w:tc>
        <w:tc>
          <w:tcPr>
            <w:tcW w:w="847" w:type="dxa"/>
            <w:noWrap w:val="0"/>
            <w:vAlign w:val="center"/>
          </w:tcPr>
          <w:p w14:paraId="272424B0">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bidi="ar"/>
              </w:rPr>
              <w:t>1</w:t>
            </w:r>
          </w:p>
        </w:tc>
        <w:tc>
          <w:tcPr>
            <w:tcW w:w="813" w:type="dxa"/>
            <w:noWrap w:val="0"/>
            <w:vAlign w:val="center"/>
          </w:tcPr>
          <w:p w14:paraId="3034E30C">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cs="宋体"/>
                <w:b w:val="0"/>
                <w:bCs w:val="0"/>
                <w:color w:val="auto"/>
                <w:sz w:val="22"/>
                <w:szCs w:val="22"/>
                <w:highlight w:val="none"/>
                <w:lang w:val="en-US" w:eastAsia="zh-CN" w:bidi="ar"/>
              </w:rPr>
              <w:t>袋</w:t>
            </w:r>
          </w:p>
        </w:tc>
        <w:tc>
          <w:tcPr>
            <w:tcW w:w="4390" w:type="dxa"/>
            <w:noWrap w:val="0"/>
            <w:vAlign w:val="center"/>
          </w:tcPr>
          <w:p w14:paraId="17E00749">
            <w:pPr>
              <w:keepNext w:val="0"/>
              <w:keepLines w:val="0"/>
              <w:pageBreakBefore w:val="0"/>
              <w:widowControl w:val="0"/>
              <w:kinsoku/>
              <w:wordWrap/>
              <w:overflowPunct w:val="0"/>
              <w:topLinePunct w:val="0"/>
              <w:autoSpaceDE/>
              <w:autoSpaceDN/>
              <w:bidi w:val="0"/>
              <w:adjustRightInd/>
              <w:snapToGrid/>
              <w:spacing w:line="420" w:lineRule="exact"/>
              <w:jc w:val="left"/>
              <w:textAlignment w:val="auto"/>
              <w:rPr>
                <w:rFonts w:hint="eastAsia" w:ascii="宋体" w:hAnsi="宋体" w:eastAsia="宋体" w:cs="宋体"/>
                <w:b w:val="0"/>
                <w:bCs w:val="0"/>
                <w:color w:val="auto"/>
                <w:sz w:val="22"/>
                <w:szCs w:val="22"/>
                <w:highlight w:val="none"/>
                <w:lang w:val="en-US" w:eastAsia="zh-CN" w:bidi="ar"/>
              </w:rPr>
            </w:pPr>
            <w:r>
              <w:rPr>
                <w:rFonts w:hint="eastAsia" w:ascii="新宋体" w:hAnsi="新宋体" w:eastAsia="新宋体"/>
                <w:b w:val="0"/>
                <w:bCs/>
                <w:color w:val="auto"/>
                <w:sz w:val="22"/>
                <w:szCs w:val="22"/>
                <w:highlight w:val="none"/>
                <w:u w:val="none"/>
                <w:lang w:val="en-US" w:eastAsia="zh-CN"/>
              </w:rPr>
              <w:t>25kg装</w:t>
            </w:r>
          </w:p>
        </w:tc>
      </w:tr>
      <w:tr w14:paraId="6559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398" w:type="dxa"/>
            <w:gridSpan w:val="2"/>
            <w:noWrap w:val="0"/>
            <w:vAlign w:val="center"/>
          </w:tcPr>
          <w:p w14:paraId="4D747221">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r>
              <w:rPr>
                <w:rFonts w:hint="eastAsia" w:ascii="宋体" w:hAnsi="宋体" w:eastAsia="宋体" w:cs="宋体"/>
                <w:b w:val="0"/>
                <w:bCs w:val="0"/>
                <w:color w:val="auto"/>
                <w:sz w:val="22"/>
                <w:szCs w:val="22"/>
                <w:highlight w:val="none"/>
                <w:lang w:val="en-US" w:eastAsia="zh-CN" w:bidi="ar"/>
              </w:rPr>
              <w:t>合计</w:t>
            </w:r>
          </w:p>
        </w:tc>
        <w:tc>
          <w:tcPr>
            <w:tcW w:w="847" w:type="dxa"/>
            <w:noWrap w:val="0"/>
            <w:vAlign w:val="center"/>
          </w:tcPr>
          <w:p w14:paraId="4D10680C">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default" w:ascii="宋体" w:hAnsi="宋体" w:eastAsia="宋体" w:cs="宋体"/>
                <w:b w:val="0"/>
                <w:bCs w:val="0"/>
                <w:color w:val="auto"/>
                <w:sz w:val="22"/>
                <w:szCs w:val="22"/>
                <w:highlight w:val="none"/>
                <w:lang w:val="en-US" w:eastAsia="zh-CN" w:bidi="ar"/>
              </w:rPr>
            </w:pPr>
            <w:r>
              <w:rPr>
                <w:rFonts w:hint="eastAsia" w:ascii="宋体" w:hAnsi="宋体" w:cs="宋体"/>
                <w:b w:val="0"/>
                <w:bCs w:val="0"/>
                <w:color w:val="auto"/>
                <w:sz w:val="22"/>
                <w:szCs w:val="22"/>
                <w:highlight w:val="none"/>
                <w:lang w:val="en-US" w:eastAsia="zh-CN" w:bidi="ar"/>
              </w:rPr>
              <w:t>1</w:t>
            </w:r>
          </w:p>
        </w:tc>
        <w:tc>
          <w:tcPr>
            <w:tcW w:w="813" w:type="dxa"/>
            <w:noWrap w:val="0"/>
            <w:vAlign w:val="center"/>
          </w:tcPr>
          <w:p w14:paraId="4D35EAD4">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val="en-US" w:eastAsia="zh-CN" w:bidi="ar"/>
              </w:rPr>
            </w:pPr>
            <w:r>
              <w:rPr>
                <w:rFonts w:hint="eastAsia" w:ascii="宋体" w:hAnsi="宋体" w:cs="宋体"/>
                <w:b w:val="0"/>
                <w:bCs w:val="0"/>
                <w:color w:val="auto"/>
                <w:sz w:val="22"/>
                <w:szCs w:val="22"/>
                <w:highlight w:val="none"/>
                <w:lang w:val="en-US" w:eastAsia="zh-CN" w:bidi="ar"/>
              </w:rPr>
              <w:t>袋</w:t>
            </w:r>
          </w:p>
        </w:tc>
        <w:tc>
          <w:tcPr>
            <w:tcW w:w="4390" w:type="dxa"/>
            <w:noWrap w:val="0"/>
            <w:vAlign w:val="center"/>
          </w:tcPr>
          <w:p w14:paraId="195835CE">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2"/>
                <w:szCs w:val="22"/>
                <w:highlight w:val="none"/>
                <w:lang w:eastAsia="zh-CN" w:bidi="ar"/>
              </w:rPr>
            </w:pPr>
          </w:p>
        </w:tc>
      </w:tr>
    </w:tbl>
    <w:p w14:paraId="2FED909D">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样品的递交方式：</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val="en-US" w:eastAsia="zh-CN"/>
        </w:rPr>
        <w:t>现场送达</w:t>
      </w:r>
      <w:r>
        <w:rPr>
          <w:rFonts w:hint="eastAsia" w:ascii="宋体" w:hAnsi="宋体" w:eastAsia="宋体" w:cs="宋体"/>
          <w:b w:val="0"/>
          <w:bCs/>
          <w:color w:val="auto"/>
          <w:sz w:val="22"/>
          <w:szCs w:val="22"/>
          <w:highlight w:val="none"/>
          <w:u w:val="single"/>
        </w:rPr>
        <w:t xml:space="preserve">  </w:t>
      </w:r>
      <w:r>
        <w:rPr>
          <w:rFonts w:hint="eastAsia" w:ascii="宋体" w:hAnsi="宋体" w:eastAsia="宋体" w:cs="宋体"/>
          <w:b w:val="0"/>
          <w:bCs/>
          <w:color w:val="auto"/>
          <w:sz w:val="22"/>
          <w:szCs w:val="22"/>
          <w:highlight w:val="none"/>
        </w:rPr>
        <w:t xml:space="preserve"> 。</w:t>
      </w:r>
    </w:p>
    <w:p w14:paraId="7AC4455B">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递交时间：</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val="en-US" w:eastAsia="zh-CN"/>
        </w:rPr>
        <w:t>投标截止时间前两小时至投标截止时间</w:t>
      </w:r>
      <w:r>
        <w:rPr>
          <w:rFonts w:hint="eastAsia" w:ascii="宋体" w:hAnsi="宋体" w:eastAsia="宋体" w:cs="宋体"/>
          <w:b w:val="0"/>
          <w:bCs/>
          <w:color w:val="auto"/>
          <w:sz w:val="22"/>
          <w:szCs w:val="22"/>
          <w:highlight w:val="none"/>
          <w:u w:val="single"/>
        </w:rPr>
        <w:t xml:space="preserve">  </w:t>
      </w:r>
      <w:r>
        <w:rPr>
          <w:rFonts w:hint="eastAsia" w:ascii="宋体" w:hAnsi="宋体" w:eastAsia="宋体" w:cs="宋体"/>
          <w:b w:val="0"/>
          <w:bCs/>
          <w:color w:val="auto"/>
          <w:sz w:val="22"/>
          <w:szCs w:val="22"/>
          <w:highlight w:val="none"/>
        </w:rPr>
        <w:t>。</w:t>
      </w:r>
    </w:p>
    <w:p w14:paraId="247B93E2">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递交地点：</w:t>
      </w:r>
      <w:r>
        <w:rPr>
          <w:rFonts w:hint="eastAsia" w:ascii="宋体" w:hAnsi="宋体" w:eastAsia="宋体" w:cs="宋体"/>
          <w:b w:val="0"/>
          <w:bCs/>
          <w:color w:val="auto"/>
          <w:sz w:val="22"/>
          <w:szCs w:val="22"/>
          <w:highlight w:val="none"/>
          <w:u w:val="single"/>
        </w:rPr>
        <w:t xml:space="preserve">  温州市政务服务管理中心温州市会展路1268号A座3楼 </w:t>
      </w:r>
      <w:r>
        <w:rPr>
          <w:rFonts w:hint="eastAsia" w:ascii="宋体" w:hAnsi="宋体" w:eastAsia="宋体" w:cs="宋体"/>
          <w:b w:val="0"/>
          <w:bCs/>
          <w:color w:val="auto"/>
          <w:sz w:val="22"/>
          <w:szCs w:val="22"/>
          <w:highlight w:val="none"/>
        </w:rPr>
        <w:t>。</w:t>
      </w:r>
    </w:p>
    <w:p w14:paraId="69957A1A">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样品式样、材质、尺寸规格按照采购文件要求提供，样品上显示供应商标志、标识，样品将作为评标参考</w:t>
      </w:r>
      <w:r>
        <w:rPr>
          <w:rFonts w:hint="eastAsia" w:ascii="宋体" w:hAnsi="宋体" w:cs="宋体"/>
          <w:b w:val="0"/>
          <w:bCs/>
          <w:color w:val="auto"/>
          <w:sz w:val="22"/>
          <w:szCs w:val="22"/>
          <w:highlight w:val="none"/>
          <w:lang w:eastAsia="zh-CN"/>
        </w:rPr>
        <w:t>，</w:t>
      </w:r>
      <w:r>
        <w:rPr>
          <w:rFonts w:hint="eastAsia" w:ascii="宋体" w:hAnsi="宋体" w:eastAsia="宋体" w:cs="宋体"/>
          <w:color w:val="auto"/>
          <w:kern w:val="0"/>
          <w:sz w:val="22"/>
          <w:szCs w:val="22"/>
          <w:highlight w:val="none"/>
        </w:rPr>
        <w:t>样品提供不全或</w:t>
      </w:r>
      <w:r>
        <w:rPr>
          <w:rFonts w:hint="eastAsia" w:ascii="宋体" w:hAnsi="宋体" w:eastAsia="宋体" w:cs="宋体"/>
          <w:color w:val="auto"/>
          <w:kern w:val="0"/>
          <w:sz w:val="22"/>
          <w:szCs w:val="22"/>
          <w:highlight w:val="none"/>
          <w:lang w:val="en-US" w:eastAsia="zh-CN"/>
        </w:rPr>
        <w:t>未按要求提供的或</w:t>
      </w:r>
      <w:r>
        <w:rPr>
          <w:rFonts w:hint="eastAsia" w:ascii="宋体" w:hAnsi="宋体" w:eastAsia="宋体" w:cs="宋体"/>
          <w:color w:val="auto"/>
          <w:kern w:val="0"/>
          <w:sz w:val="22"/>
          <w:szCs w:val="22"/>
          <w:highlight w:val="none"/>
        </w:rPr>
        <w:t>未提供的</w:t>
      </w:r>
      <w:r>
        <w:rPr>
          <w:rFonts w:hint="eastAsia" w:ascii="宋体" w:hAnsi="宋体" w:eastAsia="宋体" w:cs="宋体"/>
          <w:color w:val="auto"/>
          <w:kern w:val="0"/>
          <w:sz w:val="22"/>
          <w:szCs w:val="22"/>
          <w:highlight w:val="none"/>
          <w:lang w:val="en-US" w:eastAsia="zh-CN"/>
        </w:rPr>
        <w:t>样品项不</w:t>
      </w:r>
      <w:r>
        <w:rPr>
          <w:rFonts w:hint="eastAsia" w:ascii="宋体" w:hAnsi="宋体" w:eastAsia="宋体" w:cs="宋体"/>
          <w:color w:val="auto"/>
          <w:kern w:val="0"/>
          <w:sz w:val="22"/>
          <w:szCs w:val="22"/>
          <w:highlight w:val="none"/>
        </w:rPr>
        <w:t>得分</w:t>
      </w:r>
      <w:r>
        <w:rPr>
          <w:rFonts w:hint="eastAsia" w:ascii="宋体" w:hAnsi="宋体" w:cs="宋体"/>
          <w:b w:val="0"/>
          <w:bCs/>
          <w:color w:val="auto"/>
          <w:sz w:val="22"/>
          <w:szCs w:val="22"/>
          <w:highlight w:val="none"/>
          <w:lang w:eastAsia="zh-CN"/>
        </w:rPr>
        <w:t>。</w:t>
      </w:r>
    </w:p>
    <w:p w14:paraId="0EDECAE8">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val="en-US" w:eastAsia="zh-CN"/>
        </w:rPr>
        <w:t>4</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未中标人样品的退还处理方式：</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val="en-US" w:eastAsia="zh-CN"/>
        </w:rPr>
        <w:t>当场退还</w:t>
      </w:r>
      <w:r>
        <w:rPr>
          <w:rFonts w:hint="eastAsia" w:ascii="宋体" w:hAnsi="宋体" w:eastAsia="宋体" w:cs="宋体"/>
          <w:b w:val="0"/>
          <w:bCs/>
          <w:color w:val="auto"/>
          <w:sz w:val="22"/>
          <w:szCs w:val="22"/>
          <w:highlight w:val="none"/>
          <w:u w:val="single"/>
        </w:rPr>
        <w:t xml:space="preserve"> </w:t>
      </w:r>
      <w:r>
        <w:rPr>
          <w:rFonts w:hint="eastAsia" w:ascii="宋体" w:hAnsi="宋体" w:eastAsia="宋体" w:cs="宋体"/>
          <w:b w:val="0"/>
          <w:bCs/>
          <w:color w:val="auto"/>
          <w:sz w:val="22"/>
          <w:szCs w:val="22"/>
          <w:highlight w:val="none"/>
        </w:rPr>
        <w:t>。</w:t>
      </w:r>
    </w:p>
    <w:p w14:paraId="75749E3E">
      <w:pPr>
        <w:keepNext w:val="0"/>
        <w:keepLines w:val="0"/>
        <w:pageBreakBefore w:val="0"/>
        <w:widowControl/>
        <w:kinsoku/>
        <w:wordWrap/>
        <w:overflowPunct/>
        <w:topLinePunct w:val="0"/>
        <w:autoSpaceDE/>
        <w:autoSpaceDN/>
        <w:bidi w:val="0"/>
        <w:adjustRightInd w:val="0"/>
        <w:snapToGrid/>
        <w:spacing w:line="460" w:lineRule="exact"/>
        <w:ind w:firstLine="539" w:firstLineChars="245"/>
        <w:textAlignment w:val="auto"/>
        <w:outlineLvl w:val="9"/>
        <w:rPr>
          <w:rFonts w:hint="eastAsia" w:ascii="宋体" w:hAnsi="宋体" w:eastAsia="宋体" w:cs="宋体"/>
          <w:color w:val="auto"/>
          <w:sz w:val="22"/>
          <w:szCs w:val="22"/>
          <w:highlight w:val="none"/>
        </w:rPr>
      </w:pPr>
      <w:r>
        <w:rPr>
          <w:rFonts w:hint="eastAsia" w:ascii="宋体" w:hAnsi="宋体" w:cs="宋体"/>
          <w:b w:val="0"/>
          <w:bCs/>
          <w:color w:val="auto"/>
          <w:sz w:val="22"/>
          <w:szCs w:val="22"/>
          <w:highlight w:val="none"/>
          <w:lang w:val="en-US" w:eastAsia="zh-CN"/>
        </w:rPr>
        <w:t>5</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中标人的样品应当由招标人进行保管、封存，作为履约验收的</w:t>
      </w:r>
      <w:r>
        <w:rPr>
          <w:rFonts w:hint="eastAsia" w:ascii="宋体" w:hAnsi="宋体" w:cs="宋体"/>
          <w:b w:val="0"/>
          <w:bCs/>
          <w:color w:val="auto"/>
          <w:sz w:val="22"/>
          <w:szCs w:val="22"/>
          <w:highlight w:val="none"/>
          <w:lang w:val="en-US" w:eastAsia="zh-CN"/>
        </w:rPr>
        <w:t>重要依据之一</w:t>
      </w:r>
      <w:r>
        <w:rPr>
          <w:rFonts w:hint="eastAsia" w:ascii="宋体" w:hAnsi="宋体" w:eastAsia="宋体" w:cs="宋体"/>
          <w:b w:val="0"/>
          <w:bCs/>
          <w:color w:val="auto"/>
          <w:sz w:val="22"/>
          <w:szCs w:val="22"/>
          <w:highlight w:val="none"/>
        </w:rPr>
        <w:t>。</w:t>
      </w:r>
    </w:p>
    <w:p w14:paraId="23125C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41" w:firstLineChars="245"/>
        <w:textAlignment w:val="auto"/>
        <w:outlineLvl w:val="0"/>
        <w:rPr>
          <w:rFonts w:hint="eastAsia" w:ascii="新宋体" w:hAnsi="新宋体" w:eastAsia="新宋体"/>
          <w:b/>
          <w:color w:val="auto"/>
          <w:sz w:val="22"/>
          <w:szCs w:val="22"/>
          <w:highlight w:val="none"/>
          <w:u w:val="none"/>
          <w:lang w:val="en-US" w:eastAsia="zh-CN"/>
        </w:rPr>
      </w:pPr>
      <w:r>
        <w:rPr>
          <w:rFonts w:hint="eastAsia" w:ascii="新宋体" w:hAnsi="新宋体" w:eastAsia="新宋体"/>
          <w:b/>
          <w:color w:val="auto"/>
          <w:sz w:val="22"/>
          <w:szCs w:val="22"/>
          <w:highlight w:val="none"/>
          <w:u w:val="none"/>
          <w:lang w:val="en-US" w:eastAsia="zh-CN"/>
        </w:rPr>
        <w:t>七、中标人确定</w:t>
      </w:r>
    </w:p>
    <w:p w14:paraId="01E7B5C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新宋体" w:hAnsi="新宋体" w:eastAsia="新宋体"/>
          <w:b/>
          <w:bCs/>
          <w:i w:val="0"/>
          <w:iCs w:val="0"/>
          <w:color w:val="auto"/>
          <w:sz w:val="22"/>
          <w:highlight w:val="none"/>
          <w:u w:val="none"/>
        </w:rPr>
      </w:pPr>
      <w:r>
        <w:rPr>
          <w:rFonts w:hint="eastAsia" w:ascii="新宋体" w:hAnsi="新宋体" w:eastAsia="新宋体"/>
          <w:b/>
          <w:bCs/>
          <w:i w:val="0"/>
          <w:iCs w:val="0"/>
          <w:color w:val="auto"/>
          <w:sz w:val="22"/>
          <w:highlight w:val="none"/>
          <w:u w:val="none"/>
        </w:rPr>
        <w:t>1</w:t>
      </w:r>
      <w:r>
        <w:rPr>
          <w:rFonts w:hint="eastAsia" w:ascii="新宋体" w:hAnsi="新宋体" w:eastAsia="新宋体"/>
          <w:b/>
          <w:bCs/>
          <w:i w:val="0"/>
          <w:iCs w:val="0"/>
          <w:color w:val="auto"/>
          <w:sz w:val="22"/>
          <w:highlight w:val="none"/>
          <w:u w:val="none"/>
          <w:lang w:eastAsia="zh-CN"/>
        </w:rPr>
        <w:t>、本次项目确定</w:t>
      </w:r>
      <w:r>
        <w:rPr>
          <w:rFonts w:hint="eastAsia" w:ascii="新宋体" w:hAnsi="新宋体" w:eastAsia="新宋体"/>
          <w:b/>
          <w:bCs/>
          <w:i w:val="0"/>
          <w:iCs w:val="0"/>
          <w:color w:val="auto"/>
          <w:sz w:val="22"/>
          <w:highlight w:val="none"/>
          <w:u w:val="none"/>
          <w:lang w:val="en-US" w:eastAsia="zh-CN"/>
        </w:rPr>
        <w:t>1</w:t>
      </w:r>
      <w:r>
        <w:rPr>
          <w:rFonts w:hint="eastAsia" w:ascii="新宋体" w:hAnsi="新宋体" w:eastAsia="新宋体"/>
          <w:b/>
          <w:bCs/>
          <w:i w:val="0"/>
          <w:iCs w:val="0"/>
          <w:color w:val="auto"/>
          <w:sz w:val="22"/>
          <w:highlight w:val="none"/>
          <w:u w:val="none"/>
          <w:lang w:eastAsia="zh-CN"/>
        </w:rPr>
        <w:t>名中标人。</w:t>
      </w:r>
    </w:p>
    <w:p w14:paraId="448FE345">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新宋体" w:hAnsi="新宋体" w:eastAsia="新宋体"/>
          <w:b/>
          <w:bCs/>
          <w:color w:val="auto"/>
          <w:sz w:val="22"/>
          <w:highlight w:val="none"/>
        </w:rPr>
      </w:pPr>
      <w:r>
        <w:rPr>
          <w:rFonts w:hint="eastAsia" w:ascii="新宋体" w:hAnsi="新宋体" w:eastAsia="新宋体"/>
          <w:b/>
          <w:bCs/>
          <w:color w:val="auto"/>
          <w:sz w:val="22"/>
          <w:highlight w:val="none"/>
        </w:rPr>
        <w:t>2、合同期内，</w:t>
      </w:r>
      <w:r>
        <w:rPr>
          <w:rFonts w:hint="eastAsia" w:ascii="新宋体" w:hAnsi="新宋体" w:eastAsia="新宋体"/>
          <w:b/>
          <w:bCs/>
          <w:color w:val="auto"/>
          <w:sz w:val="22"/>
          <w:highlight w:val="none"/>
          <w:lang w:val="en-US" w:eastAsia="zh-CN"/>
        </w:rPr>
        <w:t>招标人</w:t>
      </w:r>
      <w:r>
        <w:rPr>
          <w:rFonts w:hint="eastAsia" w:ascii="新宋体" w:hAnsi="新宋体" w:eastAsia="新宋体"/>
          <w:b/>
          <w:bCs/>
          <w:color w:val="auto"/>
          <w:sz w:val="22"/>
          <w:highlight w:val="none"/>
        </w:rPr>
        <w:t>负责组织相关职能部门不定期进行抽查，若发现以下情况，有权</w:t>
      </w:r>
      <w:r>
        <w:rPr>
          <w:rFonts w:hint="eastAsia" w:ascii="新宋体" w:hAnsi="新宋体" w:eastAsia="新宋体"/>
          <w:b/>
          <w:bCs/>
          <w:color w:val="auto"/>
          <w:sz w:val="22"/>
          <w:highlight w:val="none"/>
          <w:lang w:val="en-US" w:eastAsia="zh-CN"/>
        </w:rPr>
        <w:t>暂停中标</w:t>
      </w:r>
      <w:r>
        <w:rPr>
          <w:rFonts w:hint="eastAsia" w:ascii="新宋体" w:hAnsi="新宋体" w:eastAsia="新宋体"/>
          <w:b/>
          <w:bCs/>
          <w:color w:val="auto"/>
          <w:sz w:val="22"/>
          <w:highlight w:val="none"/>
          <w:lang w:eastAsia="zh-CN"/>
        </w:rPr>
        <w:t>人</w:t>
      </w:r>
      <w:r>
        <w:rPr>
          <w:rFonts w:hint="eastAsia" w:ascii="新宋体" w:hAnsi="新宋体" w:eastAsia="新宋体"/>
          <w:b/>
          <w:bCs/>
          <w:color w:val="auto"/>
          <w:sz w:val="22"/>
          <w:highlight w:val="none"/>
          <w:lang w:val="en-US" w:eastAsia="zh-CN"/>
        </w:rPr>
        <w:t>配送或</w:t>
      </w:r>
      <w:r>
        <w:rPr>
          <w:rFonts w:hint="eastAsia" w:ascii="新宋体" w:hAnsi="新宋体" w:eastAsia="新宋体"/>
          <w:b/>
          <w:bCs/>
          <w:color w:val="auto"/>
          <w:sz w:val="22"/>
          <w:highlight w:val="none"/>
        </w:rPr>
        <w:t>终止合同，中标人还必须承担相关的经济赔偿和法律责任：</w:t>
      </w:r>
    </w:p>
    <w:p w14:paraId="1B03A0BE">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w:t>
      </w:r>
      <w:r>
        <w:rPr>
          <w:rFonts w:hint="eastAsia" w:ascii="新宋体" w:hAnsi="新宋体" w:eastAsia="新宋体"/>
          <w:color w:val="auto"/>
          <w:sz w:val="22"/>
          <w:highlight w:val="none"/>
          <w:lang w:val="en-US" w:eastAsia="zh-CN"/>
        </w:rPr>
        <w:t>1</w:t>
      </w:r>
      <w:r>
        <w:rPr>
          <w:rFonts w:hint="eastAsia" w:ascii="新宋体" w:hAnsi="新宋体" w:eastAsia="新宋体"/>
          <w:color w:val="auto"/>
          <w:sz w:val="22"/>
          <w:highlight w:val="none"/>
        </w:rPr>
        <w:t>）大米出现变质、霉烂等质量问题；</w:t>
      </w:r>
    </w:p>
    <w:p w14:paraId="5DBDCA00">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w:t>
      </w:r>
      <w:r>
        <w:rPr>
          <w:rFonts w:hint="eastAsia" w:ascii="新宋体" w:hAnsi="新宋体" w:eastAsia="新宋体"/>
          <w:color w:val="auto"/>
          <w:sz w:val="22"/>
          <w:highlight w:val="none"/>
          <w:lang w:val="en-US" w:eastAsia="zh-CN"/>
        </w:rPr>
        <w:t>2</w:t>
      </w:r>
      <w:r>
        <w:rPr>
          <w:rFonts w:hint="eastAsia" w:ascii="新宋体" w:hAnsi="新宋体" w:eastAsia="新宋体"/>
          <w:color w:val="auto"/>
          <w:sz w:val="22"/>
          <w:highlight w:val="none"/>
        </w:rPr>
        <w:t>）大米数量与实际不符，缺斤短两；</w:t>
      </w:r>
    </w:p>
    <w:p w14:paraId="3F371A83">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w:t>
      </w:r>
      <w:r>
        <w:rPr>
          <w:rFonts w:hint="eastAsia" w:ascii="新宋体" w:hAnsi="新宋体" w:eastAsia="新宋体"/>
          <w:color w:val="auto"/>
          <w:sz w:val="22"/>
          <w:highlight w:val="none"/>
          <w:lang w:val="en-US" w:eastAsia="zh-CN"/>
        </w:rPr>
        <w:t>3</w:t>
      </w:r>
      <w:r>
        <w:rPr>
          <w:rFonts w:hint="eastAsia" w:ascii="新宋体" w:hAnsi="新宋体" w:eastAsia="新宋体"/>
          <w:color w:val="auto"/>
          <w:sz w:val="22"/>
          <w:highlight w:val="none"/>
        </w:rPr>
        <w:t>）偷梁换柱、以次充好或者将不合格大米冒充合格的大米</w:t>
      </w:r>
      <w:r>
        <w:rPr>
          <w:rFonts w:hint="eastAsia" w:ascii="新宋体" w:hAnsi="新宋体" w:eastAsia="新宋体"/>
          <w:color w:val="auto"/>
          <w:sz w:val="22"/>
          <w:highlight w:val="none"/>
          <w:lang w:eastAsia="zh-CN"/>
        </w:rPr>
        <w:t>；</w:t>
      </w:r>
      <w:r>
        <w:rPr>
          <w:rFonts w:hint="eastAsia" w:ascii="新宋体" w:hAnsi="新宋体" w:eastAsia="新宋体"/>
          <w:color w:val="auto"/>
          <w:sz w:val="22"/>
          <w:highlight w:val="none"/>
        </w:rPr>
        <w:t xml:space="preserve"> </w:t>
      </w:r>
    </w:p>
    <w:p w14:paraId="59E9A447">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s="新宋体"/>
          <w:color w:val="auto"/>
          <w:sz w:val="22"/>
          <w:highlight w:val="none"/>
        </w:rPr>
      </w:pPr>
      <w:r>
        <w:rPr>
          <w:rFonts w:hint="eastAsia" w:ascii="新宋体" w:hAnsi="新宋体" w:eastAsia="新宋体"/>
          <w:color w:val="auto"/>
          <w:sz w:val="22"/>
          <w:highlight w:val="none"/>
        </w:rPr>
        <w:t>（4）</w:t>
      </w:r>
      <w:r>
        <w:rPr>
          <w:rFonts w:hint="eastAsia" w:ascii="新宋体" w:hAnsi="新宋体" w:eastAsia="新宋体"/>
          <w:color w:val="auto"/>
          <w:sz w:val="22"/>
          <w:highlight w:val="none"/>
          <w:lang w:eastAsia="zh-CN"/>
        </w:rPr>
        <w:t>大米送到医院时，保质期已过半</w:t>
      </w:r>
      <w:r>
        <w:rPr>
          <w:rFonts w:hint="eastAsia" w:ascii="新宋体" w:hAnsi="新宋体" w:eastAsia="新宋体"/>
          <w:color w:val="auto"/>
          <w:sz w:val="22"/>
          <w:highlight w:val="none"/>
        </w:rPr>
        <w:t>。</w:t>
      </w:r>
    </w:p>
    <w:p w14:paraId="4C0B97CD">
      <w:pPr>
        <w:keepNext w:val="0"/>
        <w:keepLines w:val="0"/>
        <w:pageBreakBefore w:val="0"/>
        <w:kinsoku/>
        <w:wordWrap/>
        <w:overflowPunct/>
        <w:topLinePunct w:val="0"/>
        <w:autoSpaceDE/>
        <w:autoSpaceDN/>
        <w:bidi w:val="0"/>
        <w:snapToGrid/>
        <w:spacing w:line="460" w:lineRule="exact"/>
        <w:ind w:firstLine="541" w:firstLineChars="245"/>
        <w:textAlignment w:val="auto"/>
        <w:rPr>
          <w:rFonts w:hint="eastAsia" w:ascii="新宋体" w:hAnsi="新宋体" w:eastAsia="新宋体" w:cs="新宋体"/>
          <w:b/>
          <w:bCs/>
          <w:color w:val="auto"/>
          <w:kern w:val="2"/>
          <w:sz w:val="22"/>
          <w:szCs w:val="22"/>
          <w:highlight w:val="none"/>
          <w:lang w:val="zh-CN" w:eastAsia="zh-CN" w:bidi="ar-SA"/>
        </w:rPr>
      </w:pPr>
      <w:r>
        <w:rPr>
          <w:rFonts w:hint="eastAsia" w:ascii="新宋体" w:hAnsi="新宋体" w:eastAsia="新宋体" w:cs="新宋体"/>
          <w:b/>
          <w:bCs/>
          <w:color w:val="auto"/>
          <w:kern w:val="2"/>
          <w:sz w:val="22"/>
          <w:szCs w:val="22"/>
          <w:highlight w:val="none"/>
          <w:lang w:val="en-US" w:eastAsia="zh-CN" w:bidi="ar-SA"/>
        </w:rPr>
        <w:t>八、</w:t>
      </w:r>
      <w:r>
        <w:rPr>
          <w:rFonts w:hint="eastAsia" w:ascii="宋体" w:hAnsi="宋体" w:eastAsia="宋体" w:cs="宋体"/>
          <w:b/>
          <w:color w:val="auto"/>
          <w:sz w:val="22"/>
          <w:szCs w:val="22"/>
          <w:highlight w:val="none"/>
        </w:rPr>
        <w:t>验收标准</w:t>
      </w:r>
    </w:p>
    <w:p w14:paraId="02D376C8">
      <w:pPr>
        <w:keepNext w:val="0"/>
        <w:keepLines w:val="0"/>
        <w:pageBreakBefore w:val="0"/>
        <w:kinsoku/>
        <w:wordWrap/>
        <w:overflowPunct/>
        <w:topLinePunct w:val="0"/>
        <w:autoSpaceDE/>
        <w:autoSpaceDN/>
        <w:bidi w:val="0"/>
        <w:snapToGrid/>
        <w:spacing w:line="460" w:lineRule="exact"/>
        <w:ind w:firstLine="539" w:firstLineChars="245"/>
        <w:textAlignment w:val="auto"/>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1、所供产品的规格符合招标文件供应商投标承诺及采购合同约定的要求。</w:t>
      </w:r>
    </w:p>
    <w:p w14:paraId="1E47BD62">
      <w:pPr>
        <w:keepNext w:val="0"/>
        <w:keepLines w:val="0"/>
        <w:pageBreakBefore w:val="0"/>
        <w:kinsoku/>
        <w:wordWrap/>
        <w:overflowPunct/>
        <w:topLinePunct w:val="0"/>
        <w:autoSpaceDE/>
        <w:autoSpaceDN/>
        <w:bidi w:val="0"/>
        <w:snapToGrid/>
        <w:spacing w:line="460" w:lineRule="exact"/>
        <w:ind w:firstLine="539" w:firstLineChars="245"/>
        <w:textAlignment w:val="auto"/>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2、所供产品的材质、颜色符合招标文件供应商投标承诺及采购合同约定的要求。</w:t>
      </w:r>
    </w:p>
    <w:p w14:paraId="0BC80C94">
      <w:pPr>
        <w:keepNext w:val="0"/>
        <w:keepLines w:val="0"/>
        <w:pageBreakBefore w:val="0"/>
        <w:kinsoku/>
        <w:wordWrap/>
        <w:overflowPunct/>
        <w:topLinePunct w:val="0"/>
        <w:autoSpaceDE/>
        <w:autoSpaceDN/>
        <w:bidi w:val="0"/>
        <w:snapToGrid/>
        <w:spacing w:line="460" w:lineRule="exact"/>
        <w:ind w:firstLine="539" w:firstLineChars="245"/>
        <w:textAlignment w:val="auto"/>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lang w:val="en-US" w:eastAsia="zh-CN"/>
        </w:rPr>
        <w:t>3</w:t>
      </w:r>
      <w:r>
        <w:rPr>
          <w:rFonts w:hint="eastAsia" w:ascii="新宋体" w:hAnsi="新宋体" w:eastAsia="新宋体"/>
          <w:color w:val="auto"/>
          <w:sz w:val="22"/>
          <w:szCs w:val="22"/>
          <w:highlight w:val="none"/>
        </w:rPr>
        <w:t>、如有抽检要求的，检测结果符合招标文件供应商投标承诺及采购合同约定的要求。</w:t>
      </w:r>
    </w:p>
    <w:p w14:paraId="756998CB">
      <w:pPr>
        <w:keepNext w:val="0"/>
        <w:keepLines w:val="0"/>
        <w:pageBreakBefore w:val="0"/>
        <w:kinsoku/>
        <w:wordWrap/>
        <w:overflowPunct/>
        <w:topLinePunct w:val="0"/>
        <w:autoSpaceDE/>
        <w:autoSpaceDN/>
        <w:bidi w:val="0"/>
        <w:snapToGrid/>
        <w:spacing w:line="460" w:lineRule="exact"/>
        <w:ind w:firstLine="539" w:firstLineChars="245"/>
        <w:textAlignment w:val="auto"/>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lang w:val="en-US" w:eastAsia="zh-CN"/>
        </w:rPr>
        <w:t>4</w:t>
      </w:r>
      <w:r>
        <w:rPr>
          <w:rFonts w:hint="eastAsia" w:ascii="新宋体" w:hAnsi="新宋体" w:eastAsia="新宋体"/>
          <w:color w:val="auto"/>
          <w:sz w:val="22"/>
          <w:szCs w:val="22"/>
          <w:highlight w:val="none"/>
        </w:rPr>
        <w:t>、产品</w:t>
      </w:r>
      <w:r>
        <w:rPr>
          <w:rFonts w:hint="eastAsia" w:ascii="新宋体" w:hAnsi="新宋体" w:eastAsia="新宋体"/>
          <w:color w:val="auto"/>
          <w:sz w:val="22"/>
          <w:szCs w:val="22"/>
          <w:highlight w:val="none"/>
          <w:lang w:val="en-US" w:eastAsia="zh-CN"/>
        </w:rPr>
        <w:t>按要求</w:t>
      </w:r>
      <w:r>
        <w:rPr>
          <w:rFonts w:hint="eastAsia" w:ascii="新宋体" w:hAnsi="新宋体" w:eastAsia="新宋体"/>
          <w:color w:val="auto"/>
          <w:sz w:val="22"/>
          <w:szCs w:val="22"/>
          <w:highlight w:val="none"/>
        </w:rPr>
        <w:t>运输至指定地点。</w:t>
      </w:r>
    </w:p>
    <w:p w14:paraId="5F89CB7D">
      <w:pPr>
        <w:keepNext/>
        <w:keepLines w:val="0"/>
        <w:pageBreakBefore w:val="0"/>
        <w:widowControl w:val="0"/>
        <w:kinsoku/>
        <w:wordWrap/>
        <w:overflowPunct/>
        <w:topLinePunct w:val="0"/>
        <w:autoSpaceDE/>
        <w:autoSpaceDN/>
        <w:bidi w:val="0"/>
        <w:adjustRightInd/>
        <w:snapToGrid/>
        <w:spacing w:line="460" w:lineRule="exact"/>
        <w:ind w:firstLine="539" w:firstLineChars="245"/>
        <w:jc w:val="left"/>
        <w:textAlignment w:val="auto"/>
        <w:outlineLvl w:val="9"/>
        <w:rPr>
          <w:rFonts w:hint="eastAsia" w:ascii="宋体" w:hAnsi="宋体" w:eastAsia="宋体" w:cs="宋体"/>
          <w:b w:val="0"/>
          <w:color w:val="auto"/>
          <w:kern w:val="2"/>
          <w:sz w:val="22"/>
          <w:szCs w:val="22"/>
          <w:highlight w:val="none"/>
          <w:lang w:val="en-US" w:eastAsia="zh-CN" w:bidi="ar-SA"/>
        </w:rPr>
      </w:pPr>
      <w:r>
        <w:rPr>
          <w:rFonts w:hint="eastAsia" w:ascii="新宋体" w:hAnsi="新宋体" w:eastAsia="新宋体"/>
          <w:color w:val="auto"/>
          <w:sz w:val="22"/>
          <w:szCs w:val="22"/>
          <w:highlight w:val="none"/>
          <w:lang w:val="en-US" w:eastAsia="zh-CN"/>
        </w:rPr>
        <w:t>5</w:t>
      </w:r>
      <w:r>
        <w:rPr>
          <w:rFonts w:hint="eastAsia" w:ascii="新宋体" w:hAnsi="新宋体" w:eastAsia="新宋体"/>
          <w:color w:val="auto"/>
          <w:sz w:val="22"/>
          <w:szCs w:val="22"/>
          <w:highlight w:val="none"/>
        </w:rPr>
        <w:t>、招标文件供应商投标承诺及采购合同约定的附件、工具、技术资料等齐全；提供产品使用说明书、合格证。</w:t>
      </w:r>
    </w:p>
    <w:p w14:paraId="59C5B399">
      <w:pPr>
        <w:keepNext/>
        <w:keepLines w:val="0"/>
        <w:pageBreakBefore w:val="0"/>
        <w:widowControl w:val="0"/>
        <w:kinsoku/>
        <w:wordWrap/>
        <w:overflowPunct/>
        <w:topLinePunct w:val="0"/>
        <w:autoSpaceDE/>
        <w:autoSpaceDN/>
        <w:bidi w:val="0"/>
        <w:adjustRightInd/>
        <w:snapToGrid/>
        <w:spacing w:line="460" w:lineRule="exact"/>
        <w:ind w:firstLine="541" w:firstLineChars="245"/>
        <w:jc w:val="center"/>
        <w:textAlignment w:val="auto"/>
        <w:outlineLvl w:val="0"/>
        <w:rPr>
          <w:rFonts w:hint="eastAsia" w:ascii="宋体" w:hAnsi="宋体" w:eastAsia="宋体" w:cs="宋体"/>
          <w:color w:val="auto"/>
          <w:highlight w:val="none"/>
        </w:rPr>
      </w:pPr>
      <w:r>
        <w:rPr>
          <w:rFonts w:hint="eastAsia" w:ascii="宋体" w:hAnsi="宋体" w:cs="宋体"/>
          <w:b/>
          <w:color w:val="auto"/>
          <w:sz w:val="22"/>
          <w:highlight w:val="none"/>
        </w:rPr>
        <w:br w:type="page"/>
      </w:r>
      <w:r>
        <w:rPr>
          <w:rFonts w:hint="eastAsia" w:ascii="宋体" w:hAnsi="宋体" w:eastAsia="宋体" w:cs="宋体"/>
          <w:b/>
          <w:color w:val="auto"/>
          <w:kern w:val="2"/>
          <w:sz w:val="32"/>
          <w:szCs w:val="20"/>
          <w:highlight w:val="none"/>
          <w:lang w:val="en-US" w:eastAsia="zh-CN" w:bidi="ar-SA"/>
        </w:rPr>
        <w:t>第五部分   评标原则及方法</w:t>
      </w:r>
    </w:p>
    <w:p w14:paraId="681F2E5C">
      <w:pPr>
        <w:spacing w:line="460" w:lineRule="exact"/>
        <w:ind w:firstLine="541" w:firstLineChars="245"/>
        <w:rPr>
          <w:rFonts w:hint="eastAsia" w:ascii="宋体" w:hAnsi="宋体" w:cs="宋体"/>
          <w:b/>
          <w:color w:val="auto"/>
          <w:sz w:val="22"/>
          <w:szCs w:val="22"/>
          <w:highlight w:val="none"/>
        </w:rPr>
      </w:pPr>
      <w:r>
        <w:rPr>
          <w:rFonts w:hint="eastAsia" w:ascii="宋体" w:hAnsi="宋体" w:cs="宋体"/>
          <w:b/>
          <w:color w:val="auto"/>
          <w:sz w:val="22"/>
          <w:szCs w:val="22"/>
          <w:highlight w:val="none"/>
        </w:rPr>
        <w:t>根据《中华人民共和国政府采购法》、《政府采购货物和服务招标投标管理办法》、《中华人民共和国政府采购法实施条例》和《关于进一步规范政府采购活动的若干意见》等相关法规特制定以下评标办法。</w:t>
      </w:r>
    </w:p>
    <w:p w14:paraId="6C26C583">
      <w:pPr>
        <w:spacing w:line="460" w:lineRule="exact"/>
        <w:ind w:firstLine="541" w:firstLineChars="245"/>
        <w:outlineLvl w:val="1"/>
        <w:rPr>
          <w:rFonts w:hint="eastAsia" w:ascii="宋体" w:hAnsi="宋体" w:cs="宋体"/>
          <w:b/>
          <w:color w:val="auto"/>
          <w:sz w:val="22"/>
          <w:szCs w:val="22"/>
          <w:highlight w:val="none"/>
        </w:rPr>
      </w:pPr>
      <w:r>
        <w:rPr>
          <w:rFonts w:hint="eastAsia" w:ascii="宋体" w:hAnsi="宋体" w:cs="宋体"/>
          <w:b/>
          <w:color w:val="auto"/>
          <w:sz w:val="22"/>
          <w:szCs w:val="22"/>
          <w:highlight w:val="none"/>
        </w:rPr>
        <w:t>一、总 则</w:t>
      </w:r>
      <w:bookmarkEnd w:id="345"/>
      <w:bookmarkEnd w:id="346"/>
    </w:p>
    <w:p w14:paraId="26741D97">
      <w:pPr>
        <w:spacing w:line="460" w:lineRule="exact"/>
        <w:ind w:firstLine="539" w:firstLineChars="245"/>
        <w:rPr>
          <w:rFonts w:hint="eastAsia" w:ascii="宋体" w:hAnsi="宋体" w:cs="宋体"/>
          <w:b/>
          <w:color w:val="auto"/>
          <w:sz w:val="22"/>
          <w:highlight w:val="none"/>
        </w:rPr>
      </w:pPr>
      <w:r>
        <w:rPr>
          <w:rFonts w:hint="eastAsia" w:ascii="宋体" w:hAnsi="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4F9FEC04">
      <w:pPr>
        <w:spacing w:line="460" w:lineRule="exact"/>
        <w:ind w:firstLine="541" w:firstLineChars="245"/>
        <w:outlineLvl w:val="1"/>
        <w:rPr>
          <w:rFonts w:hint="eastAsia" w:ascii="宋体" w:hAnsi="宋体" w:cs="宋体"/>
          <w:b/>
          <w:color w:val="auto"/>
          <w:sz w:val="22"/>
          <w:szCs w:val="22"/>
          <w:highlight w:val="none"/>
        </w:rPr>
      </w:pPr>
      <w:bookmarkStart w:id="347" w:name="_Toc24468"/>
      <w:bookmarkStart w:id="348" w:name="_Toc23152"/>
      <w:r>
        <w:rPr>
          <w:rFonts w:hint="eastAsia" w:ascii="宋体" w:hAnsi="宋体" w:cs="宋体"/>
          <w:b/>
          <w:color w:val="auto"/>
          <w:sz w:val="22"/>
          <w:szCs w:val="22"/>
          <w:highlight w:val="none"/>
        </w:rPr>
        <w:t>二、评标组织</w:t>
      </w:r>
      <w:bookmarkEnd w:id="347"/>
      <w:bookmarkEnd w:id="348"/>
    </w:p>
    <w:p w14:paraId="452E3E34">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评标工作由招标人组建的评标委员会负责，评标全过程由有关部门指导监督。</w:t>
      </w:r>
    </w:p>
    <w:p w14:paraId="1A15282F">
      <w:pPr>
        <w:spacing w:line="460" w:lineRule="exact"/>
        <w:ind w:firstLine="541" w:firstLineChars="245"/>
        <w:outlineLvl w:val="1"/>
        <w:rPr>
          <w:rFonts w:hint="eastAsia" w:ascii="宋体" w:hAnsi="宋体" w:cs="宋体"/>
          <w:b/>
          <w:color w:val="auto"/>
          <w:sz w:val="22"/>
          <w:szCs w:val="22"/>
          <w:highlight w:val="none"/>
        </w:rPr>
      </w:pPr>
      <w:bookmarkStart w:id="349" w:name="_Toc67"/>
      <w:bookmarkStart w:id="350" w:name="_Toc15153"/>
      <w:r>
        <w:rPr>
          <w:rFonts w:hint="eastAsia" w:ascii="宋体" w:hAnsi="宋体" w:cs="宋体"/>
          <w:b/>
          <w:color w:val="auto"/>
          <w:sz w:val="22"/>
          <w:szCs w:val="22"/>
          <w:highlight w:val="none"/>
        </w:rPr>
        <w:t>三、评标程序</w:t>
      </w:r>
      <w:bookmarkEnd w:id="349"/>
      <w:bookmarkEnd w:id="350"/>
    </w:p>
    <w:p w14:paraId="65609CA9">
      <w:pPr>
        <w:spacing w:line="460" w:lineRule="exact"/>
        <w:ind w:firstLine="539" w:firstLineChars="245"/>
        <w:rPr>
          <w:rFonts w:ascii="宋体" w:hAnsi="宋体" w:cs="宋体"/>
          <w:color w:val="auto"/>
          <w:sz w:val="22"/>
          <w:szCs w:val="22"/>
          <w:highlight w:val="none"/>
        </w:rPr>
      </w:pPr>
      <w:r>
        <w:rPr>
          <w:rFonts w:hint="eastAsia" w:ascii="宋体" w:hAnsi="宋体" w:cs="宋体"/>
          <w:bCs/>
          <w:color w:val="auto"/>
          <w:sz w:val="22"/>
          <w:szCs w:val="22"/>
          <w:highlight w:val="none"/>
        </w:rPr>
        <w:t>1、评标委员按照招标文件中规定的评标方法和标准，对投标文件进行商务和技术评估，综合比较与评价</w:t>
      </w:r>
      <w:r>
        <w:rPr>
          <w:rFonts w:hint="eastAsia" w:ascii="宋体" w:hAnsi="宋体" w:cs="宋体"/>
          <w:color w:val="auto"/>
          <w:sz w:val="22"/>
          <w:szCs w:val="22"/>
          <w:highlight w:val="none"/>
        </w:rPr>
        <w:t>，根据综合评审结果，提交评审报告。</w:t>
      </w:r>
    </w:p>
    <w:p w14:paraId="2A593464">
      <w:pPr>
        <w:spacing w:line="460" w:lineRule="exact"/>
        <w:ind w:firstLine="541" w:firstLineChars="245"/>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2、提供相同品牌产品且通过资格审查、符合性审查的不同投标人参加同一合同项下投标的,按一家投标人计算,评审后综合得分最高的同品牌投标人获得中标人推荐资格；综合得分相同的,报价最低一家供应商获得中标人推荐资格；均相同时采取随机抽取方式确认一个投标人获得中标人推荐资格,其他同品牌投标人不作为中标候选人。</w:t>
      </w:r>
    </w:p>
    <w:p w14:paraId="04736787">
      <w:pPr>
        <w:spacing w:line="460" w:lineRule="exact"/>
        <w:ind w:firstLine="541" w:firstLineChars="245"/>
        <w:rPr>
          <w:rFonts w:hint="eastAsia" w:ascii="宋体" w:hAnsi="宋体" w:cs="宋体"/>
          <w:color w:val="auto"/>
          <w:sz w:val="22"/>
          <w:szCs w:val="22"/>
          <w:highlight w:val="none"/>
        </w:rPr>
      </w:pPr>
      <w:r>
        <w:rPr>
          <w:rFonts w:hint="eastAsia" w:ascii="宋体" w:hAnsi="宋体" w:cs="宋体"/>
          <w:b/>
          <w:bCs/>
          <w:color w:val="auto"/>
          <w:sz w:val="22"/>
          <w:szCs w:val="22"/>
          <w:highlight w:val="none"/>
          <w:u w:val="single"/>
        </w:rPr>
        <w:t>非单一产品采购项目，应当根据采购项目技术构成、产品价格比重等合理确定核心产品。多家投标人提供的核心产品品牌相同的，按前款规定处理。</w:t>
      </w:r>
    </w:p>
    <w:p w14:paraId="4B50D3D2">
      <w:pPr>
        <w:spacing w:line="460" w:lineRule="exact"/>
        <w:ind w:firstLine="541" w:firstLineChars="245"/>
        <w:outlineLvl w:val="1"/>
        <w:rPr>
          <w:rFonts w:hint="eastAsia" w:ascii="宋体" w:hAnsi="宋体" w:cs="宋体"/>
          <w:b/>
          <w:color w:val="auto"/>
          <w:sz w:val="22"/>
          <w:szCs w:val="22"/>
          <w:highlight w:val="none"/>
        </w:rPr>
      </w:pPr>
      <w:bookmarkStart w:id="351" w:name="_Toc24825"/>
      <w:bookmarkStart w:id="352" w:name="_Toc11306"/>
      <w:r>
        <w:rPr>
          <w:rFonts w:hint="eastAsia" w:ascii="宋体" w:hAnsi="宋体" w:cs="宋体"/>
          <w:b/>
          <w:color w:val="auto"/>
          <w:sz w:val="22"/>
          <w:szCs w:val="22"/>
          <w:highlight w:val="none"/>
        </w:rPr>
        <w:t>四、评标办法</w:t>
      </w:r>
      <w:bookmarkEnd w:id="351"/>
      <w:bookmarkEnd w:id="352"/>
    </w:p>
    <w:p w14:paraId="76DAF561">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0%），商务标（报价）</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w:t>
      </w:r>
    </w:p>
    <w:p w14:paraId="49047F20">
      <w:pPr>
        <w:spacing w:line="460" w:lineRule="exact"/>
        <w:ind w:firstLine="541" w:firstLineChars="245"/>
        <w:outlineLvl w:val="1"/>
        <w:rPr>
          <w:rFonts w:hint="eastAsia" w:ascii="宋体" w:hAnsi="宋体" w:cs="宋体"/>
          <w:b/>
          <w:color w:val="auto"/>
          <w:sz w:val="22"/>
          <w:szCs w:val="22"/>
          <w:highlight w:val="none"/>
        </w:rPr>
      </w:pPr>
      <w:bookmarkStart w:id="353" w:name="_Toc11450"/>
      <w:bookmarkStart w:id="354" w:name="_Toc1535"/>
      <w:r>
        <w:rPr>
          <w:rFonts w:hint="eastAsia" w:ascii="宋体" w:hAnsi="宋体" w:cs="宋体"/>
          <w:b/>
          <w:color w:val="auto"/>
          <w:sz w:val="22"/>
          <w:szCs w:val="22"/>
          <w:highlight w:val="none"/>
        </w:rPr>
        <w:t>五、评分细则</w:t>
      </w:r>
      <w:bookmarkEnd w:id="353"/>
      <w:bookmarkEnd w:id="354"/>
    </w:p>
    <w:p w14:paraId="4C8DD640">
      <w:pPr>
        <w:spacing w:line="460" w:lineRule="exact"/>
        <w:ind w:firstLine="541" w:firstLineChars="245"/>
        <w:rPr>
          <w:rFonts w:hint="eastAsia" w:ascii="宋体" w:hAnsi="宋体" w:cs="宋体"/>
          <w:color w:val="auto"/>
          <w:sz w:val="22"/>
          <w:szCs w:val="22"/>
          <w:highlight w:val="none"/>
        </w:rPr>
      </w:pPr>
      <w:r>
        <w:rPr>
          <w:rFonts w:hint="eastAsia" w:ascii="宋体" w:hAnsi="宋体" w:cs="宋体"/>
          <w:b/>
          <w:color w:val="auto"/>
          <w:sz w:val="22"/>
          <w:szCs w:val="22"/>
          <w:highlight w:val="none"/>
        </w:rPr>
        <w:t>1、技术分的评定：技术标</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0%）</w:t>
      </w:r>
    </w:p>
    <w:p w14:paraId="7861371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cs="宋体"/>
          <w:color w:val="auto"/>
          <w:sz w:val="22"/>
          <w:highlight w:val="none"/>
        </w:rPr>
        <w:t>各评标委员会成员对各投标人的各项评分内容评分的算术平均值为各投标人技术分得分</w:t>
      </w:r>
      <w:r>
        <w:rPr>
          <w:rFonts w:hint="eastAsia" w:ascii="宋体" w:hAnsi="宋体" w:cs="宋体"/>
          <w:color w:val="auto"/>
          <w:sz w:val="22"/>
          <w:szCs w:val="22"/>
          <w:highlight w:val="none"/>
        </w:rPr>
        <w:t>（小数点后按四舍五入保留2位）。</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554"/>
        <w:gridCol w:w="710"/>
        <w:gridCol w:w="6734"/>
      </w:tblGrid>
      <w:tr w14:paraId="2569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shd w:val="clear" w:color="auto" w:fill="auto"/>
            <w:noWrap/>
            <w:vAlign w:val="center"/>
          </w:tcPr>
          <w:p w14:paraId="195F20A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554" w:type="dxa"/>
            <w:shd w:val="clear" w:color="auto" w:fill="auto"/>
            <w:noWrap/>
            <w:vAlign w:val="center"/>
          </w:tcPr>
          <w:p w14:paraId="2589A05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评分内容</w:t>
            </w:r>
          </w:p>
        </w:tc>
        <w:tc>
          <w:tcPr>
            <w:tcW w:w="710" w:type="dxa"/>
            <w:shd w:val="clear" w:color="auto" w:fill="auto"/>
            <w:noWrap/>
            <w:vAlign w:val="center"/>
          </w:tcPr>
          <w:p w14:paraId="44F2E42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c>
          <w:tcPr>
            <w:tcW w:w="6734" w:type="dxa"/>
            <w:shd w:val="clear" w:color="auto" w:fill="auto"/>
            <w:noWrap/>
            <w:vAlign w:val="center"/>
          </w:tcPr>
          <w:p w14:paraId="53405ED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评分细则</w:t>
            </w:r>
          </w:p>
        </w:tc>
      </w:tr>
      <w:tr w14:paraId="3525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shd w:val="clear" w:color="auto" w:fill="auto"/>
            <w:noWrap/>
            <w:vAlign w:val="center"/>
          </w:tcPr>
          <w:p w14:paraId="16A3CA8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554" w:type="dxa"/>
            <w:shd w:val="clear" w:color="auto" w:fill="auto"/>
            <w:noWrap/>
            <w:vAlign w:val="center"/>
          </w:tcPr>
          <w:p w14:paraId="0AB1D9E5">
            <w:pPr>
              <w:widowControl/>
              <w:jc w:val="center"/>
              <w:rPr>
                <w:rFonts w:ascii="宋体" w:hAnsi="宋体" w:cs="宋体"/>
                <w:color w:val="auto"/>
                <w:kern w:val="0"/>
                <w:szCs w:val="21"/>
                <w:highlight w:val="none"/>
              </w:rPr>
            </w:pPr>
            <w:r>
              <w:rPr>
                <w:rFonts w:hint="eastAsia" w:ascii="宋体" w:hAnsi="宋体"/>
                <w:color w:val="auto"/>
                <w:sz w:val="22"/>
                <w:szCs w:val="22"/>
                <w:highlight w:val="none"/>
              </w:rPr>
              <w:t>投标人综合实力</w:t>
            </w:r>
          </w:p>
        </w:tc>
        <w:tc>
          <w:tcPr>
            <w:tcW w:w="710" w:type="dxa"/>
            <w:shd w:val="clear" w:color="auto" w:fill="auto"/>
            <w:noWrap/>
            <w:vAlign w:val="center"/>
          </w:tcPr>
          <w:p w14:paraId="653E4DB5">
            <w:pPr>
              <w:widowControl/>
              <w:jc w:val="center"/>
              <w:rPr>
                <w:rFonts w:hint="eastAsia" w:ascii="宋体" w:hAnsi="宋体" w:eastAsia="宋体" w:cs="宋体"/>
                <w:color w:val="auto"/>
                <w:kern w:val="0"/>
                <w:szCs w:val="21"/>
                <w:highlight w:val="none"/>
                <w:lang w:eastAsia="zh-CN"/>
              </w:rPr>
            </w:pPr>
            <w:r>
              <w:rPr>
                <w:rFonts w:hint="eastAsia" w:ascii="宋体" w:hAnsi="宋体"/>
                <w:color w:val="auto"/>
                <w:sz w:val="22"/>
                <w:szCs w:val="22"/>
                <w:highlight w:val="none"/>
                <w:lang w:val="en-US" w:eastAsia="zh-CN"/>
              </w:rPr>
              <w:t>3</w:t>
            </w:r>
          </w:p>
        </w:tc>
        <w:tc>
          <w:tcPr>
            <w:tcW w:w="6734" w:type="dxa"/>
            <w:shd w:val="clear" w:color="auto" w:fill="auto"/>
            <w:noWrap/>
          </w:tcPr>
          <w:p w14:paraId="11A8D952">
            <w:pPr>
              <w:spacing w:line="460" w:lineRule="exact"/>
              <w:jc w:val="lef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具有ISO9001质量体系认证</w:t>
            </w:r>
            <w:r>
              <w:rPr>
                <w:rFonts w:hint="eastAsia" w:ascii="新宋体" w:hAnsi="新宋体" w:eastAsia="新宋体" w:cs="新宋体"/>
                <w:color w:val="auto"/>
                <w:sz w:val="22"/>
                <w:szCs w:val="22"/>
                <w:highlight w:val="none"/>
                <w:lang w:val="en-US" w:eastAsia="zh-CN"/>
              </w:rPr>
              <w:t>得1分；</w:t>
            </w:r>
          </w:p>
          <w:p w14:paraId="49DCFA3C">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具有ISO14001环境管理体系认证</w:t>
            </w:r>
            <w:r>
              <w:rPr>
                <w:rFonts w:hint="eastAsia" w:ascii="新宋体" w:hAnsi="新宋体" w:eastAsia="新宋体" w:cs="新宋体"/>
                <w:color w:val="auto"/>
                <w:sz w:val="22"/>
                <w:szCs w:val="22"/>
                <w:highlight w:val="none"/>
                <w:lang w:val="en-US" w:eastAsia="zh-CN"/>
              </w:rPr>
              <w:t>得1分；</w:t>
            </w:r>
          </w:p>
          <w:p w14:paraId="48E447F7">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具有ISO22000食品安全管理体系认证</w:t>
            </w:r>
            <w:r>
              <w:rPr>
                <w:rFonts w:hint="eastAsia" w:ascii="新宋体" w:hAnsi="新宋体" w:eastAsia="新宋体" w:cs="新宋体"/>
                <w:color w:val="auto"/>
                <w:sz w:val="22"/>
                <w:szCs w:val="22"/>
                <w:highlight w:val="none"/>
                <w:lang w:val="en-US" w:eastAsia="zh-CN"/>
              </w:rPr>
              <w:t>得1分；</w:t>
            </w:r>
          </w:p>
          <w:p w14:paraId="5A2D5E62">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注：</w:t>
            </w:r>
            <w:r>
              <w:rPr>
                <w:rFonts w:hint="eastAsia" w:ascii="新宋体" w:hAnsi="新宋体" w:eastAsia="新宋体" w:cs="新宋体"/>
                <w:color w:val="auto"/>
                <w:sz w:val="22"/>
                <w:szCs w:val="22"/>
                <w:highlight w:val="none"/>
              </w:rPr>
              <w:t>提供有效期内证书复印件加盖公章，否则不得分。</w:t>
            </w:r>
          </w:p>
        </w:tc>
      </w:tr>
      <w:tr w14:paraId="56E2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0" w:type="auto"/>
            <w:shd w:val="clear" w:color="auto" w:fill="auto"/>
            <w:noWrap/>
            <w:vAlign w:val="center"/>
          </w:tcPr>
          <w:p w14:paraId="77C15F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554" w:type="dxa"/>
            <w:shd w:val="clear" w:color="auto" w:fill="auto"/>
            <w:noWrap/>
            <w:vAlign w:val="center"/>
          </w:tcPr>
          <w:p w14:paraId="3472E5BD">
            <w:pPr>
              <w:widowControl/>
              <w:jc w:val="center"/>
              <w:rPr>
                <w:rFonts w:ascii="宋体" w:hAnsi="宋体" w:cs="宋体"/>
                <w:color w:val="auto"/>
                <w:kern w:val="0"/>
                <w:szCs w:val="21"/>
                <w:highlight w:val="none"/>
              </w:rPr>
            </w:pPr>
            <w:r>
              <w:rPr>
                <w:rFonts w:hint="eastAsia" w:ascii="宋体" w:hAnsi="宋体"/>
                <w:color w:val="auto"/>
                <w:sz w:val="22"/>
                <w:szCs w:val="22"/>
                <w:highlight w:val="none"/>
              </w:rPr>
              <w:t>类似项目业绩</w:t>
            </w:r>
          </w:p>
        </w:tc>
        <w:tc>
          <w:tcPr>
            <w:tcW w:w="710" w:type="dxa"/>
            <w:shd w:val="clear" w:color="auto" w:fill="auto"/>
            <w:noWrap/>
            <w:vAlign w:val="center"/>
          </w:tcPr>
          <w:p w14:paraId="150E3B86">
            <w:pPr>
              <w:widowControl/>
              <w:jc w:val="center"/>
              <w:rPr>
                <w:rFonts w:hint="eastAsia" w:ascii="宋体" w:hAnsi="宋体" w:eastAsia="宋体" w:cs="宋体"/>
                <w:color w:val="auto"/>
                <w:kern w:val="0"/>
                <w:szCs w:val="21"/>
                <w:highlight w:val="none"/>
                <w:lang w:eastAsia="zh-CN"/>
              </w:rPr>
            </w:pPr>
            <w:r>
              <w:rPr>
                <w:rFonts w:hint="eastAsia" w:ascii="宋体" w:hAnsi="宋体"/>
                <w:color w:val="auto"/>
                <w:sz w:val="22"/>
                <w:szCs w:val="22"/>
                <w:highlight w:val="none"/>
                <w:lang w:val="en-US" w:eastAsia="zh-CN"/>
              </w:rPr>
              <w:t>3</w:t>
            </w:r>
          </w:p>
        </w:tc>
        <w:tc>
          <w:tcPr>
            <w:tcW w:w="6734" w:type="dxa"/>
            <w:shd w:val="clear" w:color="auto" w:fill="auto"/>
            <w:noWrap/>
            <w:vAlign w:val="center"/>
          </w:tcPr>
          <w:p w14:paraId="4CD341BB">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年1月1日以来至今（以合同签订时间为准）投标人承接过类似项目业绩，每提供一个业绩证明得1分，本项最高得</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p w14:paraId="605B7D00">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注：提供合同复印件或其他采购单位供货证明并加盖公章，否则不得分。</w:t>
            </w:r>
          </w:p>
        </w:tc>
      </w:tr>
      <w:tr w14:paraId="3FB5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0" w:type="auto"/>
            <w:vMerge w:val="restart"/>
            <w:shd w:val="clear" w:color="auto" w:fill="auto"/>
            <w:noWrap/>
            <w:vAlign w:val="center"/>
          </w:tcPr>
          <w:p w14:paraId="0633E3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554" w:type="dxa"/>
            <w:vMerge w:val="restart"/>
            <w:shd w:val="clear" w:color="auto" w:fill="auto"/>
            <w:noWrap/>
            <w:vAlign w:val="center"/>
          </w:tcPr>
          <w:p w14:paraId="03C25F28">
            <w:pPr>
              <w:widowControl/>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eastAsia="zh-CN"/>
              </w:rPr>
              <w:t>产品综合情况</w:t>
            </w:r>
          </w:p>
        </w:tc>
        <w:tc>
          <w:tcPr>
            <w:tcW w:w="710" w:type="dxa"/>
            <w:shd w:val="clear" w:color="auto" w:fill="auto"/>
            <w:noWrap/>
            <w:vAlign w:val="center"/>
          </w:tcPr>
          <w:p w14:paraId="721EB7CC">
            <w:pPr>
              <w:widowControl/>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6</w:t>
            </w:r>
          </w:p>
        </w:tc>
        <w:tc>
          <w:tcPr>
            <w:tcW w:w="6734" w:type="dxa"/>
            <w:shd w:val="clear" w:color="auto" w:fill="auto"/>
            <w:noWrap/>
            <w:vAlign w:val="center"/>
          </w:tcPr>
          <w:p w14:paraId="4F2B3F50">
            <w:pPr>
              <w:spacing w:line="460" w:lineRule="exact"/>
              <w:jc w:val="left"/>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t>根据投标人对大米的</w:t>
            </w:r>
            <w:r>
              <w:rPr>
                <w:rFonts w:hint="eastAsia" w:ascii="新宋体" w:hAnsi="新宋体" w:eastAsia="新宋体" w:cs="新宋体"/>
                <w:color w:val="auto"/>
                <w:sz w:val="22"/>
                <w:szCs w:val="22"/>
                <w:highlight w:val="none"/>
                <w:lang w:val="en-US" w:eastAsia="zh-CN"/>
              </w:rPr>
              <w:t>产地、生产厂家情况、</w:t>
            </w:r>
            <w:r>
              <w:rPr>
                <w:rFonts w:hint="eastAsia" w:ascii="新宋体" w:hAnsi="新宋体" w:eastAsia="新宋体" w:cs="新宋体"/>
                <w:color w:val="auto"/>
                <w:sz w:val="22"/>
                <w:szCs w:val="22"/>
                <w:highlight w:val="none"/>
              </w:rPr>
              <w:t>主要指标、性能、质量水平描述综合评分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打分范围（</w:t>
            </w:r>
            <w:r>
              <w:rPr>
                <w:rFonts w:hint="eastAsia" w:ascii="新宋体" w:hAnsi="新宋体" w:eastAsia="新宋体" w:cs="新宋体"/>
                <w:color w:val="auto"/>
                <w:sz w:val="22"/>
                <w:szCs w:val="22"/>
                <w:highlight w:val="none"/>
                <w:lang w:val="en-US" w:eastAsia="zh-CN"/>
              </w:rPr>
              <w:t>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可提供相关证明材料辅助评审。</w:t>
            </w:r>
          </w:p>
        </w:tc>
      </w:tr>
      <w:tr w14:paraId="0696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0" w:type="auto"/>
            <w:vMerge w:val="continue"/>
            <w:shd w:val="clear" w:color="auto" w:fill="auto"/>
            <w:noWrap/>
            <w:vAlign w:val="center"/>
          </w:tcPr>
          <w:p w14:paraId="650C097D">
            <w:pPr>
              <w:widowControl/>
              <w:jc w:val="center"/>
              <w:rPr>
                <w:rFonts w:hint="eastAsia" w:ascii="宋体" w:hAnsi="宋体" w:cs="宋体"/>
                <w:color w:val="auto"/>
                <w:kern w:val="0"/>
                <w:szCs w:val="21"/>
                <w:highlight w:val="none"/>
              </w:rPr>
            </w:pPr>
          </w:p>
        </w:tc>
        <w:tc>
          <w:tcPr>
            <w:tcW w:w="1554" w:type="dxa"/>
            <w:vMerge w:val="continue"/>
            <w:shd w:val="clear" w:color="auto" w:fill="auto"/>
            <w:noWrap/>
            <w:vAlign w:val="center"/>
          </w:tcPr>
          <w:p w14:paraId="515A4EC8">
            <w:pPr>
              <w:widowControl/>
              <w:jc w:val="center"/>
              <w:rPr>
                <w:rFonts w:hint="eastAsia" w:ascii="新宋体" w:hAnsi="新宋体" w:eastAsia="新宋体" w:cs="新宋体"/>
                <w:color w:val="auto"/>
                <w:sz w:val="22"/>
                <w:szCs w:val="22"/>
                <w:highlight w:val="none"/>
              </w:rPr>
            </w:pPr>
          </w:p>
        </w:tc>
        <w:tc>
          <w:tcPr>
            <w:tcW w:w="710" w:type="dxa"/>
            <w:shd w:val="clear" w:color="auto" w:fill="auto"/>
            <w:noWrap/>
            <w:vAlign w:val="center"/>
          </w:tcPr>
          <w:p w14:paraId="79332762">
            <w:pPr>
              <w:widowControl/>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6</w:t>
            </w:r>
          </w:p>
        </w:tc>
        <w:tc>
          <w:tcPr>
            <w:tcW w:w="6734" w:type="dxa"/>
            <w:shd w:val="clear" w:color="auto" w:fill="auto"/>
            <w:noWrap/>
            <w:vAlign w:val="center"/>
          </w:tcPr>
          <w:p w14:paraId="4F95CBD8">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提供</w:t>
            </w:r>
            <w:r>
              <w:rPr>
                <w:rFonts w:hint="eastAsia" w:ascii="宋体" w:hAnsi="宋体" w:cs="宋体"/>
                <w:color w:val="auto"/>
                <w:sz w:val="22"/>
                <w:szCs w:val="22"/>
                <w:highlight w:val="none"/>
              </w:rPr>
              <w:t>投标截止时间</w:t>
            </w:r>
            <w:r>
              <w:rPr>
                <w:rFonts w:hint="eastAsia" w:ascii="宋体" w:hAnsi="宋体" w:cs="宋体"/>
                <w:color w:val="auto"/>
                <w:sz w:val="22"/>
                <w:szCs w:val="22"/>
                <w:highlight w:val="none"/>
                <w:lang w:eastAsia="zh-CN"/>
              </w:rPr>
              <w:t>一</w:t>
            </w:r>
            <w:r>
              <w:rPr>
                <w:rFonts w:hint="eastAsia" w:ascii="宋体" w:hAnsi="宋体" w:cs="宋体"/>
                <w:color w:val="auto"/>
                <w:sz w:val="22"/>
                <w:szCs w:val="22"/>
                <w:highlight w:val="none"/>
              </w:rPr>
              <w:t>年内</w:t>
            </w:r>
            <w:r>
              <w:rPr>
                <w:rFonts w:hint="eastAsia" w:ascii="宋体" w:hAnsi="宋体" w:cs="宋体"/>
                <w:color w:val="auto"/>
                <w:sz w:val="22"/>
                <w:szCs w:val="22"/>
                <w:highlight w:val="none"/>
                <w:lang w:eastAsia="zh-CN"/>
              </w:rPr>
              <w:t>的</w:t>
            </w:r>
            <w:r>
              <w:rPr>
                <w:rFonts w:hint="eastAsia" w:ascii="新宋体" w:hAnsi="新宋体" w:eastAsia="新宋体" w:cs="新宋体"/>
                <w:color w:val="auto"/>
                <w:sz w:val="22"/>
                <w:szCs w:val="22"/>
                <w:highlight w:val="none"/>
              </w:rPr>
              <w:t>检验报告需包含有黄曲霉素、重金属、农药残留量项目技术指标检测合格，每项技术指标有且合格得2分，最高得6分。</w:t>
            </w:r>
          </w:p>
          <w:p w14:paraId="7365EE4B">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注：提供检验报告复印件</w:t>
            </w:r>
            <w:r>
              <w:rPr>
                <w:rFonts w:hint="eastAsia" w:ascii="新宋体" w:hAnsi="新宋体" w:eastAsia="新宋体" w:cs="新宋体"/>
                <w:color w:val="auto"/>
                <w:sz w:val="22"/>
                <w:szCs w:val="22"/>
                <w:highlight w:val="none"/>
                <w:lang w:val="en-US" w:eastAsia="zh-CN"/>
              </w:rPr>
              <w:t>并</w:t>
            </w:r>
            <w:r>
              <w:rPr>
                <w:rFonts w:hint="eastAsia" w:ascii="新宋体" w:hAnsi="新宋体" w:eastAsia="新宋体" w:cs="新宋体"/>
                <w:color w:val="auto"/>
                <w:sz w:val="22"/>
                <w:szCs w:val="22"/>
                <w:highlight w:val="none"/>
              </w:rPr>
              <w:t>加盖公章，否则不得分。</w:t>
            </w:r>
          </w:p>
        </w:tc>
      </w:tr>
      <w:tr w14:paraId="7862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shd w:val="clear" w:color="auto" w:fill="auto"/>
            <w:noWrap/>
            <w:vAlign w:val="center"/>
          </w:tcPr>
          <w:p w14:paraId="0E403B91">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554" w:type="dxa"/>
            <w:shd w:val="clear" w:color="auto" w:fill="auto"/>
            <w:noWrap/>
            <w:vAlign w:val="center"/>
          </w:tcPr>
          <w:p w14:paraId="769038FA">
            <w:pPr>
              <w:jc w:val="center"/>
              <w:rPr>
                <w:rFonts w:ascii="宋体" w:hAnsi="宋体"/>
                <w:color w:val="auto"/>
                <w:sz w:val="22"/>
                <w:szCs w:val="22"/>
                <w:highlight w:val="none"/>
              </w:rPr>
            </w:pPr>
            <w:r>
              <w:rPr>
                <w:rFonts w:hint="eastAsia" w:ascii="新宋体" w:hAnsi="新宋体" w:eastAsia="新宋体" w:cs="新宋体"/>
                <w:color w:val="auto"/>
                <w:sz w:val="22"/>
                <w:szCs w:val="22"/>
                <w:highlight w:val="none"/>
              </w:rPr>
              <w:t>供应保障措施</w:t>
            </w:r>
          </w:p>
        </w:tc>
        <w:tc>
          <w:tcPr>
            <w:tcW w:w="710" w:type="dxa"/>
            <w:shd w:val="clear" w:color="auto" w:fill="auto"/>
            <w:noWrap/>
            <w:vAlign w:val="center"/>
          </w:tcPr>
          <w:p w14:paraId="025367DF">
            <w:pPr>
              <w:widowControl/>
              <w:jc w:val="center"/>
              <w:rPr>
                <w:rFonts w:hint="eastAsia" w:ascii="宋体" w:hAnsi="宋体" w:eastAsia="宋体" w:cs="宋体"/>
                <w:color w:val="auto"/>
                <w:kern w:val="0"/>
                <w:szCs w:val="21"/>
                <w:highlight w:val="none"/>
                <w:lang w:eastAsia="zh-CN"/>
              </w:rPr>
            </w:pPr>
            <w:r>
              <w:rPr>
                <w:rFonts w:hint="eastAsia" w:ascii="宋体" w:hAnsi="宋体"/>
                <w:color w:val="auto"/>
                <w:sz w:val="22"/>
                <w:szCs w:val="22"/>
                <w:highlight w:val="none"/>
                <w:lang w:val="en-US" w:eastAsia="zh-CN"/>
              </w:rPr>
              <w:t>8</w:t>
            </w:r>
          </w:p>
        </w:tc>
        <w:tc>
          <w:tcPr>
            <w:tcW w:w="6734" w:type="dxa"/>
            <w:shd w:val="clear" w:color="auto" w:fill="auto"/>
            <w:noWrap/>
            <w:vAlign w:val="center"/>
          </w:tcPr>
          <w:p w14:paraId="25F9C7DA">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根据投标人提供的人员配备、仓库、产品供应保障及相关证明材料的完整性、科学性、合理性、可靠性等方面进行打分。</w:t>
            </w:r>
          </w:p>
          <w:p w14:paraId="6D774D26">
            <w:pPr>
              <w:spacing w:line="460" w:lineRule="exact"/>
              <w:jc w:val="left"/>
              <w:rPr>
                <w:color w:val="auto"/>
                <w:highlight w:val="none"/>
              </w:rPr>
            </w:pPr>
            <w:r>
              <w:rPr>
                <w:rFonts w:hint="eastAsia" w:ascii="新宋体" w:hAnsi="新宋体" w:eastAsia="新宋体" w:cs="新宋体"/>
                <w:color w:val="auto"/>
                <w:sz w:val="22"/>
                <w:szCs w:val="22"/>
                <w:highlight w:val="none"/>
              </w:rPr>
              <w:t>打分范围（</w:t>
            </w:r>
            <w:r>
              <w:rPr>
                <w:rFonts w:hint="eastAsia" w:ascii="新宋体" w:hAnsi="新宋体" w:eastAsia="新宋体" w:cs="新宋体"/>
                <w:color w:val="auto"/>
                <w:sz w:val="22"/>
                <w:szCs w:val="22"/>
                <w:highlight w:val="none"/>
                <w:lang w:val="en-US" w:eastAsia="zh-CN"/>
              </w:rPr>
              <w:t>8，7，6，5，4，3，2，1，0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r>
      <w:tr w14:paraId="1B6A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8" w:type="dxa"/>
            <w:vMerge w:val="restart"/>
            <w:shd w:val="clear" w:color="auto" w:fill="auto"/>
            <w:noWrap/>
            <w:vAlign w:val="center"/>
          </w:tcPr>
          <w:p w14:paraId="50F3C880">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554" w:type="dxa"/>
            <w:vMerge w:val="restart"/>
            <w:shd w:val="clear" w:color="auto" w:fill="auto"/>
            <w:noWrap/>
            <w:vAlign w:val="center"/>
          </w:tcPr>
          <w:p w14:paraId="489F9857">
            <w:pPr>
              <w:widowControl/>
              <w:jc w:val="center"/>
              <w:rPr>
                <w:rFonts w:ascii="宋体" w:hAnsi="宋体" w:cs="宋体"/>
                <w:color w:val="auto"/>
                <w:kern w:val="0"/>
                <w:szCs w:val="21"/>
                <w:highlight w:val="none"/>
              </w:rPr>
            </w:pPr>
            <w:r>
              <w:rPr>
                <w:rFonts w:hint="eastAsia" w:ascii="新宋体" w:hAnsi="新宋体" w:eastAsia="新宋体" w:cs="新宋体"/>
                <w:color w:val="auto"/>
                <w:kern w:val="2"/>
                <w:sz w:val="22"/>
                <w:szCs w:val="22"/>
                <w:highlight w:val="none"/>
                <w:lang w:val="zh-CN"/>
              </w:rPr>
              <w:t>配送方案</w:t>
            </w:r>
          </w:p>
        </w:tc>
        <w:tc>
          <w:tcPr>
            <w:tcW w:w="710" w:type="dxa"/>
            <w:shd w:val="clear" w:color="auto" w:fill="auto"/>
            <w:noWrap/>
            <w:vAlign w:val="center"/>
          </w:tcPr>
          <w:p w14:paraId="05B13A8D">
            <w:pPr>
              <w:widowControl/>
              <w:jc w:val="center"/>
              <w:rPr>
                <w:rFonts w:hint="eastAsia" w:ascii="宋体" w:hAnsi="宋体" w:eastAsia="宋体" w:cs="宋体"/>
                <w:color w:val="auto"/>
                <w:kern w:val="0"/>
                <w:szCs w:val="21"/>
                <w:highlight w:val="none"/>
                <w:lang w:eastAsia="zh-CN"/>
              </w:rPr>
            </w:pPr>
            <w:r>
              <w:rPr>
                <w:rFonts w:hint="eastAsia" w:ascii="宋体" w:hAnsi="宋体"/>
                <w:color w:val="auto"/>
                <w:sz w:val="22"/>
                <w:szCs w:val="22"/>
                <w:highlight w:val="none"/>
                <w:lang w:val="en-US" w:eastAsia="zh-CN"/>
              </w:rPr>
              <w:t>6</w:t>
            </w:r>
          </w:p>
        </w:tc>
        <w:tc>
          <w:tcPr>
            <w:tcW w:w="6734" w:type="dxa"/>
            <w:shd w:val="clear" w:color="auto" w:fill="auto"/>
            <w:noWrap/>
            <w:vAlign w:val="center"/>
          </w:tcPr>
          <w:p w14:paraId="2483AE50">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根据投标人提供配送方案的针对性、合理性及完整程度等进行打分。</w:t>
            </w:r>
          </w:p>
          <w:p w14:paraId="4B408CA0">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打分范围（</w:t>
            </w:r>
            <w:r>
              <w:rPr>
                <w:rFonts w:hint="eastAsia" w:ascii="新宋体" w:hAnsi="新宋体" w:eastAsia="新宋体" w:cs="新宋体"/>
                <w:color w:val="auto"/>
                <w:sz w:val="22"/>
                <w:szCs w:val="22"/>
                <w:highlight w:val="none"/>
                <w:lang w:val="en-US" w:eastAsia="zh-CN"/>
              </w:rPr>
              <w:t>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r>
      <w:tr w14:paraId="689B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8" w:type="dxa"/>
            <w:vMerge w:val="continue"/>
            <w:shd w:val="clear" w:color="auto" w:fill="auto"/>
            <w:noWrap/>
            <w:vAlign w:val="center"/>
          </w:tcPr>
          <w:p w14:paraId="39CCDCFD">
            <w:pPr>
              <w:widowControl/>
              <w:jc w:val="center"/>
              <w:rPr>
                <w:rFonts w:ascii="宋体" w:hAnsi="宋体" w:cs="宋体"/>
                <w:color w:val="auto"/>
                <w:kern w:val="0"/>
                <w:szCs w:val="21"/>
                <w:highlight w:val="none"/>
              </w:rPr>
            </w:pPr>
          </w:p>
        </w:tc>
        <w:tc>
          <w:tcPr>
            <w:tcW w:w="1554" w:type="dxa"/>
            <w:vMerge w:val="continue"/>
            <w:shd w:val="clear" w:color="auto" w:fill="auto"/>
            <w:noWrap/>
            <w:vAlign w:val="center"/>
          </w:tcPr>
          <w:p w14:paraId="15FCAFE1">
            <w:pPr>
              <w:widowControl/>
              <w:jc w:val="center"/>
              <w:rPr>
                <w:rFonts w:hint="eastAsia" w:ascii="宋体" w:hAnsi="宋体" w:cs="宋体"/>
                <w:color w:val="auto"/>
                <w:kern w:val="0"/>
                <w:szCs w:val="21"/>
                <w:highlight w:val="none"/>
              </w:rPr>
            </w:pPr>
          </w:p>
        </w:tc>
        <w:tc>
          <w:tcPr>
            <w:tcW w:w="710" w:type="dxa"/>
            <w:shd w:val="clear" w:color="auto" w:fill="auto"/>
            <w:noWrap/>
            <w:vAlign w:val="center"/>
          </w:tcPr>
          <w:p w14:paraId="6FE4C8A7">
            <w:pPr>
              <w:widowControl/>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p>
        </w:tc>
        <w:tc>
          <w:tcPr>
            <w:tcW w:w="6734" w:type="dxa"/>
            <w:shd w:val="clear" w:color="auto" w:fill="auto"/>
            <w:noWrap/>
            <w:vAlign w:val="center"/>
          </w:tcPr>
          <w:p w14:paraId="78ED3721">
            <w:pPr>
              <w:spacing w:line="460" w:lineRule="exact"/>
              <w:jc w:val="lef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投标人配备货车，每提供一辆得1分，最高得2分。</w:t>
            </w:r>
          </w:p>
          <w:p w14:paraId="6A29F5C0">
            <w:pPr>
              <w:spacing w:line="460" w:lineRule="exact"/>
              <w:jc w:val="lef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lang w:val="en-US" w:eastAsia="zh-CN"/>
              </w:rPr>
              <w:t>提供车辆有效期内行驶证复印件并加盖公章，若为租赁车辆还需提供租赁协议，租赁期限需包含合同期</w:t>
            </w:r>
            <w:r>
              <w:rPr>
                <w:rFonts w:hint="eastAsia" w:ascii="新宋体" w:hAnsi="新宋体" w:eastAsia="新宋体" w:cs="新宋体"/>
                <w:color w:val="auto"/>
                <w:sz w:val="22"/>
                <w:szCs w:val="22"/>
                <w:highlight w:val="none"/>
              </w:rPr>
              <w:t>，否则不得分。</w:t>
            </w:r>
          </w:p>
        </w:tc>
      </w:tr>
      <w:tr w14:paraId="0D79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shd w:val="clear" w:color="auto" w:fill="auto"/>
            <w:noWrap/>
            <w:vAlign w:val="center"/>
          </w:tcPr>
          <w:p w14:paraId="35F8E2E4">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554" w:type="dxa"/>
            <w:shd w:val="clear" w:color="auto" w:fill="auto"/>
            <w:noWrap/>
            <w:vAlign w:val="center"/>
          </w:tcPr>
          <w:p w14:paraId="74D7FE05">
            <w:pPr>
              <w:widowControl/>
              <w:jc w:val="center"/>
              <w:rPr>
                <w:rFonts w:ascii="宋体" w:hAnsi="宋体" w:cs="宋体"/>
                <w:color w:val="auto"/>
                <w:kern w:val="0"/>
                <w:szCs w:val="21"/>
                <w:highlight w:val="none"/>
              </w:rPr>
            </w:pPr>
            <w:r>
              <w:rPr>
                <w:rFonts w:hint="eastAsia" w:ascii="宋体" w:hAnsi="宋体"/>
                <w:color w:val="auto"/>
                <w:sz w:val="22"/>
                <w:szCs w:val="22"/>
                <w:highlight w:val="none"/>
              </w:rPr>
              <w:t>应急处理方案</w:t>
            </w:r>
          </w:p>
        </w:tc>
        <w:tc>
          <w:tcPr>
            <w:tcW w:w="710" w:type="dxa"/>
            <w:shd w:val="clear" w:color="auto" w:fill="auto"/>
            <w:noWrap/>
            <w:vAlign w:val="center"/>
          </w:tcPr>
          <w:p w14:paraId="37AF985C">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734" w:type="dxa"/>
            <w:shd w:val="clear" w:color="auto" w:fill="auto"/>
            <w:noWrap/>
            <w:vAlign w:val="center"/>
          </w:tcPr>
          <w:p w14:paraId="61796795">
            <w:pPr>
              <w:spacing w:line="460" w:lineRule="exact"/>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对突发紧急事件处理能力，包含在供货过程出现供货不足、运输过程出现突发性事件等情况</w:t>
            </w:r>
            <w:r>
              <w:rPr>
                <w:rFonts w:hint="eastAsia" w:ascii="新宋体" w:hAnsi="新宋体" w:eastAsia="新宋体" w:cs="新宋体"/>
                <w:color w:val="auto"/>
                <w:sz w:val="22"/>
                <w:szCs w:val="22"/>
                <w:highlight w:val="none"/>
                <w:lang w:val="en-US" w:eastAsia="zh-CN"/>
              </w:rPr>
              <w:t>的</w:t>
            </w:r>
            <w:r>
              <w:rPr>
                <w:rFonts w:hint="eastAsia" w:ascii="新宋体" w:hAnsi="新宋体" w:eastAsia="新宋体" w:cs="新宋体"/>
                <w:color w:val="auto"/>
                <w:sz w:val="22"/>
                <w:szCs w:val="22"/>
                <w:highlight w:val="none"/>
              </w:rPr>
              <w:t>应急解决能力，由专家评审。</w:t>
            </w:r>
          </w:p>
          <w:p w14:paraId="2A088A6F">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打分打分范围（</w:t>
            </w:r>
            <w:r>
              <w:rPr>
                <w:rFonts w:hint="eastAsia" w:ascii="新宋体" w:hAnsi="新宋体" w:eastAsia="新宋体" w:cs="新宋体"/>
                <w:color w:val="auto"/>
                <w:sz w:val="22"/>
                <w:szCs w:val="22"/>
                <w:highlight w:val="none"/>
                <w:lang w:val="en-US" w:eastAsia="zh-CN"/>
              </w:rPr>
              <w:t>8，7，6，5，4，3，2，1，0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r>
      <w:tr w14:paraId="40C0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shd w:val="clear" w:color="auto" w:fill="auto"/>
            <w:noWrap/>
            <w:vAlign w:val="center"/>
          </w:tcPr>
          <w:p w14:paraId="32F892B4">
            <w:pPr>
              <w:widowControl/>
              <w:jc w:val="center"/>
              <w:rPr>
                <w:rFonts w:ascii="宋体" w:hAnsi="宋体" w:cs="宋体"/>
                <w:color w:val="auto"/>
                <w:kern w:val="0"/>
                <w:szCs w:val="21"/>
                <w:highlight w:val="none"/>
              </w:rPr>
            </w:pPr>
            <w:r>
              <w:rPr>
                <w:rFonts w:ascii="宋体" w:hAnsi="宋体" w:cs="宋体"/>
                <w:color w:val="auto"/>
                <w:kern w:val="0"/>
                <w:szCs w:val="21"/>
                <w:highlight w:val="none"/>
              </w:rPr>
              <w:t>7</w:t>
            </w:r>
          </w:p>
        </w:tc>
        <w:tc>
          <w:tcPr>
            <w:tcW w:w="1554" w:type="dxa"/>
            <w:shd w:val="clear" w:color="auto" w:fill="auto"/>
            <w:noWrap/>
            <w:vAlign w:val="center"/>
          </w:tcPr>
          <w:p w14:paraId="16E50694">
            <w:pPr>
              <w:widowControl/>
              <w:jc w:val="center"/>
              <w:rPr>
                <w:rFonts w:ascii="宋体" w:hAnsi="宋体" w:cs="宋体"/>
                <w:color w:val="auto"/>
                <w:kern w:val="0"/>
                <w:szCs w:val="21"/>
                <w:highlight w:val="none"/>
              </w:rPr>
            </w:pPr>
            <w:r>
              <w:rPr>
                <w:rFonts w:hint="eastAsia" w:ascii="宋体" w:hAnsi="宋体"/>
                <w:color w:val="auto"/>
                <w:sz w:val="22"/>
                <w:szCs w:val="22"/>
                <w:highlight w:val="none"/>
              </w:rPr>
              <w:t>售后服务方案</w:t>
            </w:r>
          </w:p>
        </w:tc>
        <w:tc>
          <w:tcPr>
            <w:tcW w:w="710" w:type="dxa"/>
            <w:shd w:val="clear" w:color="auto" w:fill="auto"/>
            <w:noWrap/>
            <w:vAlign w:val="center"/>
          </w:tcPr>
          <w:p w14:paraId="04A1CEFA">
            <w:pPr>
              <w:widowControl/>
              <w:jc w:val="center"/>
              <w:rPr>
                <w:rFonts w:hint="eastAsia" w:ascii="宋体" w:hAnsi="宋体" w:eastAsia="宋体" w:cs="宋体"/>
                <w:color w:val="auto"/>
                <w:kern w:val="0"/>
                <w:szCs w:val="21"/>
                <w:highlight w:val="none"/>
                <w:lang w:eastAsia="zh-CN"/>
              </w:rPr>
            </w:pPr>
            <w:r>
              <w:rPr>
                <w:rFonts w:hint="eastAsia" w:ascii="宋体" w:hAnsi="宋体"/>
                <w:color w:val="auto"/>
                <w:sz w:val="22"/>
                <w:szCs w:val="22"/>
                <w:highlight w:val="none"/>
                <w:lang w:val="en-US" w:eastAsia="zh-CN"/>
              </w:rPr>
              <w:t>6</w:t>
            </w:r>
          </w:p>
        </w:tc>
        <w:tc>
          <w:tcPr>
            <w:tcW w:w="6734" w:type="dxa"/>
            <w:shd w:val="clear" w:color="auto" w:fill="auto"/>
            <w:noWrap/>
            <w:vAlign w:val="center"/>
          </w:tcPr>
          <w:p w14:paraId="7EB28072">
            <w:pPr>
              <w:spacing w:line="460" w:lineRule="exact"/>
              <w:jc w:val="lef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根据供应商提供的售后服务方案(包括根据人员及时到位，服务及时到位，按用户要求准时供应安全货物，不影响医院正常生活等)、售后服务承诺的可行性、完整性以及服务承诺落实的保障措施，等综合评价。打分范围（</w:t>
            </w:r>
            <w:r>
              <w:rPr>
                <w:rFonts w:hint="eastAsia" w:ascii="新宋体" w:hAnsi="新宋体" w:eastAsia="新宋体" w:cs="新宋体"/>
                <w:color w:val="auto"/>
                <w:sz w:val="22"/>
                <w:szCs w:val="22"/>
                <w:highlight w:val="none"/>
                <w:lang w:val="en-US" w:eastAsia="zh-CN"/>
              </w:rPr>
              <w:t>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r>
      <w:tr w14:paraId="0A0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8" w:type="dxa"/>
            <w:vMerge w:val="restart"/>
            <w:shd w:val="clear" w:color="auto" w:fill="auto"/>
            <w:noWrap/>
            <w:vAlign w:val="center"/>
          </w:tcPr>
          <w:p w14:paraId="75A229A3">
            <w:pPr>
              <w:widowControl/>
              <w:jc w:val="center"/>
              <w:rPr>
                <w:rFonts w:ascii="宋体" w:hAnsi="宋体" w:cs="宋体"/>
                <w:color w:val="auto"/>
                <w:kern w:val="0"/>
                <w:szCs w:val="21"/>
                <w:highlight w:val="none"/>
              </w:rPr>
            </w:pPr>
            <w:r>
              <w:rPr>
                <w:rFonts w:ascii="宋体" w:hAnsi="宋体" w:cs="宋体"/>
                <w:color w:val="auto"/>
                <w:kern w:val="0"/>
                <w:szCs w:val="21"/>
                <w:highlight w:val="none"/>
              </w:rPr>
              <w:t>8</w:t>
            </w:r>
          </w:p>
        </w:tc>
        <w:tc>
          <w:tcPr>
            <w:tcW w:w="1554" w:type="dxa"/>
            <w:vMerge w:val="restart"/>
            <w:shd w:val="clear" w:color="auto" w:fill="auto"/>
            <w:noWrap/>
            <w:vAlign w:val="center"/>
          </w:tcPr>
          <w:p w14:paraId="207FC489">
            <w:pPr>
              <w:spacing w:line="460" w:lineRule="exact"/>
              <w:ind w:left="-50" w:leftChars="0"/>
              <w:jc w:val="center"/>
              <w:rPr>
                <w:rFonts w:ascii="宋体" w:hAnsi="宋体" w:cs="宋体"/>
                <w:color w:val="auto"/>
                <w:kern w:val="0"/>
                <w:szCs w:val="21"/>
                <w:highlight w:val="none"/>
              </w:rPr>
            </w:pPr>
            <w:r>
              <w:rPr>
                <w:rFonts w:hint="eastAsia" w:ascii="新宋体" w:hAnsi="新宋体" w:eastAsia="新宋体" w:cs="新宋体"/>
                <w:color w:val="auto"/>
                <w:sz w:val="22"/>
                <w:szCs w:val="22"/>
                <w:highlight w:val="none"/>
              </w:rPr>
              <w:t>产品安全</w:t>
            </w:r>
          </w:p>
        </w:tc>
        <w:tc>
          <w:tcPr>
            <w:tcW w:w="710" w:type="dxa"/>
            <w:shd w:val="clear" w:color="auto" w:fill="auto"/>
            <w:noWrap/>
            <w:vAlign w:val="center"/>
          </w:tcPr>
          <w:p w14:paraId="30C1D2C3">
            <w:pPr>
              <w:spacing w:line="460" w:lineRule="exact"/>
              <w:ind w:left="-50" w:leftChars="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w:t>
            </w:r>
          </w:p>
        </w:tc>
        <w:tc>
          <w:tcPr>
            <w:tcW w:w="6734" w:type="dxa"/>
            <w:shd w:val="clear" w:color="auto" w:fill="auto"/>
            <w:noWrap/>
            <w:vAlign w:val="center"/>
          </w:tcPr>
          <w:p w14:paraId="1125596D">
            <w:pPr>
              <w:spacing w:line="460" w:lineRule="exact"/>
              <w:ind w:left="-50" w:leftChars="0"/>
              <w:rPr>
                <w:rFonts w:hint="eastAsia" w:ascii="新宋体" w:hAnsi="新宋体" w:eastAsia="新宋体" w:cs="新宋体"/>
                <w:bCs/>
                <w:color w:val="auto"/>
                <w:kern w:val="0"/>
                <w:sz w:val="22"/>
                <w:szCs w:val="22"/>
                <w:highlight w:val="none"/>
                <w:shd w:val="clear" w:color="auto" w:fill="FFFFFF"/>
                <w:lang w:val="en-US" w:eastAsia="zh-CN"/>
              </w:rPr>
            </w:pPr>
            <w:r>
              <w:rPr>
                <w:rFonts w:hint="eastAsia" w:ascii="宋体" w:hAnsi="宋体" w:cstheme="minorEastAsia"/>
                <w:bCs/>
                <w:color w:val="auto"/>
                <w:kern w:val="0"/>
                <w:sz w:val="22"/>
                <w:szCs w:val="22"/>
                <w:highlight w:val="none"/>
              </w:rPr>
              <w:t>对食品安全保障管理措施、以及食品安全应急管理方案的科学性、合理性、完整性等进行评价（评分范围：4</w:t>
            </w:r>
            <w:r>
              <w:rPr>
                <w:rFonts w:hint="eastAsia" w:ascii="新宋体" w:hAnsi="新宋体" w:eastAsia="新宋体" w:cs="新宋体"/>
                <w:color w:val="auto"/>
                <w:sz w:val="22"/>
                <w:szCs w:val="22"/>
                <w:highlight w:val="none"/>
                <w:lang w:val="en-US" w:eastAsia="zh-CN"/>
              </w:rPr>
              <w:t>，</w:t>
            </w:r>
            <w:r>
              <w:rPr>
                <w:rFonts w:hint="eastAsia" w:ascii="宋体" w:hAnsi="宋体" w:cstheme="minorEastAsia"/>
                <w:bCs/>
                <w:color w:val="auto"/>
                <w:kern w:val="0"/>
                <w:sz w:val="22"/>
                <w:szCs w:val="22"/>
                <w:highlight w:val="none"/>
              </w:rPr>
              <w:t>3</w:t>
            </w:r>
            <w:r>
              <w:rPr>
                <w:rFonts w:hint="eastAsia" w:ascii="新宋体" w:hAnsi="新宋体" w:eastAsia="新宋体" w:cs="新宋体"/>
                <w:color w:val="auto"/>
                <w:sz w:val="22"/>
                <w:szCs w:val="22"/>
                <w:highlight w:val="none"/>
                <w:lang w:val="en-US" w:eastAsia="zh-CN"/>
              </w:rPr>
              <w:t>，</w:t>
            </w:r>
            <w:r>
              <w:rPr>
                <w:rFonts w:hint="eastAsia" w:ascii="宋体" w:hAnsi="宋体" w:cstheme="minorEastAsia"/>
                <w:bCs/>
                <w:color w:val="auto"/>
                <w:kern w:val="0"/>
                <w:sz w:val="22"/>
                <w:szCs w:val="22"/>
                <w:highlight w:val="none"/>
              </w:rPr>
              <w:t>2</w:t>
            </w:r>
            <w:r>
              <w:rPr>
                <w:rFonts w:hint="eastAsia" w:ascii="新宋体" w:hAnsi="新宋体" w:eastAsia="新宋体" w:cs="新宋体"/>
                <w:color w:val="auto"/>
                <w:sz w:val="22"/>
                <w:szCs w:val="22"/>
                <w:highlight w:val="none"/>
                <w:lang w:val="en-US" w:eastAsia="zh-CN"/>
              </w:rPr>
              <w:t>，</w:t>
            </w:r>
            <w:r>
              <w:rPr>
                <w:rFonts w:hint="eastAsia" w:ascii="宋体" w:hAnsi="宋体" w:cstheme="minorEastAsia"/>
                <w:bCs/>
                <w:color w:val="auto"/>
                <w:kern w:val="0"/>
                <w:sz w:val="22"/>
                <w:szCs w:val="22"/>
                <w:highlight w:val="none"/>
              </w:rPr>
              <w:t>1</w:t>
            </w:r>
            <w:r>
              <w:rPr>
                <w:rFonts w:hint="eastAsia" w:ascii="新宋体" w:hAnsi="新宋体" w:eastAsia="新宋体" w:cs="新宋体"/>
                <w:color w:val="auto"/>
                <w:sz w:val="22"/>
                <w:szCs w:val="22"/>
                <w:highlight w:val="none"/>
                <w:lang w:val="en-US" w:eastAsia="zh-CN"/>
              </w:rPr>
              <w:t>，</w:t>
            </w:r>
            <w:r>
              <w:rPr>
                <w:rFonts w:hint="eastAsia" w:ascii="宋体" w:hAnsi="宋体" w:cstheme="minorEastAsia"/>
                <w:bCs/>
                <w:color w:val="auto"/>
                <w:kern w:val="0"/>
                <w:sz w:val="22"/>
                <w:szCs w:val="22"/>
                <w:highlight w:val="none"/>
              </w:rPr>
              <w:t>0分）</w:t>
            </w:r>
          </w:p>
        </w:tc>
      </w:tr>
      <w:tr w14:paraId="55F6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8" w:type="dxa"/>
            <w:vMerge w:val="continue"/>
            <w:shd w:val="clear" w:color="auto" w:fill="auto"/>
            <w:noWrap/>
            <w:vAlign w:val="center"/>
          </w:tcPr>
          <w:p w14:paraId="5624C7BE">
            <w:pPr>
              <w:widowControl/>
              <w:jc w:val="center"/>
              <w:rPr>
                <w:rFonts w:ascii="宋体" w:hAnsi="宋体" w:cs="宋体"/>
                <w:color w:val="auto"/>
                <w:kern w:val="0"/>
                <w:szCs w:val="21"/>
                <w:highlight w:val="none"/>
              </w:rPr>
            </w:pPr>
          </w:p>
        </w:tc>
        <w:tc>
          <w:tcPr>
            <w:tcW w:w="1554" w:type="dxa"/>
            <w:vMerge w:val="continue"/>
            <w:shd w:val="clear" w:color="auto" w:fill="auto"/>
            <w:noWrap/>
            <w:vAlign w:val="center"/>
          </w:tcPr>
          <w:p w14:paraId="1A67C86E">
            <w:pPr>
              <w:spacing w:line="460" w:lineRule="exact"/>
              <w:ind w:left="-50" w:leftChars="0"/>
              <w:jc w:val="center"/>
              <w:rPr>
                <w:rFonts w:ascii="宋体" w:hAnsi="宋体" w:cs="宋体"/>
                <w:color w:val="auto"/>
                <w:kern w:val="0"/>
                <w:szCs w:val="21"/>
                <w:highlight w:val="none"/>
              </w:rPr>
            </w:pPr>
          </w:p>
        </w:tc>
        <w:tc>
          <w:tcPr>
            <w:tcW w:w="710" w:type="dxa"/>
            <w:shd w:val="clear" w:color="auto" w:fill="auto"/>
            <w:noWrap/>
            <w:vAlign w:val="center"/>
          </w:tcPr>
          <w:p w14:paraId="70B0BC6F">
            <w:pPr>
              <w:spacing w:line="460" w:lineRule="exact"/>
              <w:ind w:left="-50" w:leftChars="0"/>
              <w:jc w:val="center"/>
              <w:rPr>
                <w:rFonts w:hint="eastAsia" w:ascii="宋体" w:hAnsi="宋体" w:eastAsia="宋体" w:cs="宋体"/>
                <w:color w:val="auto"/>
                <w:kern w:val="0"/>
                <w:szCs w:val="21"/>
                <w:highlight w:val="none"/>
                <w:lang w:eastAsia="zh-CN"/>
              </w:rPr>
            </w:pPr>
            <w:r>
              <w:rPr>
                <w:rFonts w:hint="eastAsia" w:ascii="新宋体" w:hAnsi="新宋体" w:eastAsia="新宋体" w:cs="新宋体"/>
                <w:color w:val="auto"/>
                <w:sz w:val="22"/>
                <w:szCs w:val="22"/>
                <w:highlight w:val="none"/>
                <w:lang w:val="en-US" w:eastAsia="zh-CN"/>
              </w:rPr>
              <w:t>2</w:t>
            </w:r>
          </w:p>
        </w:tc>
        <w:tc>
          <w:tcPr>
            <w:tcW w:w="6734" w:type="dxa"/>
            <w:shd w:val="clear" w:color="auto" w:fill="auto"/>
            <w:noWrap/>
            <w:vAlign w:val="center"/>
          </w:tcPr>
          <w:p w14:paraId="7A2B60F4">
            <w:pPr>
              <w:spacing w:line="460" w:lineRule="exact"/>
              <w:ind w:left="-50" w:left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根据投标人对食品安全责任保险，保额》500万得2分。低于或不提</w:t>
            </w:r>
          </w:p>
          <w:p w14:paraId="1ACA1B47">
            <w:pPr>
              <w:spacing w:line="460" w:lineRule="exact"/>
              <w:ind w:left="-50" w:left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供均不得分。</w:t>
            </w:r>
          </w:p>
          <w:p w14:paraId="277C0141">
            <w:pPr>
              <w:spacing w:line="460" w:lineRule="exact"/>
              <w:ind w:left="-50" w:leftChars="0"/>
              <w:rPr>
                <w:color w:val="auto"/>
                <w:highlight w:val="none"/>
              </w:rPr>
            </w:pPr>
            <w:r>
              <w:rPr>
                <w:rFonts w:hint="eastAsia" w:ascii="新宋体" w:hAnsi="新宋体" w:eastAsia="新宋体" w:cs="新宋体"/>
                <w:color w:val="auto"/>
                <w:sz w:val="22"/>
                <w:szCs w:val="22"/>
                <w:highlight w:val="none"/>
              </w:rPr>
              <w:t>注:提供保险有效期内的有效保单并加盖公章，否则不得分。</w:t>
            </w:r>
          </w:p>
        </w:tc>
      </w:tr>
      <w:tr w14:paraId="1468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0" w:type="auto"/>
            <w:shd w:val="clear" w:color="auto" w:fill="auto"/>
            <w:noWrap/>
            <w:vAlign w:val="center"/>
          </w:tcPr>
          <w:p w14:paraId="2D0C786E">
            <w:pPr>
              <w:widowControl/>
              <w:jc w:val="center"/>
              <w:rPr>
                <w:rFonts w:ascii="宋体" w:hAnsi="宋体" w:cs="宋体"/>
                <w:color w:val="auto"/>
                <w:kern w:val="0"/>
                <w:szCs w:val="21"/>
                <w:highlight w:val="none"/>
              </w:rPr>
            </w:pPr>
            <w:r>
              <w:rPr>
                <w:rFonts w:ascii="宋体" w:hAnsi="宋体" w:cs="宋体"/>
                <w:color w:val="auto"/>
                <w:kern w:val="0"/>
                <w:szCs w:val="21"/>
                <w:highlight w:val="none"/>
              </w:rPr>
              <w:t>9</w:t>
            </w:r>
          </w:p>
        </w:tc>
        <w:tc>
          <w:tcPr>
            <w:tcW w:w="1554" w:type="dxa"/>
            <w:shd w:val="clear" w:color="auto" w:fill="auto"/>
            <w:noWrap/>
            <w:vAlign w:val="center"/>
          </w:tcPr>
          <w:p w14:paraId="7D68DB35">
            <w:pPr>
              <w:spacing w:line="460" w:lineRule="exact"/>
              <w:ind w:left="-50" w:leftChars="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样品</w:t>
            </w:r>
          </w:p>
        </w:tc>
        <w:tc>
          <w:tcPr>
            <w:tcW w:w="710" w:type="dxa"/>
            <w:shd w:val="clear" w:color="auto" w:fill="auto"/>
            <w:noWrap/>
            <w:vAlign w:val="center"/>
          </w:tcPr>
          <w:p w14:paraId="2D2CEDCF">
            <w:pPr>
              <w:spacing w:line="460" w:lineRule="exact"/>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6</w:t>
            </w:r>
          </w:p>
        </w:tc>
        <w:tc>
          <w:tcPr>
            <w:tcW w:w="6734" w:type="dxa"/>
            <w:shd w:val="clear" w:color="auto" w:fill="auto"/>
            <w:noWrap/>
            <w:vAlign w:val="center"/>
          </w:tcPr>
          <w:p w14:paraId="0078BCEE">
            <w:pPr>
              <w:spacing w:line="460" w:lineRule="exact"/>
              <w:ind w:left="-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根据投标人提供的</w:t>
            </w:r>
            <w:r>
              <w:rPr>
                <w:rFonts w:hint="eastAsia" w:ascii="新宋体" w:hAnsi="新宋体" w:eastAsia="新宋体"/>
                <w:b w:val="0"/>
                <w:bCs/>
                <w:color w:val="auto"/>
                <w:sz w:val="22"/>
                <w:szCs w:val="22"/>
                <w:highlight w:val="none"/>
                <w:u w:val="none"/>
                <w:lang w:val="en-US" w:eastAsia="zh-CN"/>
              </w:rPr>
              <w:t>原包装大米一袋（25kg装）</w:t>
            </w:r>
            <w:r>
              <w:rPr>
                <w:rFonts w:hint="eastAsia" w:ascii="新宋体" w:hAnsi="新宋体" w:eastAsia="新宋体" w:cs="新宋体"/>
                <w:color w:val="auto"/>
                <w:sz w:val="22"/>
                <w:szCs w:val="22"/>
                <w:highlight w:val="none"/>
              </w:rPr>
              <w:t>进行综合评分。</w:t>
            </w:r>
          </w:p>
          <w:p w14:paraId="7356DCC1">
            <w:pPr>
              <w:spacing w:line="460" w:lineRule="exact"/>
              <w:ind w:left="-5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样品的色泽方面横向比较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打分范围</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14:paraId="1981F35F">
            <w:pPr>
              <w:spacing w:line="460" w:lineRule="exact"/>
              <w:ind w:left="-5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样品的形状方面横向比较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打分范围</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14:paraId="66325443">
            <w:pPr>
              <w:spacing w:line="460" w:lineRule="exact"/>
              <w:ind w:left="-5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样品的气味方面横向比较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打分范围</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14:paraId="01243748">
            <w:pPr>
              <w:spacing w:line="460" w:lineRule="exact"/>
              <w:ind w:left="-50" w:leftChars="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样品的含碎率方面横向比较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打分范围</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14:paraId="7942ABF8">
            <w:pPr>
              <w:spacing w:line="460" w:lineRule="exact"/>
              <w:ind w:left="-50" w:leftChars="0"/>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
                <w:bCs/>
                <w:color w:val="auto"/>
                <w:sz w:val="22"/>
                <w:szCs w:val="22"/>
                <w:highlight w:val="none"/>
                <w:lang w:val="en-US" w:eastAsia="zh-CN"/>
              </w:rPr>
              <w:t>注：未按照招标文件要求提供样品或未提供样品的不得分。</w:t>
            </w:r>
          </w:p>
        </w:tc>
      </w:tr>
    </w:tbl>
    <w:p w14:paraId="36038E10">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2、报价评分（</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rPr>
        <w:t>0%）：</w:t>
      </w:r>
    </w:p>
    <w:p w14:paraId="416DCB16">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满足招标文件要求且投标报价最低的投标报价为评标基准价，其余投标人投标报价与该基准价对比，计算出商务报价评分值（保留小数2位）：</w:t>
      </w:r>
    </w:p>
    <w:p w14:paraId="2C14EB94">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1）有效投标人的投标报价等于评标基准价时其报价分为满分；</w:t>
      </w:r>
    </w:p>
    <w:p w14:paraId="399E456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2）其他投标人的价格分按以下公式计算：</w:t>
      </w:r>
    </w:p>
    <w:p w14:paraId="07D9B347">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投标报价得分=（评分基准价/投标人投标报价）× 价格权值 ×100（保留小数2位）</w:t>
      </w:r>
    </w:p>
    <w:p w14:paraId="45BF4E02">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3、有效投标人的综合得分为技术分和商务（报价）分的总和。</w:t>
      </w:r>
    </w:p>
    <w:p w14:paraId="57208ACD">
      <w:pPr>
        <w:spacing w:line="460" w:lineRule="exact"/>
        <w:ind w:firstLine="539" w:firstLineChars="245"/>
        <w:rPr>
          <w:rFonts w:hint="eastAsia" w:ascii="新宋体" w:hAnsi="新宋体" w:eastAsia="新宋体"/>
          <w:color w:val="auto"/>
          <w:sz w:val="22"/>
          <w:szCs w:val="22"/>
          <w:highlight w:val="none"/>
          <w:lang w:val="zh-CN"/>
        </w:rPr>
      </w:pPr>
      <w:r>
        <w:rPr>
          <w:rFonts w:hint="eastAsia" w:ascii="新宋体" w:hAnsi="新宋体" w:eastAsia="新宋体"/>
          <w:color w:val="auto"/>
          <w:sz w:val="22"/>
          <w:szCs w:val="22"/>
          <w:highlight w:val="none"/>
          <w:lang w:val="zh-CN"/>
        </w:rPr>
        <w:t>根据</w:t>
      </w:r>
      <w:r>
        <w:rPr>
          <w:rFonts w:hint="eastAsia" w:ascii="新宋体" w:hAnsi="新宋体" w:eastAsia="新宋体" w:cs="新宋体"/>
          <w:color w:val="auto"/>
          <w:kern w:val="0"/>
          <w:sz w:val="22"/>
          <w:szCs w:val="22"/>
          <w:highlight w:val="none"/>
        </w:rPr>
        <w:t>《政府采购促进中小企业发展管理办法》（财库〔2020〕46号）、《财政部关于进一步加大政府采购支持中小企业力度的通知》（财库〔2022〕19号）、《浙江省财政厅关于进一步加大政府采购支持中小企业力度助力扎实稳住经济的通知》（浙财采监〔2022〕8号）等有关规定</w:t>
      </w:r>
      <w:r>
        <w:rPr>
          <w:rFonts w:hint="eastAsia" w:ascii="新宋体" w:hAnsi="新宋体" w:eastAsia="新宋体"/>
          <w:color w:val="auto"/>
          <w:sz w:val="22"/>
          <w:szCs w:val="22"/>
          <w:highlight w:val="none"/>
          <w:lang w:val="zh-CN"/>
        </w:rPr>
        <w:t>，对</w:t>
      </w:r>
      <w:r>
        <w:rPr>
          <w:rFonts w:hint="eastAsia" w:ascii="新宋体" w:hAnsi="新宋体" w:eastAsia="新宋体"/>
          <w:color w:val="auto"/>
          <w:sz w:val="22"/>
          <w:szCs w:val="22"/>
          <w:highlight w:val="none"/>
        </w:rPr>
        <w:t>货物类项目</w:t>
      </w:r>
      <w:r>
        <w:rPr>
          <w:rFonts w:hint="eastAsia" w:ascii="新宋体" w:hAnsi="新宋体" w:eastAsia="新宋体"/>
          <w:color w:val="auto"/>
          <w:sz w:val="22"/>
          <w:szCs w:val="22"/>
          <w:highlight w:val="none"/>
          <w:lang w:val="zh-CN"/>
        </w:rPr>
        <w:t>投标产品为小型或微型企业生产的，</w:t>
      </w:r>
      <w:r>
        <w:rPr>
          <w:rFonts w:hint="eastAsia" w:ascii="新宋体" w:hAnsi="新宋体" w:eastAsia="新宋体"/>
          <w:color w:val="auto"/>
          <w:sz w:val="22"/>
          <w:szCs w:val="22"/>
          <w:highlight w:val="none"/>
        </w:rPr>
        <w:t>工程类、服务类项目由小型或微型企业承建、承接的</w:t>
      </w:r>
      <w:r>
        <w:rPr>
          <w:rFonts w:hint="eastAsia" w:ascii="新宋体" w:hAnsi="新宋体" w:eastAsia="新宋体"/>
          <w:color w:val="auto"/>
          <w:sz w:val="22"/>
          <w:szCs w:val="22"/>
          <w:highlight w:val="none"/>
          <w:lang w:val="zh-CN"/>
        </w:rPr>
        <w:t>，</w:t>
      </w:r>
      <w:r>
        <w:rPr>
          <w:rFonts w:hint="eastAsia" w:ascii="新宋体" w:hAnsi="新宋体" w:eastAsia="新宋体"/>
          <w:color w:val="auto"/>
          <w:sz w:val="22"/>
          <w:szCs w:val="22"/>
          <w:highlight w:val="none"/>
          <w:u w:val="single"/>
          <w:lang w:val="zh-CN"/>
        </w:rPr>
        <w:t>价格给予</w:t>
      </w:r>
      <w:r>
        <w:rPr>
          <w:rFonts w:hint="eastAsia" w:ascii="新宋体" w:hAnsi="新宋体" w:eastAsia="新宋体"/>
          <w:color w:val="auto"/>
          <w:sz w:val="22"/>
          <w:szCs w:val="22"/>
          <w:highlight w:val="none"/>
          <w:u w:val="single"/>
        </w:rPr>
        <w:t>10</w:t>
      </w:r>
      <w:r>
        <w:rPr>
          <w:rFonts w:hint="eastAsia" w:ascii="新宋体" w:hAnsi="新宋体" w:eastAsia="新宋体"/>
          <w:color w:val="auto"/>
          <w:sz w:val="22"/>
          <w:szCs w:val="22"/>
          <w:highlight w:val="none"/>
          <w:u w:val="single"/>
          <w:lang w:val="zh-CN"/>
        </w:rPr>
        <w:t>%的扣除</w:t>
      </w:r>
      <w:r>
        <w:rPr>
          <w:rFonts w:hint="eastAsia" w:ascii="新宋体" w:hAnsi="新宋体" w:eastAsia="新宋体"/>
          <w:color w:val="auto"/>
          <w:sz w:val="22"/>
          <w:szCs w:val="22"/>
          <w:highlight w:val="none"/>
          <w:lang w:val="zh-CN"/>
        </w:rPr>
        <w:t>，用扣除后的价格参与价格评分。</w:t>
      </w:r>
    </w:p>
    <w:p w14:paraId="1679BFC7">
      <w:pPr>
        <w:spacing w:line="460" w:lineRule="exact"/>
        <w:ind w:firstLine="539" w:firstLineChars="245"/>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监狱企业视同小微企业，其产品参加本项目投标的，享受小微企业同等的价格扣除。</w:t>
      </w:r>
    </w:p>
    <w:p w14:paraId="57BEFEF2">
      <w:pPr>
        <w:spacing w:line="460" w:lineRule="exact"/>
        <w:ind w:firstLine="539" w:firstLineChars="245"/>
        <w:rPr>
          <w:rFonts w:hint="eastAsia" w:ascii="宋体" w:hAnsi="宋体" w:cs="宋体"/>
          <w:b/>
          <w:bCs/>
          <w:color w:val="auto"/>
          <w:sz w:val="22"/>
          <w:szCs w:val="22"/>
          <w:highlight w:val="none"/>
          <w:u w:val="single"/>
        </w:rPr>
      </w:pPr>
      <w:r>
        <w:rPr>
          <w:rFonts w:hint="eastAsia" w:ascii="宋体" w:hAnsi="宋体" w:cs="宋体"/>
          <w:color w:val="auto"/>
          <w:sz w:val="22"/>
          <w:szCs w:val="22"/>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4778F5">
      <w:pPr>
        <w:spacing w:line="460" w:lineRule="exact"/>
        <w:ind w:firstLine="541" w:firstLineChars="245"/>
        <w:outlineLvl w:val="1"/>
        <w:rPr>
          <w:rFonts w:hint="eastAsia" w:ascii="宋体" w:hAnsi="宋体" w:cs="宋体"/>
          <w:b/>
          <w:bCs/>
          <w:color w:val="auto"/>
          <w:sz w:val="22"/>
          <w:szCs w:val="22"/>
          <w:highlight w:val="none"/>
        </w:rPr>
      </w:pPr>
      <w:bookmarkStart w:id="355" w:name="_Toc4727"/>
      <w:bookmarkStart w:id="356" w:name="_Toc2482"/>
      <w:r>
        <w:rPr>
          <w:rFonts w:hint="eastAsia" w:ascii="宋体" w:hAnsi="宋体" w:cs="宋体"/>
          <w:b/>
          <w:bCs/>
          <w:color w:val="auto"/>
          <w:sz w:val="22"/>
          <w:szCs w:val="22"/>
          <w:highlight w:val="none"/>
        </w:rPr>
        <w:t>六、定标办法</w:t>
      </w:r>
      <w:bookmarkEnd w:id="355"/>
      <w:bookmarkEnd w:id="356"/>
    </w:p>
    <w:p w14:paraId="31F83030">
      <w:pPr>
        <w:spacing w:line="460" w:lineRule="exact"/>
        <w:ind w:firstLine="539" w:firstLineChars="245"/>
        <w:rPr>
          <w:rFonts w:hint="eastAsia" w:ascii="宋体" w:hAnsi="宋体" w:cs="宋体"/>
          <w:b/>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确定中标候选人</w:t>
      </w:r>
    </w:p>
    <w:p w14:paraId="195D6B78">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1.1由评标委员会确定中标候选人。</w:t>
      </w:r>
    </w:p>
    <w:p w14:paraId="2FF09FC1">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3D2D7BB1">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2、确定中标人</w:t>
      </w:r>
    </w:p>
    <w:p w14:paraId="14EF0135">
      <w:pPr>
        <w:spacing w:line="4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300E01CE">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2.2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2468147A">
      <w:pPr>
        <w:spacing w:line="460" w:lineRule="exact"/>
        <w:ind w:firstLine="539" w:firstLineChars="245"/>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中标人确定后，招标人将在指定媒体公告中标结果，招标人向中标人发出中标通知书。</w:t>
      </w:r>
    </w:p>
    <w:p w14:paraId="47E66197">
      <w:pPr>
        <w:spacing w:line="460" w:lineRule="exact"/>
        <w:ind w:firstLine="541" w:firstLineChars="245"/>
        <w:outlineLvl w:val="1"/>
        <w:rPr>
          <w:rFonts w:hint="eastAsia" w:ascii="宋体" w:hAnsi="宋体" w:cs="宋体"/>
          <w:b/>
          <w:color w:val="auto"/>
          <w:sz w:val="22"/>
          <w:szCs w:val="22"/>
          <w:highlight w:val="none"/>
        </w:rPr>
      </w:pPr>
      <w:bookmarkStart w:id="357" w:name="_Toc17587"/>
      <w:bookmarkStart w:id="358" w:name="_Toc3629"/>
      <w:r>
        <w:rPr>
          <w:rFonts w:hint="eastAsia" w:ascii="宋体" w:hAnsi="宋体" w:cs="宋体"/>
          <w:b/>
          <w:color w:val="auto"/>
          <w:sz w:val="22"/>
          <w:szCs w:val="22"/>
          <w:highlight w:val="none"/>
        </w:rPr>
        <w:t>七、投标人义务</w:t>
      </w:r>
      <w:bookmarkEnd w:id="357"/>
      <w:bookmarkEnd w:id="358"/>
    </w:p>
    <w:p w14:paraId="6C3AAC74">
      <w:pPr>
        <w:spacing w:line="460" w:lineRule="exact"/>
        <w:ind w:firstLine="539" w:firstLineChars="245"/>
        <w:rPr>
          <w:rFonts w:hint="eastAsia" w:ascii="宋体" w:hAnsi="宋体" w:cs="宋体"/>
          <w:color w:val="auto"/>
          <w:highlight w:val="none"/>
        </w:rPr>
      </w:pPr>
      <w:r>
        <w:rPr>
          <w:rFonts w:hint="eastAsia" w:ascii="宋体" w:hAnsi="宋体" w:cs="宋体"/>
          <w:color w:val="auto"/>
          <w:sz w:val="22"/>
          <w:szCs w:val="22"/>
          <w:highlight w:val="none"/>
        </w:rPr>
        <w:t>投标人应随时接受评标委员会的询标，解答包括有关的商务、技术问题等。评标结束，所有评标资料存招标机构备查。</w:t>
      </w:r>
    </w:p>
    <w:p w14:paraId="21F6CCBD">
      <w:pPr>
        <w:spacing w:line="460" w:lineRule="exact"/>
        <w:jc w:val="center"/>
        <w:rPr>
          <w:rFonts w:hint="eastAsia" w:ascii="宋体" w:hAnsi="宋体" w:cs="宋体"/>
          <w:b/>
          <w:color w:val="auto"/>
          <w:sz w:val="32"/>
          <w:szCs w:val="32"/>
          <w:highlight w:val="none"/>
        </w:rPr>
      </w:pPr>
    </w:p>
    <w:p w14:paraId="14192609">
      <w:pPr>
        <w:pStyle w:val="3"/>
        <w:ind w:left="440" w:hanging="440"/>
        <w:rPr>
          <w:rFonts w:hint="eastAsia" w:ascii="宋体" w:hAnsi="宋体" w:cs="宋体"/>
          <w:color w:val="auto"/>
          <w:kern w:val="0"/>
          <w:sz w:val="22"/>
          <w:szCs w:val="22"/>
          <w:highlight w:val="none"/>
        </w:rPr>
      </w:pPr>
    </w:p>
    <w:sectPr>
      <w:headerReference r:id="rId5" w:type="default"/>
      <w:footerReference r:id="rId6" w:type="default"/>
      <w:pgSz w:w="11906" w:h="16838"/>
      <w:pgMar w:top="1134" w:right="1134" w:bottom="1134" w:left="1134" w:header="850"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宋体"/>
    <w:panose1 w:val="00000000000000000000"/>
    <w:charset w:val="01"/>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180A">
    <w:pPr>
      <w:pStyle w:val="36"/>
      <w:framePr w:wrap="around" w:vAnchor="text" w:hAnchor="margin" w:xAlign="center" w:y="1"/>
      <w:rPr>
        <w:rStyle w:val="57"/>
      </w:rPr>
    </w:pPr>
    <w:r>
      <w:fldChar w:fldCharType="begin"/>
    </w:r>
    <w:r>
      <w:rPr>
        <w:rStyle w:val="57"/>
      </w:rPr>
      <w:instrText xml:space="preserve">PAGE  </w:instrText>
    </w:r>
    <w:r>
      <w:fldChar w:fldCharType="separate"/>
    </w:r>
    <w:r>
      <w:rPr>
        <w:rStyle w:val="57"/>
      </w:rPr>
      <w:t>51</w:t>
    </w:r>
    <w:r>
      <w:fldChar w:fldCharType="end"/>
    </w:r>
  </w:p>
  <w:p w14:paraId="162A3C1C">
    <w:pPr>
      <w:pStyle w:val="36"/>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B22F">
    <w:pPr>
      <w:pStyle w:val="36"/>
      <w:framePr w:wrap="around" w:vAnchor="text" w:hAnchor="margin" w:xAlign="center" w:y="1"/>
      <w:rPr>
        <w:rStyle w:val="57"/>
      </w:rPr>
    </w:pPr>
    <w:r>
      <w:fldChar w:fldCharType="begin"/>
    </w:r>
    <w:r>
      <w:rPr>
        <w:rStyle w:val="57"/>
      </w:rPr>
      <w:instrText xml:space="preserve">PAGE  </w:instrText>
    </w:r>
    <w:r>
      <w:fldChar w:fldCharType="separate"/>
    </w:r>
    <w:r>
      <w:rPr>
        <w:rStyle w:val="57"/>
      </w:rPr>
      <w:t>65</w:t>
    </w:r>
    <w:r>
      <w:fldChar w:fldCharType="end"/>
    </w:r>
  </w:p>
  <w:p w14:paraId="28388792">
    <w:pPr>
      <w:pStyle w:val="36"/>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913D">
    <w:pPr>
      <w:pStyle w:val="38"/>
      <w:pBdr>
        <w:bottom w:val="single" w:color="auto" w:sz="6" w:space="0"/>
      </w:pBdr>
      <w:jc w:val="both"/>
    </w:pPr>
    <w:r>
      <w:rPr>
        <w:rFonts w:hint="eastAsia"/>
        <w:lang w:eastAsia="zh-CN"/>
      </w:rPr>
      <w:t>温州市第七人民医院</w:t>
    </w:r>
    <w:r>
      <w:rPr>
        <w:rFonts w:hint="eastAsia"/>
      </w:rPr>
      <w:t>招标文件                                             项目编号：</w:t>
    </w:r>
    <w:r>
      <w:rPr>
        <w:rFonts w:hint="eastAsia"/>
        <w:lang w:eastAsia="zh-CN"/>
      </w:rPr>
      <w:t>330300261320140000005-WZLCZB（Z）-2026-02035</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F5AA">
    <w:pPr>
      <w:pStyle w:val="38"/>
      <w:pBdr>
        <w:bottom w:val="single" w:color="auto" w:sz="6" w:space="0"/>
      </w:pBdr>
      <w:jc w:val="both"/>
    </w:pPr>
    <w:r>
      <w:rPr>
        <w:rFonts w:hint="eastAsia"/>
        <w:lang w:eastAsia="zh-CN"/>
      </w:rPr>
      <w:t>温州市第七人民医院</w:t>
    </w:r>
    <w:r>
      <w:rPr>
        <w:rFonts w:hint="eastAsia"/>
      </w:rPr>
      <w:t>招标文件                                             项目编号：</w:t>
    </w:r>
    <w:r>
      <w:rPr>
        <w:rFonts w:hint="eastAsia"/>
        <w:lang w:eastAsia="zh-CN"/>
      </w:rPr>
      <w:t>330300261320140000005-WZLCZB（Z）-2026-02035</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429CA"/>
    <w:multiLevelType w:val="multilevel"/>
    <w:tmpl w:val="34A429CA"/>
    <w:lvl w:ilvl="0" w:tentative="0">
      <w:start w:val="1"/>
      <w:numFmt w:val="chineseCountingThousand"/>
      <w:pStyle w:val="343"/>
      <w:lvlText w:val="%1、"/>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2D7A3B6"/>
    <w:multiLevelType w:val="singleLevel"/>
    <w:tmpl w:val="52D7A3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21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kMDU2YjljNjFkZWFlNzkxZjE4MTdlMTg1NWY3MDkifQ=="/>
  </w:docVars>
  <w:rsids>
    <w:rsidRoot w:val="00172A27"/>
    <w:rsid w:val="000101C7"/>
    <w:rsid w:val="000149E3"/>
    <w:rsid w:val="00020693"/>
    <w:rsid w:val="000217C7"/>
    <w:rsid w:val="00026A46"/>
    <w:rsid w:val="00027D0D"/>
    <w:rsid w:val="00031F49"/>
    <w:rsid w:val="000358EC"/>
    <w:rsid w:val="00037B6F"/>
    <w:rsid w:val="000474B4"/>
    <w:rsid w:val="00063600"/>
    <w:rsid w:val="000726FA"/>
    <w:rsid w:val="00083BDE"/>
    <w:rsid w:val="00095D0B"/>
    <w:rsid w:val="000A6326"/>
    <w:rsid w:val="000B2878"/>
    <w:rsid w:val="000D48CC"/>
    <w:rsid w:val="000D79C4"/>
    <w:rsid w:val="000F34D4"/>
    <w:rsid w:val="000F5646"/>
    <w:rsid w:val="00100667"/>
    <w:rsid w:val="0010260A"/>
    <w:rsid w:val="0013451B"/>
    <w:rsid w:val="00146E35"/>
    <w:rsid w:val="00152820"/>
    <w:rsid w:val="00172A27"/>
    <w:rsid w:val="00176791"/>
    <w:rsid w:val="0019644F"/>
    <w:rsid w:val="001B0F17"/>
    <w:rsid w:val="001B2275"/>
    <w:rsid w:val="001B71FC"/>
    <w:rsid w:val="001D4048"/>
    <w:rsid w:val="001D49A1"/>
    <w:rsid w:val="001E7897"/>
    <w:rsid w:val="001F4566"/>
    <w:rsid w:val="001F5D2B"/>
    <w:rsid w:val="002018F6"/>
    <w:rsid w:val="002044B9"/>
    <w:rsid w:val="00207B7E"/>
    <w:rsid w:val="00212172"/>
    <w:rsid w:val="00223CC1"/>
    <w:rsid w:val="00227214"/>
    <w:rsid w:val="00230913"/>
    <w:rsid w:val="00243D5B"/>
    <w:rsid w:val="002447E7"/>
    <w:rsid w:val="00250CF3"/>
    <w:rsid w:val="00261F3C"/>
    <w:rsid w:val="00270294"/>
    <w:rsid w:val="00271C2D"/>
    <w:rsid w:val="002843F3"/>
    <w:rsid w:val="00296547"/>
    <w:rsid w:val="002A31D6"/>
    <w:rsid w:val="002B5782"/>
    <w:rsid w:val="002C08AE"/>
    <w:rsid w:val="002C09AD"/>
    <w:rsid w:val="002C43E8"/>
    <w:rsid w:val="002D20EE"/>
    <w:rsid w:val="002D2D3D"/>
    <w:rsid w:val="002E7DAB"/>
    <w:rsid w:val="003058EA"/>
    <w:rsid w:val="00307B01"/>
    <w:rsid w:val="003118AB"/>
    <w:rsid w:val="00313D8B"/>
    <w:rsid w:val="003240B5"/>
    <w:rsid w:val="00327AB8"/>
    <w:rsid w:val="003423E3"/>
    <w:rsid w:val="00350DF6"/>
    <w:rsid w:val="00351F86"/>
    <w:rsid w:val="00352124"/>
    <w:rsid w:val="0035435E"/>
    <w:rsid w:val="00355ED7"/>
    <w:rsid w:val="00357388"/>
    <w:rsid w:val="00357A7B"/>
    <w:rsid w:val="003654EF"/>
    <w:rsid w:val="00365D8C"/>
    <w:rsid w:val="003711C6"/>
    <w:rsid w:val="00371FE7"/>
    <w:rsid w:val="00372FCF"/>
    <w:rsid w:val="00373BB2"/>
    <w:rsid w:val="00380B23"/>
    <w:rsid w:val="00383F1F"/>
    <w:rsid w:val="0038479E"/>
    <w:rsid w:val="003B0A15"/>
    <w:rsid w:val="003B1471"/>
    <w:rsid w:val="003B5050"/>
    <w:rsid w:val="003B5D96"/>
    <w:rsid w:val="003C713C"/>
    <w:rsid w:val="003D0374"/>
    <w:rsid w:val="003E25D9"/>
    <w:rsid w:val="00400303"/>
    <w:rsid w:val="00401DFC"/>
    <w:rsid w:val="00405F28"/>
    <w:rsid w:val="0041137E"/>
    <w:rsid w:val="00417B82"/>
    <w:rsid w:val="004260DC"/>
    <w:rsid w:val="00430AB9"/>
    <w:rsid w:val="004377C8"/>
    <w:rsid w:val="00441256"/>
    <w:rsid w:val="00446353"/>
    <w:rsid w:val="0045663E"/>
    <w:rsid w:val="00461389"/>
    <w:rsid w:val="0046542D"/>
    <w:rsid w:val="00481BD3"/>
    <w:rsid w:val="00486A05"/>
    <w:rsid w:val="00491740"/>
    <w:rsid w:val="00492FF9"/>
    <w:rsid w:val="004B66F1"/>
    <w:rsid w:val="004C013A"/>
    <w:rsid w:val="004C7034"/>
    <w:rsid w:val="004D463A"/>
    <w:rsid w:val="005001D6"/>
    <w:rsid w:val="00510C2D"/>
    <w:rsid w:val="00514B80"/>
    <w:rsid w:val="00522EF2"/>
    <w:rsid w:val="005238A3"/>
    <w:rsid w:val="00526065"/>
    <w:rsid w:val="00532669"/>
    <w:rsid w:val="00533C40"/>
    <w:rsid w:val="00555FA3"/>
    <w:rsid w:val="00561E5D"/>
    <w:rsid w:val="0056534C"/>
    <w:rsid w:val="00565E01"/>
    <w:rsid w:val="005663B1"/>
    <w:rsid w:val="005674BB"/>
    <w:rsid w:val="00572B8A"/>
    <w:rsid w:val="00582AEF"/>
    <w:rsid w:val="00586839"/>
    <w:rsid w:val="00587A14"/>
    <w:rsid w:val="00587C13"/>
    <w:rsid w:val="005A1DD3"/>
    <w:rsid w:val="005A3AA2"/>
    <w:rsid w:val="005A65DF"/>
    <w:rsid w:val="005A6E36"/>
    <w:rsid w:val="005B3595"/>
    <w:rsid w:val="005C388F"/>
    <w:rsid w:val="00607A59"/>
    <w:rsid w:val="006101BF"/>
    <w:rsid w:val="00615E73"/>
    <w:rsid w:val="00615FC5"/>
    <w:rsid w:val="00631E7A"/>
    <w:rsid w:val="0064239D"/>
    <w:rsid w:val="0064398C"/>
    <w:rsid w:val="00644CD7"/>
    <w:rsid w:val="00647AB1"/>
    <w:rsid w:val="00650E11"/>
    <w:rsid w:val="00654A9F"/>
    <w:rsid w:val="0066126A"/>
    <w:rsid w:val="00661BCA"/>
    <w:rsid w:val="00686904"/>
    <w:rsid w:val="00692D32"/>
    <w:rsid w:val="00696C82"/>
    <w:rsid w:val="006A1CF7"/>
    <w:rsid w:val="006B3E1C"/>
    <w:rsid w:val="006B5601"/>
    <w:rsid w:val="006C0310"/>
    <w:rsid w:val="006C3B92"/>
    <w:rsid w:val="006D6C7C"/>
    <w:rsid w:val="006E2672"/>
    <w:rsid w:val="007068AC"/>
    <w:rsid w:val="00722BB3"/>
    <w:rsid w:val="00740E65"/>
    <w:rsid w:val="0074679E"/>
    <w:rsid w:val="00753072"/>
    <w:rsid w:val="007546B0"/>
    <w:rsid w:val="007671B7"/>
    <w:rsid w:val="00773B68"/>
    <w:rsid w:val="00774E3F"/>
    <w:rsid w:val="00776F48"/>
    <w:rsid w:val="00780CBF"/>
    <w:rsid w:val="00781B95"/>
    <w:rsid w:val="00796518"/>
    <w:rsid w:val="007A21E8"/>
    <w:rsid w:val="007A62BD"/>
    <w:rsid w:val="007A71E7"/>
    <w:rsid w:val="007B564B"/>
    <w:rsid w:val="007B769B"/>
    <w:rsid w:val="007D5669"/>
    <w:rsid w:val="007E29D6"/>
    <w:rsid w:val="007F2164"/>
    <w:rsid w:val="00800A72"/>
    <w:rsid w:val="00804ACD"/>
    <w:rsid w:val="0080543D"/>
    <w:rsid w:val="00817CE2"/>
    <w:rsid w:val="00831C7B"/>
    <w:rsid w:val="00832D9C"/>
    <w:rsid w:val="00836E00"/>
    <w:rsid w:val="00846CC5"/>
    <w:rsid w:val="00850622"/>
    <w:rsid w:val="008701ED"/>
    <w:rsid w:val="00870DFA"/>
    <w:rsid w:val="00871EBE"/>
    <w:rsid w:val="00873949"/>
    <w:rsid w:val="00875629"/>
    <w:rsid w:val="00877499"/>
    <w:rsid w:val="00892732"/>
    <w:rsid w:val="00893202"/>
    <w:rsid w:val="0089599B"/>
    <w:rsid w:val="008A127E"/>
    <w:rsid w:val="008B01A7"/>
    <w:rsid w:val="008B2FA9"/>
    <w:rsid w:val="008C05D2"/>
    <w:rsid w:val="008C2D7B"/>
    <w:rsid w:val="008C31BC"/>
    <w:rsid w:val="008D62C9"/>
    <w:rsid w:val="008D75C3"/>
    <w:rsid w:val="008E0B76"/>
    <w:rsid w:val="008E26D5"/>
    <w:rsid w:val="008E731F"/>
    <w:rsid w:val="008F4E37"/>
    <w:rsid w:val="008F7BE3"/>
    <w:rsid w:val="008F7CC9"/>
    <w:rsid w:val="008F7D27"/>
    <w:rsid w:val="00902AA2"/>
    <w:rsid w:val="00904372"/>
    <w:rsid w:val="009254A6"/>
    <w:rsid w:val="0093089E"/>
    <w:rsid w:val="00930F46"/>
    <w:rsid w:val="00933974"/>
    <w:rsid w:val="00936127"/>
    <w:rsid w:val="0094541D"/>
    <w:rsid w:val="00945DCB"/>
    <w:rsid w:val="009652E5"/>
    <w:rsid w:val="009738D4"/>
    <w:rsid w:val="00973F7A"/>
    <w:rsid w:val="0097671D"/>
    <w:rsid w:val="00977673"/>
    <w:rsid w:val="00987F54"/>
    <w:rsid w:val="00991B38"/>
    <w:rsid w:val="00993F2F"/>
    <w:rsid w:val="00996305"/>
    <w:rsid w:val="009C4245"/>
    <w:rsid w:val="009C4D79"/>
    <w:rsid w:val="009C748F"/>
    <w:rsid w:val="009E1E75"/>
    <w:rsid w:val="009E4D45"/>
    <w:rsid w:val="009F2467"/>
    <w:rsid w:val="00A06B90"/>
    <w:rsid w:val="00A24A5C"/>
    <w:rsid w:val="00A42424"/>
    <w:rsid w:val="00A45873"/>
    <w:rsid w:val="00A56219"/>
    <w:rsid w:val="00A61866"/>
    <w:rsid w:val="00A74EB7"/>
    <w:rsid w:val="00A77176"/>
    <w:rsid w:val="00A92B83"/>
    <w:rsid w:val="00A957CF"/>
    <w:rsid w:val="00AA3DA6"/>
    <w:rsid w:val="00AA7C87"/>
    <w:rsid w:val="00AB1B6A"/>
    <w:rsid w:val="00AC6B95"/>
    <w:rsid w:val="00AD66E6"/>
    <w:rsid w:val="00AD691A"/>
    <w:rsid w:val="00AE4B39"/>
    <w:rsid w:val="00AF7BEB"/>
    <w:rsid w:val="00B06E43"/>
    <w:rsid w:val="00B2584A"/>
    <w:rsid w:val="00B26C50"/>
    <w:rsid w:val="00B378CF"/>
    <w:rsid w:val="00B41362"/>
    <w:rsid w:val="00B43A9E"/>
    <w:rsid w:val="00B44537"/>
    <w:rsid w:val="00B5466C"/>
    <w:rsid w:val="00B631E5"/>
    <w:rsid w:val="00B73B8D"/>
    <w:rsid w:val="00B74039"/>
    <w:rsid w:val="00B7426E"/>
    <w:rsid w:val="00B87E26"/>
    <w:rsid w:val="00B9767A"/>
    <w:rsid w:val="00BA78D1"/>
    <w:rsid w:val="00BC0A13"/>
    <w:rsid w:val="00BC2B54"/>
    <w:rsid w:val="00BC4AC5"/>
    <w:rsid w:val="00BC54B3"/>
    <w:rsid w:val="00BC66D1"/>
    <w:rsid w:val="00BE1850"/>
    <w:rsid w:val="00BF1399"/>
    <w:rsid w:val="00BF32BD"/>
    <w:rsid w:val="00BF72E4"/>
    <w:rsid w:val="00BF737C"/>
    <w:rsid w:val="00C00E96"/>
    <w:rsid w:val="00C12358"/>
    <w:rsid w:val="00C232C8"/>
    <w:rsid w:val="00C43455"/>
    <w:rsid w:val="00C468B7"/>
    <w:rsid w:val="00C54F87"/>
    <w:rsid w:val="00C67C97"/>
    <w:rsid w:val="00C70CE6"/>
    <w:rsid w:val="00C758F7"/>
    <w:rsid w:val="00C816DD"/>
    <w:rsid w:val="00C9191D"/>
    <w:rsid w:val="00C95163"/>
    <w:rsid w:val="00CA1E23"/>
    <w:rsid w:val="00CB584C"/>
    <w:rsid w:val="00CC06DE"/>
    <w:rsid w:val="00CC3B91"/>
    <w:rsid w:val="00CD7D2C"/>
    <w:rsid w:val="00CE590D"/>
    <w:rsid w:val="00CF5C76"/>
    <w:rsid w:val="00D00FFE"/>
    <w:rsid w:val="00D13A1C"/>
    <w:rsid w:val="00D224FF"/>
    <w:rsid w:val="00D23242"/>
    <w:rsid w:val="00D27DB2"/>
    <w:rsid w:val="00D3078D"/>
    <w:rsid w:val="00D30E82"/>
    <w:rsid w:val="00D31ECF"/>
    <w:rsid w:val="00D47AC2"/>
    <w:rsid w:val="00D56369"/>
    <w:rsid w:val="00D62D38"/>
    <w:rsid w:val="00D70EBE"/>
    <w:rsid w:val="00D73718"/>
    <w:rsid w:val="00D7763D"/>
    <w:rsid w:val="00D844F8"/>
    <w:rsid w:val="00D9281C"/>
    <w:rsid w:val="00D92BD5"/>
    <w:rsid w:val="00DB009A"/>
    <w:rsid w:val="00DB09B7"/>
    <w:rsid w:val="00DB2DE0"/>
    <w:rsid w:val="00DB41D0"/>
    <w:rsid w:val="00DC0A50"/>
    <w:rsid w:val="00DD0F6A"/>
    <w:rsid w:val="00DD5B87"/>
    <w:rsid w:val="00DF073C"/>
    <w:rsid w:val="00DF0B3F"/>
    <w:rsid w:val="00DF744B"/>
    <w:rsid w:val="00E02244"/>
    <w:rsid w:val="00E05AD1"/>
    <w:rsid w:val="00E11D98"/>
    <w:rsid w:val="00E12DEE"/>
    <w:rsid w:val="00E15CD1"/>
    <w:rsid w:val="00E22045"/>
    <w:rsid w:val="00E248CD"/>
    <w:rsid w:val="00E35F03"/>
    <w:rsid w:val="00E36483"/>
    <w:rsid w:val="00E53874"/>
    <w:rsid w:val="00E56BD4"/>
    <w:rsid w:val="00E57D1E"/>
    <w:rsid w:val="00E60895"/>
    <w:rsid w:val="00E716B7"/>
    <w:rsid w:val="00E72ABC"/>
    <w:rsid w:val="00E74DBC"/>
    <w:rsid w:val="00E76E5A"/>
    <w:rsid w:val="00E90038"/>
    <w:rsid w:val="00E91A5B"/>
    <w:rsid w:val="00EA1CE1"/>
    <w:rsid w:val="00EA7B42"/>
    <w:rsid w:val="00EC182D"/>
    <w:rsid w:val="00EC6C26"/>
    <w:rsid w:val="00EC7DF8"/>
    <w:rsid w:val="00ED2873"/>
    <w:rsid w:val="00ED3B24"/>
    <w:rsid w:val="00ED6730"/>
    <w:rsid w:val="00ED7497"/>
    <w:rsid w:val="00EE45C7"/>
    <w:rsid w:val="00EF4A4C"/>
    <w:rsid w:val="00F03D32"/>
    <w:rsid w:val="00F06ABE"/>
    <w:rsid w:val="00F22321"/>
    <w:rsid w:val="00F270F8"/>
    <w:rsid w:val="00F27576"/>
    <w:rsid w:val="00F36312"/>
    <w:rsid w:val="00F44037"/>
    <w:rsid w:val="00F5082C"/>
    <w:rsid w:val="00F52CCB"/>
    <w:rsid w:val="00F52CD3"/>
    <w:rsid w:val="00F52E99"/>
    <w:rsid w:val="00F555B8"/>
    <w:rsid w:val="00F60DCB"/>
    <w:rsid w:val="00F80AAA"/>
    <w:rsid w:val="00F90EFD"/>
    <w:rsid w:val="00F93BBA"/>
    <w:rsid w:val="00F94BE4"/>
    <w:rsid w:val="00F95280"/>
    <w:rsid w:val="00FA662A"/>
    <w:rsid w:val="00FB0E0C"/>
    <w:rsid w:val="00FB1229"/>
    <w:rsid w:val="00FC44CE"/>
    <w:rsid w:val="00FD52B1"/>
    <w:rsid w:val="00FF3A66"/>
    <w:rsid w:val="00FF6977"/>
    <w:rsid w:val="0116709E"/>
    <w:rsid w:val="01606883"/>
    <w:rsid w:val="02005B8D"/>
    <w:rsid w:val="020D29B1"/>
    <w:rsid w:val="021F7DAD"/>
    <w:rsid w:val="0224444B"/>
    <w:rsid w:val="022B3727"/>
    <w:rsid w:val="022D7429"/>
    <w:rsid w:val="02451328"/>
    <w:rsid w:val="026A42C4"/>
    <w:rsid w:val="027D25C0"/>
    <w:rsid w:val="02841565"/>
    <w:rsid w:val="02B3222E"/>
    <w:rsid w:val="02F63BA4"/>
    <w:rsid w:val="031D0871"/>
    <w:rsid w:val="03283281"/>
    <w:rsid w:val="033159F7"/>
    <w:rsid w:val="03331487"/>
    <w:rsid w:val="03454670"/>
    <w:rsid w:val="034A64CB"/>
    <w:rsid w:val="03576342"/>
    <w:rsid w:val="03835F71"/>
    <w:rsid w:val="039714E5"/>
    <w:rsid w:val="03BE392F"/>
    <w:rsid w:val="03E13A1E"/>
    <w:rsid w:val="04156ACE"/>
    <w:rsid w:val="04247911"/>
    <w:rsid w:val="042A5AFC"/>
    <w:rsid w:val="043D6DF1"/>
    <w:rsid w:val="043F2279"/>
    <w:rsid w:val="044865A2"/>
    <w:rsid w:val="048D46D7"/>
    <w:rsid w:val="0499689A"/>
    <w:rsid w:val="04A01243"/>
    <w:rsid w:val="04C27070"/>
    <w:rsid w:val="04C74232"/>
    <w:rsid w:val="04E23C80"/>
    <w:rsid w:val="04FD6D0A"/>
    <w:rsid w:val="050751FC"/>
    <w:rsid w:val="05166806"/>
    <w:rsid w:val="052120A3"/>
    <w:rsid w:val="0529508C"/>
    <w:rsid w:val="053A30CA"/>
    <w:rsid w:val="05797FAB"/>
    <w:rsid w:val="057D25F0"/>
    <w:rsid w:val="05936339"/>
    <w:rsid w:val="05AC46D9"/>
    <w:rsid w:val="05D76F02"/>
    <w:rsid w:val="0606765D"/>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D37D83"/>
    <w:rsid w:val="07D4164E"/>
    <w:rsid w:val="07D60F62"/>
    <w:rsid w:val="085F4DA3"/>
    <w:rsid w:val="08621901"/>
    <w:rsid w:val="08911C02"/>
    <w:rsid w:val="08913549"/>
    <w:rsid w:val="089A38DE"/>
    <w:rsid w:val="08A302D0"/>
    <w:rsid w:val="08B53A61"/>
    <w:rsid w:val="08E76FD5"/>
    <w:rsid w:val="08FD20E7"/>
    <w:rsid w:val="09101BCD"/>
    <w:rsid w:val="09315C91"/>
    <w:rsid w:val="093D09BC"/>
    <w:rsid w:val="09510BFE"/>
    <w:rsid w:val="097E368B"/>
    <w:rsid w:val="09816EE6"/>
    <w:rsid w:val="099757EE"/>
    <w:rsid w:val="09A34824"/>
    <w:rsid w:val="09B85302"/>
    <w:rsid w:val="09B94936"/>
    <w:rsid w:val="09D26DBF"/>
    <w:rsid w:val="09EB0ED1"/>
    <w:rsid w:val="09EC62A3"/>
    <w:rsid w:val="09F65854"/>
    <w:rsid w:val="0A07422F"/>
    <w:rsid w:val="0A1B49C1"/>
    <w:rsid w:val="0A3D0590"/>
    <w:rsid w:val="0A7416D8"/>
    <w:rsid w:val="0A8945EB"/>
    <w:rsid w:val="0A9D77AC"/>
    <w:rsid w:val="0ABC1E00"/>
    <w:rsid w:val="0B174C47"/>
    <w:rsid w:val="0B8A6DD7"/>
    <w:rsid w:val="0BAC1F4C"/>
    <w:rsid w:val="0BBE4F63"/>
    <w:rsid w:val="0BDA530A"/>
    <w:rsid w:val="0C0247C0"/>
    <w:rsid w:val="0C07011A"/>
    <w:rsid w:val="0C353302"/>
    <w:rsid w:val="0C496297"/>
    <w:rsid w:val="0C660E5E"/>
    <w:rsid w:val="0C9A109E"/>
    <w:rsid w:val="0CA74D09"/>
    <w:rsid w:val="0CA9483B"/>
    <w:rsid w:val="0CC51217"/>
    <w:rsid w:val="0CCB1484"/>
    <w:rsid w:val="0CD81989"/>
    <w:rsid w:val="0D0A01F7"/>
    <w:rsid w:val="0D1A3FA7"/>
    <w:rsid w:val="0D1F1C9D"/>
    <w:rsid w:val="0D553A4E"/>
    <w:rsid w:val="0D735BCC"/>
    <w:rsid w:val="0D7C2119"/>
    <w:rsid w:val="0D920730"/>
    <w:rsid w:val="0DE33D9A"/>
    <w:rsid w:val="0E022677"/>
    <w:rsid w:val="0E064CB1"/>
    <w:rsid w:val="0E3D0FA1"/>
    <w:rsid w:val="0E4706D1"/>
    <w:rsid w:val="0E4B6575"/>
    <w:rsid w:val="0E5C2643"/>
    <w:rsid w:val="0E5C4B93"/>
    <w:rsid w:val="0E6537C4"/>
    <w:rsid w:val="0E701E1B"/>
    <w:rsid w:val="0E750CB0"/>
    <w:rsid w:val="0E87566C"/>
    <w:rsid w:val="0E8E6882"/>
    <w:rsid w:val="0EE50D43"/>
    <w:rsid w:val="0F0377AE"/>
    <w:rsid w:val="0F0E6EE3"/>
    <w:rsid w:val="0F706416"/>
    <w:rsid w:val="0FCD5779"/>
    <w:rsid w:val="0FD03A0D"/>
    <w:rsid w:val="10292ED5"/>
    <w:rsid w:val="10381F40"/>
    <w:rsid w:val="104869BA"/>
    <w:rsid w:val="10555FA2"/>
    <w:rsid w:val="10575CC4"/>
    <w:rsid w:val="10B23B6A"/>
    <w:rsid w:val="10F47168"/>
    <w:rsid w:val="10F60887"/>
    <w:rsid w:val="110264F1"/>
    <w:rsid w:val="1104198D"/>
    <w:rsid w:val="1105049E"/>
    <w:rsid w:val="114131A3"/>
    <w:rsid w:val="115434FF"/>
    <w:rsid w:val="115D3896"/>
    <w:rsid w:val="117E43EC"/>
    <w:rsid w:val="11AE1E6E"/>
    <w:rsid w:val="11AE65FA"/>
    <w:rsid w:val="11B62E53"/>
    <w:rsid w:val="11F74C8E"/>
    <w:rsid w:val="12103D4D"/>
    <w:rsid w:val="12345EA5"/>
    <w:rsid w:val="124027F2"/>
    <w:rsid w:val="125A673E"/>
    <w:rsid w:val="1272218F"/>
    <w:rsid w:val="12775E6D"/>
    <w:rsid w:val="127D2843"/>
    <w:rsid w:val="12857E70"/>
    <w:rsid w:val="12A01322"/>
    <w:rsid w:val="12AB0828"/>
    <w:rsid w:val="12B10F0A"/>
    <w:rsid w:val="12E05DF5"/>
    <w:rsid w:val="133616DD"/>
    <w:rsid w:val="13582BF6"/>
    <w:rsid w:val="13583E3E"/>
    <w:rsid w:val="138356B4"/>
    <w:rsid w:val="13884680"/>
    <w:rsid w:val="13996DA4"/>
    <w:rsid w:val="13A56966"/>
    <w:rsid w:val="13B3226E"/>
    <w:rsid w:val="13B56A40"/>
    <w:rsid w:val="13D309B3"/>
    <w:rsid w:val="13D914B7"/>
    <w:rsid w:val="13E92587"/>
    <w:rsid w:val="13EC3F05"/>
    <w:rsid w:val="13FF0438"/>
    <w:rsid w:val="14077D57"/>
    <w:rsid w:val="140C03C2"/>
    <w:rsid w:val="14342819"/>
    <w:rsid w:val="14965811"/>
    <w:rsid w:val="14D92610"/>
    <w:rsid w:val="14F52C04"/>
    <w:rsid w:val="15001500"/>
    <w:rsid w:val="1519700E"/>
    <w:rsid w:val="15237A06"/>
    <w:rsid w:val="154A25D7"/>
    <w:rsid w:val="15525604"/>
    <w:rsid w:val="15587A6B"/>
    <w:rsid w:val="156E5828"/>
    <w:rsid w:val="15B36E57"/>
    <w:rsid w:val="15B43A33"/>
    <w:rsid w:val="15C02CFA"/>
    <w:rsid w:val="15D02588"/>
    <w:rsid w:val="163004AD"/>
    <w:rsid w:val="163E0FB6"/>
    <w:rsid w:val="164356BB"/>
    <w:rsid w:val="166F777C"/>
    <w:rsid w:val="169C21B8"/>
    <w:rsid w:val="169C6B59"/>
    <w:rsid w:val="169D295C"/>
    <w:rsid w:val="16BB60A4"/>
    <w:rsid w:val="16BF34C9"/>
    <w:rsid w:val="16C94348"/>
    <w:rsid w:val="16D604C4"/>
    <w:rsid w:val="16EA1D67"/>
    <w:rsid w:val="171C7BE7"/>
    <w:rsid w:val="173A5387"/>
    <w:rsid w:val="17560F55"/>
    <w:rsid w:val="17581304"/>
    <w:rsid w:val="17725C57"/>
    <w:rsid w:val="17755246"/>
    <w:rsid w:val="17800AEC"/>
    <w:rsid w:val="180C273E"/>
    <w:rsid w:val="18245E40"/>
    <w:rsid w:val="186B461D"/>
    <w:rsid w:val="188B4950"/>
    <w:rsid w:val="18C50468"/>
    <w:rsid w:val="18C7387D"/>
    <w:rsid w:val="18C76564"/>
    <w:rsid w:val="18C86456"/>
    <w:rsid w:val="18E90CD1"/>
    <w:rsid w:val="18FA2EDF"/>
    <w:rsid w:val="190228F3"/>
    <w:rsid w:val="19087A11"/>
    <w:rsid w:val="191B7534"/>
    <w:rsid w:val="196C6250"/>
    <w:rsid w:val="196E2C37"/>
    <w:rsid w:val="1974690A"/>
    <w:rsid w:val="198534E5"/>
    <w:rsid w:val="198D78AF"/>
    <w:rsid w:val="19C072D3"/>
    <w:rsid w:val="19D83220"/>
    <w:rsid w:val="1A2226ED"/>
    <w:rsid w:val="1A25720B"/>
    <w:rsid w:val="1A510684"/>
    <w:rsid w:val="1A5403CD"/>
    <w:rsid w:val="1A6171B2"/>
    <w:rsid w:val="1A9B292D"/>
    <w:rsid w:val="1AA65F2A"/>
    <w:rsid w:val="1AA666F2"/>
    <w:rsid w:val="1AB62E35"/>
    <w:rsid w:val="1ADC340E"/>
    <w:rsid w:val="1AED2C78"/>
    <w:rsid w:val="1AEF15D5"/>
    <w:rsid w:val="1B1F6B22"/>
    <w:rsid w:val="1B343FD0"/>
    <w:rsid w:val="1B356551"/>
    <w:rsid w:val="1B377F92"/>
    <w:rsid w:val="1B3E4ABA"/>
    <w:rsid w:val="1B88172B"/>
    <w:rsid w:val="1B9D2D2C"/>
    <w:rsid w:val="1BAB13EA"/>
    <w:rsid w:val="1BE02644"/>
    <w:rsid w:val="1BF27CE6"/>
    <w:rsid w:val="1BF57F17"/>
    <w:rsid w:val="1C13053F"/>
    <w:rsid w:val="1C162BF5"/>
    <w:rsid w:val="1C212DFA"/>
    <w:rsid w:val="1C3065A1"/>
    <w:rsid w:val="1C32514E"/>
    <w:rsid w:val="1C3E5861"/>
    <w:rsid w:val="1C8449C2"/>
    <w:rsid w:val="1C863549"/>
    <w:rsid w:val="1C8676F7"/>
    <w:rsid w:val="1C8B5EF5"/>
    <w:rsid w:val="1C9B7764"/>
    <w:rsid w:val="1C9C37E6"/>
    <w:rsid w:val="1CA3081A"/>
    <w:rsid w:val="1CB81673"/>
    <w:rsid w:val="1CEB7EC5"/>
    <w:rsid w:val="1D0A50BD"/>
    <w:rsid w:val="1D0A61BF"/>
    <w:rsid w:val="1D2A3DAB"/>
    <w:rsid w:val="1D461293"/>
    <w:rsid w:val="1D46542E"/>
    <w:rsid w:val="1D6359BB"/>
    <w:rsid w:val="1D664936"/>
    <w:rsid w:val="1D71729C"/>
    <w:rsid w:val="1D8B7D5F"/>
    <w:rsid w:val="1D962329"/>
    <w:rsid w:val="1D981331"/>
    <w:rsid w:val="1DAB3C89"/>
    <w:rsid w:val="1DC06E93"/>
    <w:rsid w:val="1DCC77C2"/>
    <w:rsid w:val="1DCF4890"/>
    <w:rsid w:val="1DFB57EB"/>
    <w:rsid w:val="1E0062C5"/>
    <w:rsid w:val="1E4F15C4"/>
    <w:rsid w:val="1E665E93"/>
    <w:rsid w:val="1E6D0B8E"/>
    <w:rsid w:val="1E740910"/>
    <w:rsid w:val="1E7E3C6A"/>
    <w:rsid w:val="1E803E86"/>
    <w:rsid w:val="1E8A1B7B"/>
    <w:rsid w:val="1ED05FDD"/>
    <w:rsid w:val="1EDA4565"/>
    <w:rsid w:val="1F0115E6"/>
    <w:rsid w:val="1F8B73B9"/>
    <w:rsid w:val="1FB44D03"/>
    <w:rsid w:val="1FC0508F"/>
    <w:rsid w:val="1FD17519"/>
    <w:rsid w:val="1FDE37FF"/>
    <w:rsid w:val="1FE70187"/>
    <w:rsid w:val="1FE87CF6"/>
    <w:rsid w:val="20106833"/>
    <w:rsid w:val="20142293"/>
    <w:rsid w:val="202875D1"/>
    <w:rsid w:val="203B6405"/>
    <w:rsid w:val="203F4CFC"/>
    <w:rsid w:val="204042C4"/>
    <w:rsid w:val="204434A6"/>
    <w:rsid w:val="208E2CB0"/>
    <w:rsid w:val="20C462AC"/>
    <w:rsid w:val="20C7192F"/>
    <w:rsid w:val="20C94ACB"/>
    <w:rsid w:val="20F3606E"/>
    <w:rsid w:val="2117534C"/>
    <w:rsid w:val="213009EF"/>
    <w:rsid w:val="213D75BE"/>
    <w:rsid w:val="213F7AB1"/>
    <w:rsid w:val="21475B0E"/>
    <w:rsid w:val="217A33A1"/>
    <w:rsid w:val="21872636"/>
    <w:rsid w:val="218F2648"/>
    <w:rsid w:val="21AB5C9B"/>
    <w:rsid w:val="21B427AB"/>
    <w:rsid w:val="21BD46E0"/>
    <w:rsid w:val="21CF4F08"/>
    <w:rsid w:val="227C0C68"/>
    <w:rsid w:val="227D1F07"/>
    <w:rsid w:val="22AE5DFE"/>
    <w:rsid w:val="22BE4C22"/>
    <w:rsid w:val="22D447A0"/>
    <w:rsid w:val="23025E80"/>
    <w:rsid w:val="231828DF"/>
    <w:rsid w:val="235C31B0"/>
    <w:rsid w:val="23A51493"/>
    <w:rsid w:val="23C16FD2"/>
    <w:rsid w:val="23E54FE7"/>
    <w:rsid w:val="242C445B"/>
    <w:rsid w:val="247E04BE"/>
    <w:rsid w:val="248B6BF0"/>
    <w:rsid w:val="24975A35"/>
    <w:rsid w:val="249935AC"/>
    <w:rsid w:val="24A451C8"/>
    <w:rsid w:val="24B0777F"/>
    <w:rsid w:val="24B71C84"/>
    <w:rsid w:val="24B80E3D"/>
    <w:rsid w:val="24BA3A6C"/>
    <w:rsid w:val="24C14262"/>
    <w:rsid w:val="24DB11B1"/>
    <w:rsid w:val="24DB1DC1"/>
    <w:rsid w:val="250C7DE0"/>
    <w:rsid w:val="254579AD"/>
    <w:rsid w:val="25550995"/>
    <w:rsid w:val="257F27A2"/>
    <w:rsid w:val="25916749"/>
    <w:rsid w:val="25B15AD3"/>
    <w:rsid w:val="25E5097B"/>
    <w:rsid w:val="25ED1CE2"/>
    <w:rsid w:val="260366CA"/>
    <w:rsid w:val="260B672B"/>
    <w:rsid w:val="26190B1E"/>
    <w:rsid w:val="261954E5"/>
    <w:rsid w:val="2629095F"/>
    <w:rsid w:val="26B25A04"/>
    <w:rsid w:val="26E86A48"/>
    <w:rsid w:val="27101EDB"/>
    <w:rsid w:val="273E5064"/>
    <w:rsid w:val="27450F96"/>
    <w:rsid w:val="27A03254"/>
    <w:rsid w:val="27A230C5"/>
    <w:rsid w:val="27A851CF"/>
    <w:rsid w:val="27F6755B"/>
    <w:rsid w:val="2835156C"/>
    <w:rsid w:val="28541616"/>
    <w:rsid w:val="285E7742"/>
    <w:rsid w:val="285F589C"/>
    <w:rsid w:val="2860075F"/>
    <w:rsid w:val="288E7537"/>
    <w:rsid w:val="28D51CE9"/>
    <w:rsid w:val="28DF17A9"/>
    <w:rsid w:val="28E0382C"/>
    <w:rsid w:val="28FB2940"/>
    <w:rsid w:val="2935387C"/>
    <w:rsid w:val="295642C7"/>
    <w:rsid w:val="29923BE6"/>
    <w:rsid w:val="29D358CC"/>
    <w:rsid w:val="29D70027"/>
    <w:rsid w:val="29E4565C"/>
    <w:rsid w:val="2A217644"/>
    <w:rsid w:val="2A476750"/>
    <w:rsid w:val="2A5522DC"/>
    <w:rsid w:val="2A697EC4"/>
    <w:rsid w:val="2A6D7AE4"/>
    <w:rsid w:val="2A7D16E8"/>
    <w:rsid w:val="2A81126C"/>
    <w:rsid w:val="2A9A509F"/>
    <w:rsid w:val="2AA51BB0"/>
    <w:rsid w:val="2ABE75C5"/>
    <w:rsid w:val="2AC54EDF"/>
    <w:rsid w:val="2ADE1592"/>
    <w:rsid w:val="2AE72478"/>
    <w:rsid w:val="2AFE6BB2"/>
    <w:rsid w:val="2AFF547A"/>
    <w:rsid w:val="2B0F5BE3"/>
    <w:rsid w:val="2B194010"/>
    <w:rsid w:val="2B1A0A86"/>
    <w:rsid w:val="2B51698E"/>
    <w:rsid w:val="2B766889"/>
    <w:rsid w:val="2B8F7412"/>
    <w:rsid w:val="2BB62C14"/>
    <w:rsid w:val="2BB82208"/>
    <w:rsid w:val="2BC1544C"/>
    <w:rsid w:val="2BE36401"/>
    <w:rsid w:val="2BF17832"/>
    <w:rsid w:val="2BF25A55"/>
    <w:rsid w:val="2BF83122"/>
    <w:rsid w:val="2C4D4422"/>
    <w:rsid w:val="2C5C1A8E"/>
    <w:rsid w:val="2C61592A"/>
    <w:rsid w:val="2CA45046"/>
    <w:rsid w:val="2CB76CBE"/>
    <w:rsid w:val="2CF23348"/>
    <w:rsid w:val="2D0212AF"/>
    <w:rsid w:val="2D0721CE"/>
    <w:rsid w:val="2D2D0FB8"/>
    <w:rsid w:val="2D5369A4"/>
    <w:rsid w:val="2D553E12"/>
    <w:rsid w:val="2D563294"/>
    <w:rsid w:val="2D572DE8"/>
    <w:rsid w:val="2D7657B0"/>
    <w:rsid w:val="2DA92533"/>
    <w:rsid w:val="2DC542FD"/>
    <w:rsid w:val="2E027319"/>
    <w:rsid w:val="2E740C9C"/>
    <w:rsid w:val="2E78632A"/>
    <w:rsid w:val="2E912614"/>
    <w:rsid w:val="2EB82B9B"/>
    <w:rsid w:val="2EB866E4"/>
    <w:rsid w:val="2EDB211E"/>
    <w:rsid w:val="2F407445"/>
    <w:rsid w:val="2F6D14BB"/>
    <w:rsid w:val="2FAF734F"/>
    <w:rsid w:val="2FB74538"/>
    <w:rsid w:val="2FC85BC4"/>
    <w:rsid w:val="2FF16930"/>
    <w:rsid w:val="30255652"/>
    <w:rsid w:val="302A5959"/>
    <w:rsid w:val="303B4F47"/>
    <w:rsid w:val="305B0C4B"/>
    <w:rsid w:val="306F34C7"/>
    <w:rsid w:val="308A46BB"/>
    <w:rsid w:val="31024AE6"/>
    <w:rsid w:val="31232744"/>
    <w:rsid w:val="313F60CD"/>
    <w:rsid w:val="316C164E"/>
    <w:rsid w:val="319475D5"/>
    <w:rsid w:val="31AC33EA"/>
    <w:rsid w:val="31B469D0"/>
    <w:rsid w:val="31CB1208"/>
    <w:rsid w:val="31D64F96"/>
    <w:rsid w:val="32017181"/>
    <w:rsid w:val="3202578C"/>
    <w:rsid w:val="326D3B31"/>
    <w:rsid w:val="327021FA"/>
    <w:rsid w:val="328E671A"/>
    <w:rsid w:val="329C1DF0"/>
    <w:rsid w:val="329E2BA3"/>
    <w:rsid w:val="32AE7A75"/>
    <w:rsid w:val="32E032B1"/>
    <w:rsid w:val="32EF11A3"/>
    <w:rsid w:val="32EF2028"/>
    <w:rsid w:val="32FF5BE4"/>
    <w:rsid w:val="33011C41"/>
    <w:rsid w:val="333C6A3D"/>
    <w:rsid w:val="33470D47"/>
    <w:rsid w:val="335E3037"/>
    <w:rsid w:val="33644CFD"/>
    <w:rsid w:val="33774568"/>
    <w:rsid w:val="33A0028D"/>
    <w:rsid w:val="33A570FA"/>
    <w:rsid w:val="33D32C1C"/>
    <w:rsid w:val="33D47FFB"/>
    <w:rsid w:val="33D92429"/>
    <w:rsid w:val="33ED2D62"/>
    <w:rsid w:val="343B3818"/>
    <w:rsid w:val="343C1893"/>
    <w:rsid w:val="3472623A"/>
    <w:rsid w:val="348953EB"/>
    <w:rsid w:val="349F6B06"/>
    <w:rsid w:val="34A93A72"/>
    <w:rsid w:val="34F167DF"/>
    <w:rsid w:val="35690D78"/>
    <w:rsid w:val="358526AE"/>
    <w:rsid w:val="35B43FF1"/>
    <w:rsid w:val="35B549E2"/>
    <w:rsid w:val="35B54B22"/>
    <w:rsid w:val="35DF0F8E"/>
    <w:rsid w:val="35DF6263"/>
    <w:rsid w:val="35E83CBD"/>
    <w:rsid w:val="35EF293B"/>
    <w:rsid w:val="35F13A2A"/>
    <w:rsid w:val="360453EB"/>
    <w:rsid w:val="36096CF3"/>
    <w:rsid w:val="361633A9"/>
    <w:rsid w:val="362C0965"/>
    <w:rsid w:val="36495F37"/>
    <w:rsid w:val="36523501"/>
    <w:rsid w:val="36546F3F"/>
    <w:rsid w:val="366A6E58"/>
    <w:rsid w:val="37366041"/>
    <w:rsid w:val="373D0F4E"/>
    <w:rsid w:val="37625DAE"/>
    <w:rsid w:val="377717B0"/>
    <w:rsid w:val="379D7A74"/>
    <w:rsid w:val="37A03DDA"/>
    <w:rsid w:val="37A155EF"/>
    <w:rsid w:val="37CF31EA"/>
    <w:rsid w:val="37DC389E"/>
    <w:rsid w:val="37E059F7"/>
    <w:rsid w:val="37E41DF1"/>
    <w:rsid w:val="37FC364E"/>
    <w:rsid w:val="382B3573"/>
    <w:rsid w:val="38463090"/>
    <w:rsid w:val="3882116E"/>
    <w:rsid w:val="388234B9"/>
    <w:rsid w:val="38973473"/>
    <w:rsid w:val="38A56CC9"/>
    <w:rsid w:val="38AB470E"/>
    <w:rsid w:val="38C05F24"/>
    <w:rsid w:val="38C904AC"/>
    <w:rsid w:val="38D750B8"/>
    <w:rsid w:val="38E13070"/>
    <w:rsid w:val="38E4576D"/>
    <w:rsid w:val="38F2240C"/>
    <w:rsid w:val="39171CC0"/>
    <w:rsid w:val="393F39C1"/>
    <w:rsid w:val="3941283A"/>
    <w:rsid w:val="395212E1"/>
    <w:rsid w:val="39621CD3"/>
    <w:rsid w:val="39733E22"/>
    <w:rsid w:val="39976574"/>
    <w:rsid w:val="39A165C2"/>
    <w:rsid w:val="39A165F9"/>
    <w:rsid w:val="39B72706"/>
    <w:rsid w:val="39C84E5A"/>
    <w:rsid w:val="39FA0921"/>
    <w:rsid w:val="3A3457E8"/>
    <w:rsid w:val="3A3F0320"/>
    <w:rsid w:val="3A536E24"/>
    <w:rsid w:val="3A565A98"/>
    <w:rsid w:val="3A641B7E"/>
    <w:rsid w:val="3A810ECA"/>
    <w:rsid w:val="3A871F8A"/>
    <w:rsid w:val="3AA31206"/>
    <w:rsid w:val="3AB57780"/>
    <w:rsid w:val="3AC65AD2"/>
    <w:rsid w:val="3ACF5A26"/>
    <w:rsid w:val="3B1B509F"/>
    <w:rsid w:val="3B3575B2"/>
    <w:rsid w:val="3B4764C1"/>
    <w:rsid w:val="3B4958D4"/>
    <w:rsid w:val="3B4B164C"/>
    <w:rsid w:val="3B54731C"/>
    <w:rsid w:val="3B67428D"/>
    <w:rsid w:val="3B713350"/>
    <w:rsid w:val="3B7A26BE"/>
    <w:rsid w:val="3B904486"/>
    <w:rsid w:val="3BBF7944"/>
    <w:rsid w:val="3BE7562E"/>
    <w:rsid w:val="3BE767A5"/>
    <w:rsid w:val="3C1701DB"/>
    <w:rsid w:val="3C2E25AC"/>
    <w:rsid w:val="3C33699A"/>
    <w:rsid w:val="3C41291B"/>
    <w:rsid w:val="3C447C27"/>
    <w:rsid w:val="3C4E3440"/>
    <w:rsid w:val="3C8800D3"/>
    <w:rsid w:val="3C991F43"/>
    <w:rsid w:val="3CC72DC1"/>
    <w:rsid w:val="3D5B2053"/>
    <w:rsid w:val="3DCE20C0"/>
    <w:rsid w:val="3E225ED0"/>
    <w:rsid w:val="3E29108F"/>
    <w:rsid w:val="3E763568"/>
    <w:rsid w:val="3E9A6DB8"/>
    <w:rsid w:val="3EAE3F20"/>
    <w:rsid w:val="3EB341AB"/>
    <w:rsid w:val="3EC20226"/>
    <w:rsid w:val="3EC451E1"/>
    <w:rsid w:val="3EC47F80"/>
    <w:rsid w:val="3EFC2A5E"/>
    <w:rsid w:val="3F1B448B"/>
    <w:rsid w:val="3F1E63B0"/>
    <w:rsid w:val="3F2226EC"/>
    <w:rsid w:val="3F601C75"/>
    <w:rsid w:val="3F6067CD"/>
    <w:rsid w:val="3FAC6CE4"/>
    <w:rsid w:val="3FB04B06"/>
    <w:rsid w:val="3FB11C9A"/>
    <w:rsid w:val="3FDA48AC"/>
    <w:rsid w:val="40191C3E"/>
    <w:rsid w:val="401E0F35"/>
    <w:rsid w:val="402A3DD6"/>
    <w:rsid w:val="402E363B"/>
    <w:rsid w:val="403A7A13"/>
    <w:rsid w:val="404B3E9C"/>
    <w:rsid w:val="40694322"/>
    <w:rsid w:val="4077540B"/>
    <w:rsid w:val="408212E8"/>
    <w:rsid w:val="40883F9A"/>
    <w:rsid w:val="40A6403B"/>
    <w:rsid w:val="40C31767"/>
    <w:rsid w:val="40D11C13"/>
    <w:rsid w:val="40D14228"/>
    <w:rsid w:val="40DE09B8"/>
    <w:rsid w:val="40E32648"/>
    <w:rsid w:val="413F338F"/>
    <w:rsid w:val="41436921"/>
    <w:rsid w:val="415D3A83"/>
    <w:rsid w:val="419659D4"/>
    <w:rsid w:val="41A50FA5"/>
    <w:rsid w:val="41B0123D"/>
    <w:rsid w:val="41CC07BC"/>
    <w:rsid w:val="41DD5AAF"/>
    <w:rsid w:val="420569A4"/>
    <w:rsid w:val="4225181C"/>
    <w:rsid w:val="42417305"/>
    <w:rsid w:val="4246080B"/>
    <w:rsid w:val="42645492"/>
    <w:rsid w:val="42997C24"/>
    <w:rsid w:val="42CE24FD"/>
    <w:rsid w:val="42F302DD"/>
    <w:rsid w:val="43260C43"/>
    <w:rsid w:val="438034F8"/>
    <w:rsid w:val="4388321A"/>
    <w:rsid w:val="441A31FF"/>
    <w:rsid w:val="443F03D6"/>
    <w:rsid w:val="446A3759"/>
    <w:rsid w:val="446B4961"/>
    <w:rsid w:val="448B20E6"/>
    <w:rsid w:val="449428DA"/>
    <w:rsid w:val="44EC2C70"/>
    <w:rsid w:val="45132E7E"/>
    <w:rsid w:val="456E1AA8"/>
    <w:rsid w:val="45A046DF"/>
    <w:rsid w:val="45B725A0"/>
    <w:rsid w:val="45CF2E79"/>
    <w:rsid w:val="45E17241"/>
    <w:rsid w:val="462D2D97"/>
    <w:rsid w:val="462E25CA"/>
    <w:rsid w:val="46303A17"/>
    <w:rsid w:val="465A58CC"/>
    <w:rsid w:val="465F3D3F"/>
    <w:rsid w:val="46911EDD"/>
    <w:rsid w:val="46931FE6"/>
    <w:rsid w:val="46C03C70"/>
    <w:rsid w:val="46D637ED"/>
    <w:rsid w:val="46DD3F38"/>
    <w:rsid w:val="46F16F1D"/>
    <w:rsid w:val="46FD2CBF"/>
    <w:rsid w:val="47044DA5"/>
    <w:rsid w:val="472910BD"/>
    <w:rsid w:val="475247BA"/>
    <w:rsid w:val="47553E8E"/>
    <w:rsid w:val="476400C2"/>
    <w:rsid w:val="477C293C"/>
    <w:rsid w:val="478665EE"/>
    <w:rsid w:val="47CA2F97"/>
    <w:rsid w:val="47D84675"/>
    <w:rsid w:val="47E17B3A"/>
    <w:rsid w:val="47FE35A2"/>
    <w:rsid w:val="481379C4"/>
    <w:rsid w:val="48177484"/>
    <w:rsid w:val="481947FE"/>
    <w:rsid w:val="483B043E"/>
    <w:rsid w:val="484713ED"/>
    <w:rsid w:val="486B0826"/>
    <w:rsid w:val="486B1D8E"/>
    <w:rsid w:val="48A51C70"/>
    <w:rsid w:val="48A93D74"/>
    <w:rsid w:val="48CA1F3D"/>
    <w:rsid w:val="48D139F6"/>
    <w:rsid w:val="48F428CE"/>
    <w:rsid w:val="48F56DD6"/>
    <w:rsid w:val="491916C6"/>
    <w:rsid w:val="49573AC8"/>
    <w:rsid w:val="496D53AC"/>
    <w:rsid w:val="49AA7971"/>
    <w:rsid w:val="49C0021C"/>
    <w:rsid w:val="49D67550"/>
    <w:rsid w:val="49FE240E"/>
    <w:rsid w:val="4A141151"/>
    <w:rsid w:val="4A316318"/>
    <w:rsid w:val="4A5950C6"/>
    <w:rsid w:val="4A643B84"/>
    <w:rsid w:val="4A682D52"/>
    <w:rsid w:val="4A777A6A"/>
    <w:rsid w:val="4AC16854"/>
    <w:rsid w:val="4AC9062D"/>
    <w:rsid w:val="4AE52C42"/>
    <w:rsid w:val="4AF2187D"/>
    <w:rsid w:val="4AFC3953"/>
    <w:rsid w:val="4B182BCD"/>
    <w:rsid w:val="4B1E385E"/>
    <w:rsid w:val="4B3D0885"/>
    <w:rsid w:val="4B6870F9"/>
    <w:rsid w:val="4B6C2969"/>
    <w:rsid w:val="4B810673"/>
    <w:rsid w:val="4BCF6DCB"/>
    <w:rsid w:val="4BD06B38"/>
    <w:rsid w:val="4BD20FCE"/>
    <w:rsid w:val="4BDF321A"/>
    <w:rsid w:val="4C0065CE"/>
    <w:rsid w:val="4C18241E"/>
    <w:rsid w:val="4C227943"/>
    <w:rsid w:val="4C391EF2"/>
    <w:rsid w:val="4C4373DD"/>
    <w:rsid w:val="4C472142"/>
    <w:rsid w:val="4C5F22C4"/>
    <w:rsid w:val="4CCF3B40"/>
    <w:rsid w:val="4D4759EB"/>
    <w:rsid w:val="4D587BF8"/>
    <w:rsid w:val="4D963E2E"/>
    <w:rsid w:val="4DA70921"/>
    <w:rsid w:val="4DC86CD0"/>
    <w:rsid w:val="4DD62C1F"/>
    <w:rsid w:val="4DE60D60"/>
    <w:rsid w:val="4DF46D27"/>
    <w:rsid w:val="4E0455EA"/>
    <w:rsid w:val="4E367509"/>
    <w:rsid w:val="4E5211BA"/>
    <w:rsid w:val="4E577EB0"/>
    <w:rsid w:val="4E90713C"/>
    <w:rsid w:val="4E9D1D1E"/>
    <w:rsid w:val="4EB32528"/>
    <w:rsid w:val="4EC6334A"/>
    <w:rsid w:val="4F0E0B1D"/>
    <w:rsid w:val="4F563CC4"/>
    <w:rsid w:val="4FBD41CA"/>
    <w:rsid w:val="4FD246D2"/>
    <w:rsid w:val="50077D56"/>
    <w:rsid w:val="500918AA"/>
    <w:rsid w:val="50131451"/>
    <w:rsid w:val="5016231D"/>
    <w:rsid w:val="50192B89"/>
    <w:rsid w:val="50831BFE"/>
    <w:rsid w:val="50B52FE4"/>
    <w:rsid w:val="50BF2E54"/>
    <w:rsid w:val="50F11EF6"/>
    <w:rsid w:val="51343886"/>
    <w:rsid w:val="51390BE4"/>
    <w:rsid w:val="517D5E7F"/>
    <w:rsid w:val="51C804DE"/>
    <w:rsid w:val="51CF0D4C"/>
    <w:rsid w:val="51E12FF8"/>
    <w:rsid w:val="51E33826"/>
    <w:rsid w:val="51E71C22"/>
    <w:rsid w:val="520C6B50"/>
    <w:rsid w:val="5217598C"/>
    <w:rsid w:val="522E62F3"/>
    <w:rsid w:val="5253098E"/>
    <w:rsid w:val="528A3622"/>
    <w:rsid w:val="52A33960"/>
    <w:rsid w:val="52B476CE"/>
    <w:rsid w:val="52D779A6"/>
    <w:rsid w:val="52F47A95"/>
    <w:rsid w:val="531645CA"/>
    <w:rsid w:val="531F2A96"/>
    <w:rsid w:val="53262EC9"/>
    <w:rsid w:val="535C20D3"/>
    <w:rsid w:val="53734149"/>
    <w:rsid w:val="53932760"/>
    <w:rsid w:val="539354E6"/>
    <w:rsid w:val="539873E7"/>
    <w:rsid w:val="53B46D0C"/>
    <w:rsid w:val="53EC2E48"/>
    <w:rsid w:val="53F76672"/>
    <w:rsid w:val="54087353"/>
    <w:rsid w:val="54122642"/>
    <w:rsid w:val="54302D35"/>
    <w:rsid w:val="54375044"/>
    <w:rsid w:val="544232E7"/>
    <w:rsid w:val="54557110"/>
    <w:rsid w:val="549661B6"/>
    <w:rsid w:val="549D708F"/>
    <w:rsid w:val="54D24E79"/>
    <w:rsid w:val="54FD2582"/>
    <w:rsid w:val="5503429F"/>
    <w:rsid w:val="550F6DEF"/>
    <w:rsid w:val="551027C6"/>
    <w:rsid w:val="552F7315"/>
    <w:rsid w:val="554B0FDD"/>
    <w:rsid w:val="55631D2D"/>
    <w:rsid w:val="55A03EEB"/>
    <w:rsid w:val="55BB1E97"/>
    <w:rsid w:val="55C8709D"/>
    <w:rsid w:val="55DC0458"/>
    <w:rsid w:val="55E069DD"/>
    <w:rsid w:val="560509A3"/>
    <w:rsid w:val="56050C0A"/>
    <w:rsid w:val="56250237"/>
    <w:rsid w:val="564569EB"/>
    <w:rsid w:val="5661723A"/>
    <w:rsid w:val="567A6461"/>
    <w:rsid w:val="56AB5944"/>
    <w:rsid w:val="56F645A2"/>
    <w:rsid w:val="57214861"/>
    <w:rsid w:val="572B4616"/>
    <w:rsid w:val="57541EAD"/>
    <w:rsid w:val="576D2C98"/>
    <w:rsid w:val="577465D8"/>
    <w:rsid w:val="57A33BF9"/>
    <w:rsid w:val="57AE5029"/>
    <w:rsid w:val="57C23486"/>
    <w:rsid w:val="57D123D3"/>
    <w:rsid w:val="5807247D"/>
    <w:rsid w:val="580A4B19"/>
    <w:rsid w:val="58117CC1"/>
    <w:rsid w:val="581F37ED"/>
    <w:rsid w:val="582C3384"/>
    <w:rsid w:val="58624A55"/>
    <w:rsid w:val="59082D8E"/>
    <w:rsid w:val="59162EF2"/>
    <w:rsid w:val="59216A89"/>
    <w:rsid w:val="59667A26"/>
    <w:rsid w:val="59A175DF"/>
    <w:rsid w:val="59B819C2"/>
    <w:rsid w:val="59C7668D"/>
    <w:rsid w:val="59CB6877"/>
    <w:rsid w:val="59FC4729"/>
    <w:rsid w:val="59FF697B"/>
    <w:rsid w:val="5A0B75E4"/>
    <w:rsid w:val="5A445DB9"/>
    <w:rsid w:val="5A575BFF"/>
    <w:rsid w:val="5A77586F"/>
    <w:rsid w:val="5AA12CBD"/>
    <w:rsid w:val="5ACA65CD"/>
    <w:rsid w:val="5ACC7A53"/>
    <w:rsid w:val="5AE51758"/>
    <w:rsid w:val="5B581F93"/>
    <w:rsid w:val="5B6B529B"/>
    <w:rsid w:val="5BB250E2"/>
    <w:rsid w:val="5BB3320D"/>
    <w:rsid w:val="5BBC4940"/>
    <w:rsid w:val="5BC31A45"/>
    <w:rsid w:val="5BC51FE7"/>
    <w:rsid w:val="5BC772C9"/>
    <w:rsid w:val="5BF50377"/>
    <w:rsid w:val="5C465FA2"/>
    <w:rsid w:val="5C544090"/>
    <w:rsid w:val="5C726BB6"/>
    <w:rsid w:val="5C7322D1"/>
    <w:rsid w:val="5CEF4070"/>
    <w:rsid w:val="5CFC28A8"/>
    <w:rsid w:val="5D246FFC"/>
    <w:rsid w:val="5D36426B"/>
    <w:rsid w:val="5D374D2E"/>
    <w:rsid w:val="5D3F380A"/>
    <w:rsid w:val="5D8075B2"/>
    <w:rsid w:val="5DDA696A"/>
    <w:rsid w:val="5E410FFD"/>
    <w:rsid w:val="5E544606"/>
    <w:rsid w:val="5E8E05EA"/>
    <w:rsid w:val="5EE57DAD"/>
    <w:rsid w:val="5EE83D27"/>
    <w:rsid w:val="5EFB61FA"/>
    <w:rsid w:val="5F2C7D02"/>
    <w:rsid w:val="5F31206E"/>
    <w:rsid w:val="5F5F0D39"/>
    <w:rsid w:val="5F7663E9"/>
    <w:rsid w:val="5F985C50"/>
    <w:rsid w:val="5FB656F9"/>
    <w:rsid w:val="5FBC2CFA"/>
    <w:rsid w:val="5FC53466"/>
    <w:rsid w:val="5FD13015"/>
    <w:rsid w:val="5FF56DB4"/>
    <w:rsid w:val="60190EE3"/>
    <w:rsid w:val="601D48F2"/>
    <w:rsid w:val="601E31F8"/>
    <w:rsid w:val="602832C7"/>
    <w:rsid w:val="602A7EDE"/>
    <w:rsid w:val="602D42BF"/>
    <w:rsid w:val="603D1F50"/>
    <w:rsid w:val="603E69C3"/>
    <w:rsid w:val="603F673E"/>
    <w:rsid w:val="605467C6"/>
    <w:rsid w:val="60D605A1"/>
    <w:rsid w:val="610417D1"/>
    <w:rsid w:val="612C537D"/>
    <w:rsid w:val="61464F6C"/>
    <w:rsid w:val="61515A7F"/>
    <w:rsid w:val="61633E93"/>
    <w:rsid w:val="618D7A19"/>
    <w:rsid w:val="61A4558D"/>
    <w:rsid w:val="61C32B70"/>
    <w:rsid w:val="61D54EA8"/>
    <w:rsid w:val="61E045CD"/>
    <w:rsid w:val="61E23930"/>
    <w:rsid w:val="62016875"/>
    <w:rsid w:val="62314848"/>
    <w:rsid w:val="623E052A"/>
    <w:rsid w:val="623E39F7"/>
    <w:rsid w:val="62522A10"/>
    <w:rsid w:val="628B7263"/>
    <w:rsid w:val="62902D58"/>
    <w:rsid w:val="62AE4BDA"/>
    <w:rsid w:val="62C97640"/>
    <w:rsid w:val="62D27C48"/>
    <w:rsid w:val="63041C4A"/>
    <w:rsid w:val="6307315E"/>
    <w:rsid w:val="63184211"/>
    <w:rsid w:val="63193BA2"/>
    <w:rsid w:val="631B5AD9"/>
    <w:rsid w:val="634F0626"/>
    <w:rsid w:val="635514AC"/>
    <w:rsid w:val="635C575B"/>
    <w:rsid w:val="63672302"/>
    <w:rsid w:val="636863CF"/>
    <w:rsid w:val="63715219"/>
    <w:rsid w:val="63752C12"/>
    <w:rsid w:val="638C1080"/>
    <w:rsid w:val="63B413CF"/>
    <w:rsid w:val="63D4721A"/>
    <w:rsid w:val="63FF6C27"/>
    <w:rsid w:val="6405263C"/>
    <w:rsid w:val="640C15AE"/>
    <w:rsid w:val="641206A9"/>
    <w:rsid w:val="641D6FC0"/>
    <w:rsid w:val="642454D9"/>
    <w:rsid w:val="643A7875"/>
    <w:rsid w:val="6464336B"/>
    <w:rsid w:val="653C5193"/>
    <w:rsid w:val="655C7828"/>
    <w:rsid w:val="657C51E1"/>
    <w:rsid w:val="658B4967"/>
    <w:rsid w:val="65A173AE"/>
    <w:rsid w:val="65C45E98"/>
    <w:rsid w:val="65CB1350"/>
    <w:rsid w:val="65DE4487"/>
    <w:rsid w:val="66330E7B"/>
    <w:rsid w:val="66351622"/>
    <w:rsid w:val="664028EF"/>
    <w:rsid w:val="665A2304"/>
    <w:rsid w:val="669C6349"/>
    <w:rsid w:val="66A80AC6"/>
    <w:rsid w:val="66D165FA"/>
    <w:rsid w:val="66F366C0"/>
    <w:rsid w:val="66FD507B"/>
    <w:rsid w:val="67144976"/>
    <w:rsid w:val="67202357"/>
    <w:rsid w:val="67291232"/>
    <w:rsid w:val="67603F26"/>
    <w:rsid w:val="676A061C"/>
    <w:rsid w:val="67881D7C"/>
    <w:rsid w:val="67BA708E"/>
    <w:rsid w:val="67D3264E"/>
    <w:rsid w:val="67D63720"/>
    <w:rsid w:val="67EC027D"/>
    <w:rsid w:val="68024DD3"/>
    <w:rsid w:val="680F332B"/>
    <w:rsid w:val="6832253F"/>
    <w:rsid w:val="685C3C4D"/>
    <w:rsid w:val="687102AD"/>
    <w:rsid w:val="68724B40"/>
    <w:rsid w:val="68902798"/>
    <w:rsid w:val="68A35E37"/>
    <w:rsid w:val="68E24AEE"/>
    <w:rsid w:val="68FC5E8E"/>
    <w:rsid w:val="690C7142"/>
    <w:rsid w:val="69412846"/>
    <w:rsid w:val="6942558D"/>
    <w:rsid w:val="69584DB0"/>
    <w:rsid w:val="695907E9"/>
    <w:rsid w:val="6964290E"/>
    <w:rsid w:val="698304CD"/>
    <w:rsid w:val="69932BAE"/>
    <w:rsid w:val="69A16FDB"/>
    <w:rsid w:val="69BA6060"/>
    <w:rsid w:val="69ED5B2B"/>
    <w:rsid w:val="69FF534F"/>
    <w:rsid w:val="6A121C01"/>
    <w:rsid w:val="6A223F21"/>
    <w:rsid w:val="6A33233D"/>
    <w:rsid w:val="6A4771F0"/>
    <w:rsid w:val="6A4946F9"/>
    <w:rsid w:val="6A641277"/>
    <w:rsid w:val="6A723C50"/>
    <w:rsid w:val="6A985E45"/>
    <w:rsid w:val="6AAD0001"/>
    <w:rsid w:val="6ACC3B62"/>
    <w:rsid w:val="6AE227CA"/>
    <w:rsid w:val="6AE30427"/>
    <w:rsid w:val="6AFC2D4F"/>
    <w:rsid w:val="6B1940CB"/>
    <w:rsid w:val="6B1B05C6"/>
    <w:rsid w:val="6B35684E"/>
    <w:rsid w:val="6B6C1D6A"/>
    <w:rsid w:val="6B706DFD"/>
    <w:rsid w:val="6B735145"/>
    <w:rsid w:val="6B76701F"/>
    <w:rsid w:val="6B78258E"/>
    <w:rsid w:val="6BB64940"/>
    <w:rsid w:val="6BBA5ABD"/>
    <w:rsid w:val="6BC04151"/>
    <w:rsid w:val="6BFF6B53"/>
    <w:rsid w:val="6C161EDD"/>
    <w:rsid w:val="6C17534B"/>
    <w:rsid w:val="6C52384A"/>
    <w:rsid w:val="6C5F577B"/>
    <w:rsid w:val="6C5F6B13"/>
    <w:rsid w:val="6C831486"/>
    <w:rsid w:val="6C8C7141"/>
    <w:rsid w:val="6C903E5F"/>
    <w:rsid w:val="6C92595F"/>
    <w:rsid w:val="6CA31D11"/>
    <w:rsid w:val="6CE513BE"/>
    <w:rsid w:val="6CEE595E"/>
    <w:rsid w:val="6CF82160"/>
    <w:rsid w:val="6D094BFA"/>
    <w:rsid w:val="6D1D7324"/>
    <w:rsid w:val="6D283EB3"/>
    <w:rsid w:val="6D476F5C"/>
    <w:rsid w:val="6D524D35"/>
    <w:rsid w:val="6D631E8B"/>
    <w:rsid w:val="6DA45721"/>
    <w:rsid w:val="6DD4732E"/>
    <w:rsid w:val="6DEE0AB2"/>
    <w:rsid w:val="6DEF5724"/>
    <w:rsid w:val="6E2D7396"/>
    <w:rsid w:val="6E934195"/>
    <w:rsid w:val="6E977E1E"/>
    <w:rsid w:val="6E9A083E"/>
    <w:rsid w:val="6F1013D6"/>
    <w:rsid w:val="6F1830F3"/>
    <w:rsid w:val="6F2C4E6B"/>
    <w:rsid w:val="6F7502BE"/>
    <w:rsid w:val="6F8E346E"/>
    <w:rsid w:val="6F922D77"/>
    <w:rsid w:val="6F925098"/>
    <w:rsid w:val="6FA80114"/>
    <w:rsid w:val="6FA85985"/>
    <w:rsid w:val="6FC41A06"/>
    <w:rsid w:val="6FD7718C"/>
    <w:rsid w:val="6FDC7A78"/>
    <w:rsid w:val="6FEA2DEF"/>
    <w:rsid w:val="70231C9D"/>
    <w:rsid w:val="70411BFE"/>
    <w:rsid w:val="707B5C7D"/>
    <w:rsid w:val="70876E49"/>
    <w:rsid w:val="708C386D"/>
    <w:rsid w:val="7093353E"/>
    <w:rsid w:val="70A25D2A"/>
    <w:rsid w:val="70CE7706"/>
    <w:rsid w:val="70EC15F1"/>
    <w:rsid w:val="70F606D1"/>
    <w:rsid w:val="710C3141"/>
    <w:rsid w:val="71104E62"/>
    <w:rsid w:val="711A4857"/>
    <w:rsid w:val="713927A1"/>
    <w:rsid w:val="71426CAF"/>
    <w:rsid w:val="714B637E"/>
    <w:rsid w:val="716A5681"/>
    <w:rsid w:val="719525E5"/>
    <w:rsid w:val="71C43EDF"/>
    <w:rsid w:val="71D12B7B"/>
    <w:rsid w:val="72047D57"/>
    <w:rsid w:val="7222612D"/>
    <w:rsid w:val="7254510E"/>
    <w:rsid w:val="72563FB1"/>
    <w:rsid w:val="726E28BC"/>
    <w:rsid w:val="728853F0"/>
    <w:rsid w:val="729701F7"/>
    <w:rsid w:val="729A1756"/>
    <w:rsid w:val="72C13435"/>
    <w:rsid w:val="72D37ABD"/>
    <w:rsid w:val="7332304C"/>
    <w:rsid w:val="73460DCF"/>
    <w:rsid w:val="736F51CC"/>
    <w:rsid w:val="737355C4"/>
    <w:rsid w:val="73765DF7"/>
    <w:rsid w:val="739C093C"/>
    <w:rsid w:val="739D0315"/>
    <w:rsid w:val="73B82A40"/>
    <w:rsid w:val="73C91BE8"/>
    <w:rsid w:val="73CE4F10"/>
    <w:rsid w:val="73DE0BF4"/>
    <w:rsid w:val="73EF72A5"/>
    <w:rsid w:val="73F01406"/>
    <w:rsid w:val="73F97190"/>
    <w:rsid w:val="740166CA"/>
    <w:rsid w:val="741216EE"/>
    <w:rsid w:val="741606DE"/>
    <w:rsid w:val="746B4618"/>
    <w:rsid w:val="746E765E"/>
    <w:rsid w:val="746F2FAE"/>
    <w:rsid w:val="748E187D"/>
    <w:rsid w:val="74D8759C"/>
    <w:rsid w:val="74F727ED"/>
    <w:rsid w:val="7525644B"/>
    <w:rsid w:val="75395A4F"/>
    <w:rsid w:val="75644ADD"/>
    <w:rsid w:val="75A60C51"/>
    <w:rsid w:val="75A62599"/>
    <w:rsid w:val="75C718AC"/>
    <w:rsid w:val="75E5168E"/>
    <w:rsid w:val="75E65018"/>
    <w:rsid w:val="75FB0355"/>
    <w:rsid w:val="75FD7923"/>
    <w:rsid w:val="764536B8"/>
    <w:rsid w:val="764C1E95"/>
    <w:rsid w:val="765340BE"/>
    <w:rsid w:val="76600B0B"/>
    <w:rsid w:val="767D5E56"/>
    <w:rsid w:val="76C75323"/>
    <w:rsid w:val="76EC025F"/>
    <w:rsid w:val="77012C6A"/>
    <w:rsid w:val="77104195"/>
    <w:rsid w:val="77532B5B"/>
    <w:rsid w:val="77884AB3"/>
    <w:rsid w:val="779C40BA"/>
    <w:rsid w:val="77A17320"/>
    <w:rsid w:val="77A72B49"/>
    <w:rsid w:val="77AB5C23"/>
    <w:rsid w:val="77AD2D2F"/>
    <w:rsid w:val="77BA48A1"/>
    <w:rsid w:val="77EA45C3"/>
    <w:rsid w:val="77F3515D"/>
    <w:rsid w:val="77F537AF"/>
    <w:rsid w:val="78427D95"/>
    <w:rsid w:val="78CE3373"/>
    <w:rsid w:val="78CF3621"/>
    <w:rsid w:val="78EA06B1"/>
    <w:rsid w:val="790243F1"/>
    <w:rsid w:val="79303653"/>
    <w:rsid w:val="79332894"/>
    <w:rsid w:val="79432FDA"/>
    <w:rsid w:val="794E031B"/>
    <w:rsid w:val="796340FE"/>
    <w:rsid w:val="79AB4053"/>
    <w:rsid w:val="79F651E3"/>
    <w:rsid w:val="7A4A0DFD"/>
    <w:rsid w:val="7A4A160C"/>
    <w:rsid w:val="7A552236"/>
    <w:rsid w:val="7A735659"/>
    <w:rsid w:val="7A7E0068"/>
    <w:rsid w:val="7A831561"/>
    <w:rsid w:val="7A94551C"/>
    <w:rsid w:val="7AB60141"/>
    <w:rsid w:val="7AB7745D"/>
    <w:rsid w:val="7AC17447"/>
    <w:rsid w:val="7AD70C9B"/>
    <w:rsid w:val="7ADA5B3C"/>
    <w:rsid w:val="7B4531F1"/>
    <w:rsid w:val="7B494B47"/>
    <w:rsid w:val="7B4D07FD"/>
    <w:rsid w:val="7B8D4ED0"/>
    <w:rsid w:val="7B98103C"/>
    <w:rsid w:val="7BAB3DF5"/>
    <w:rsid w:val="7BD26364"/>
    <w:rsid w:val="7BDB29F1"/>
    <w:rsid w:val="7BF24BF0"/>
    <w:rsid w:val="7C2F53CB"/>
    <w:rsid w:val="7C3A3603"/>
    <w:rsid w:val="7C461D0D"/>
    <w:rsid w:val="7C485C63"/>
    <w:rsid w:val="7C651128"/>
    <w:rsid w:val="7CA834CE"/>
    <w:rsid w:val="7CB3691A"/>
    <w:rsid w:val="7CB9036C"/>
    <w:rsid w:val="7D047631"/>
    <w:rsid w:val="7D2232B3"/>
    <w:rsid w:val="7D3475DB"/>
    <w:rsid w:val="7D362AB1"/>
    <w:rsid w:val="7D5F62B6"/>
    <w:rsid w:val="7D6A4C5A"/>
    <w:rsid w:val="7D6E3F1B"/>
    <w:rsid w:val="7D771F95"/>
    <w:rsid w:val="7D942460"/>
    <w:rsid w:val="7DDD5D1F"/>
    <w:rsid w:val="7DED1087"/>
    <w:rsid w:val="7E0B3754"/>
    <w:rsid w:val="7E3C4D54"/>
    <w:rsid w:val="7E563F68"/>
    <w:rsid w:val="7E5D03E0"/>
    <w:rsid w:val="7EBA0E9D"/>
    <w:rsid w:val="7EC40A24"/>
    <w:rsid w:val="7EDE28E1"/>
    <w:rsid w:val="7F1E5CFC"/>
    <w:rsid w:val="7F3D4F8E"/>
    <w:rsid w:val="7F4555B2"/>
    <w:rsid w:val="7F5F072D"/>
    <w:rsid w:val="7F71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9"/>
    <w:qFormat/>
    <w:uiPriority w:val="0"/>
    <w:pPr>
      <w:keepNext/>
      <w:jc w:val="center"/>
      <w:outlineLvl w:val="0"/>
    </w:pPr>
    <w:rPr>
      <w:rFonts w:eastAsia="黑体"/>
      <w:b/>
      <w:sz w:val="32"/>
      <w:szCs w:val="20"/>
    </w:rPr>
  </w:style>
  <w:style w:type="paragraph" w:styleId="6">
    <w:name w:val="heading 2"/>
    <w:basedOn w:val="1"/>
    <w:next w:val="1"/>
    <w:link w:val="67"/>
    <w:qFormat/>
    <w:uiPriority w:val="0"/>
    <w:pPr>
      <w:keepNext/>
      <w:outlineLvl w:val="1"/>
    </w:pPr>
    <w:rPr>
      <w:rFonts w:ascii="仿宋_GB2312"/>
      <w:b/>
      <w:sz w:val="28"/>
      <w:szCs w:val="32"/>
    </w:rPr>
  </w:style>
  <w:style w:type="paragraph" w:styleId="7">
    <w:name w:val="heading 3"/>
    <w:basedOn w:val="1"/>
    <w:next w:val="1"/>
    <w:link w:val="152"/>
    <w:qFormat/>
    <w:uiPriority w:val="0"/>
    <w:pPr>
      <w:keepNext/>
      <w:keepLines/>
      <w:spacing w:line="540" w:lineRule="atLeast"/>
      <w:outlineLvl w:val="2"/>
    </w:pPr>
    <w:rPr>
      <w:rFonts w:eastAsia="黑体"/>
      <w:b/>
      <w:sz w:val="28"/>
      <w:szCs w:val="20"/>
    </w:rPr>
  </w:style>
  <w:style w:type="paragraph" w:styleId="8">
    <w:name w:val="heading 4"/>
    <w:basedOn w:val="1"/>
    <w:next w:val="1"/>
    <w:link w:val="149"/>
    <w:qFormat/>
    <w:uiPriority w:val="0"/>
    <w:pPr>
      <w:keepNext/>
      <w:keepLines/>
      <w:spacing w:line="540" w:lineRule="atLeast"/>
      <w:outlineLvl w:val="3"/>
    </w:pPr>
    <w:rPr>
      <w:sz w:val="28"/>
      <w:szCs w:val="28"/>
    </w:rPr>
  </w:style>
  <w:style w:type="paragraph" w:styleId="9">
    <w:name w:val="heading 5"/>
    <w:basedOn w:val="1"/>
    <w:next w:val="1"/>
    <w:link w:val="132"/>
    <w:autoRedefine/>
    <w:qFormat/>
    <w:uiPriority w:val="0"/>
    <w:pPr>
      <w:keepNext/>
      <w:keepLines/>
      <w:spacing w:before="280" w:after="290" w:line="372" w:lineRule="auto"/>
      <w:outlineLvl w:val="4"/>
    </w:pPr>
    <w:rPr>
      <w:b/>
      <w:bCs/>
      <w:kern w:val="0"/>
      <w:sz w:val="28"/>
      <w:szCs w:val="28"/>
    </w:rPr>
  </w:style>
  <w:style w:type="paragraph" w:styleId="10">
    <w:name w:val="heading 6"/>
    <w:basedOn w:val="1"/>
    <w:next w:val="11"/>
    <w:link w:val="173"/>
    <w:qFormat/>
    <w:uiPriority w:val="0"/>
    <w:pPr>
      <w:keepNext/>
      <w:keepLines/>
      <w:spacing w:before="240" w:after="64" w:line="317" w:lineRule="auto"/>
      <w:outlineLvl w:val="5"/>
    </w:pPr>
    <w:rPr>
      <w:rFonts w:ascii="Arial" w:hAnsi="Arial" w:eastAsia="黑体"/>
      <w:b/>
      <w:sz w:val="24"/>
      <w:szCs w:val="20"/>
    </w:rPr>
  </w:style>
  <w:style w:type="paragraph" w:styleId="12">
    <w:name w:val="heading 7"/>
    <w:basedOn w:val="1"/>
    <w:next w:val="11"/>
    <w:link w:val="70"/>
    <w:autoRedefine/>
    <w:qFormat/>
    <w:uiPriority w:val="0"/>
    <w:pPr>
      <w:keepNext/>
      <w:keepLines/>
      <w:spacing w:before="240" w:after="64" w:line="317" w:lineRule="auto"/>
      <w:outlineLvl w:val="6"/>
    </w:pPr>
    <w:rPr>
      <w:b/>
      <w:sz w:val="24"/>
      <w:szCs w:val="20"/>
    </w:rPr>
  </w:style>
  <w:style w:type="paragraph" w:styleId="13">
    <w:name w:val="heading 8"/>
    <w:basedOn w:val="1"/>
    <w:next w:val="11"/>
    <w:link w:val="176"/>
    <w:autoRedefine/>
    <w:qFormat/>
    <w:uiPriority w:val="0"/>
    <w:pPr>
      <w:keepNext/>
      <w:keepLines/>
      <w:spacing w:before="240" w:after="64" w:line="317" w:lineRule="auto"/>
      <w:outlineLvl w:val="7"/>
    </w:pPr>
    <w:rPr>
      <w:rFonts w:ascii="Arial" w:hAnsi="Arial" w:eastAsia="黑体"/>
      <w:sz w:val="24"/>
      <w:szCs w:val="20"/>
    </w:rPr>
  </w:style>
  <w:style w:type="paragraph" w:styleId="14">
    <w:name w:val="heading 9"/>
    <w:basedOn w:val="1"/>
    <w:next w:val="11"/>
    <w:link w:val="163"/>
    <w:qFormat/>
    <w:uiPriority w:val="0"/>
    <w:pPr>
      <w:keepNext/>
      <w:keepLines/>
      <w:spacing w:before="240" w:after="64" w:line="317" w:lineRule="auto"/>
      <w:outlineLvl w:val="8"/>
    </w:pPr>
    <w:rPr>
      <w:rFonts w:ascii="Arial" w:hAnsi="Arial" w:eastAsia="黑体"/>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120"/>
      <w:ind w:left="420" w:leftChars="200" w:firstLine="420"/>
    </w:pPr>
    <w:rPr>
      <w:rFonts w:cs="宋体"/>
      <w:sz w:val="21"/>
      <w:szCs w:val="21"/>
    </w:rPr>
  </w:style>
  <w:style w:type="paragraph" w:styleId="3">
    <w:name w:val="Body Text Indent"/>
    <w:basedOn w:val="1"/>
    <w:next w:val="1"/>
    <w:link w:val="144"/>
    <w:autoRedefine/>
    <w:qFormat/>
    <w:uiPriority w:val="0"/>
    <w:pPr>
      <w:ind w:left="480" w:hanging="480" w:hangingChars="200"/>
    </w:pPr>
    <w:rPr>
      <w:sz w:val="24"/>
    </w:rPr>
  </w:style>
  <w:style w:type="paragraph" w:styleId="4">
    <w:name w:val="macro"/>
    <w:link w:val="11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11">
    <w:name w:val="Normal Indent"/>
    <w:basedOn w:val="1"/>
    <w:next w:val="1"/>
    <w:link w:val="105"/>
    <w:qFormat/>
    <w:uiPriority w:val="0"/>
    <w:pPr>
      <w:adjustRightInd w:val="0"/>
      <w:spacing w:line="312" w:lineRule="atLeast"/>
      <w:ind w:firstLine="420"/>
      <w:textAlignment w:val="baseline"/>
    </w:pPr>
    <w:rPr>
      <w:rFonts w:ascii="仿宋_GB2312"/>
      <w:b/>
      <w:kern w:val="0"/>
      <w:szCs w:val="32"/>
    </w:rPr>
  </w:style>
  <w:style w:type="paragraph" w:styleId="15">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6">
    <w:name w:val="List Number"/>
    <w:basedOn w:val="1"/>
    <w:qFormat/>
    <w:uiPriority w:val="0"/>
    <w:pPr>
      <w:tabs>
        <w:tab w:val="left" w:pos="360"/>
      </w:tabs>
      <w:ind w:left="360" w:hanging="360" w:hangingChars="200"/>
    </w:pPr>
  </w:style>
  <w:style w:type="paragraph" w:styleId="17">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8">
    <w:name w:val="List Bullet"/>
    <w:basedOn w:val="1"/>
    <w:qFormat/>
    <w:uiPriority w:val="0"/>
    <w:pPr>
      <w:tabs>
        <w:tab w:val="left" w:pos="360"/>
      </w:tabs>
    </w:pPr>
    <w:rPr>
      <w:rFonts w:ascii="Calibri" w:hAnsi="Calibri"/>
      <w:szCs w:val="22"/>
    </w:rPr>
  </w:style>
  <w:style w:type="paragraph" w:styleId="19">
    <w:name w:val="Document Map"/>
    <w:basedOn w:val="1"/>
    <w:link w:val="131"/>
    <w:autoRedefine/>
    <w:qFormat/>
    <w:uiPriority w:val="0"/>
    <w:pPr>
      <w:shd w:val="clear" w:color="auto" w:fill="000080"/>
    </w:pPr>
  </w:style>
  <w:style w:type="paragraph" w:styleId="20">
    <w:name w:val="annotation text"/>
    <w:basedOn w:val="1"/>
    <w:link w:val="91"/>
    <w:autoRedefine/>
    <w:qFormat/>
    <w:uiPriority w:val="0"/>
    <w:pPr>
      <w:jc w:val="left"/>
    </w:pPr>
  </w:style>
  <w:style w:type="paragraph" w:styleId="21">
    <w:name w:val="Salutation"/>
    <w:basedOn w:val="1"/>
    <w:next w:val="1"/>
    <w:link w:val="79"/>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2">
    <w:name w:val="Body Text 3"/>
    <w:basedOn w:val="1"/>
    <w:link w:val="95"/>
    <w:autoRedefine/>
    <w:qFormat/>
    <w:uiPriority w:val="0"/>
    <w:pPr>
      <w:autoSpaceDE w:val="0"/>
      <w:autoSpaceDN w:val="0"/>
      <w:adjustRightInd w:val="0"/>
      <w:jc w:val="center"/>
    </w:pPr>
  </w:style>
  <w:style w:type="paragraph" w:styleId="23">
    <w:name w:val="Body Text"/>
    <w:basedOn w:val="1"/>
    <w:next w:val="24"/>
    <w:link w:val="164"/>
    <w:autoRedefine/>
    <w:qFormat/>
    <w:uiPriority w:val="0"/>
    <w:pPr>
      <w:spacing w:after="120"/>
    </w:pPr>
    <w:rPr>
      <w:rFonts w:ascii="仿宋_GB2312"/>
      <w:b/>
    </w:rPr>
  </w:style>
  <w:style w:type="paragraph" w:styleId="24">
    <w:name w:val="Body Text First Indent"/>
    <w:basedOn w:val="23"/>
    <w:next w:val="1"/>
    <w:link w:val="196"/>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25">
    <w:name w:val="List Number 3"/>
    <w:basedOn w:val="1"/>
    <w:autoRedefine/>
    <w:qFormat/>
    <w:uiPriority w:val="0"/>
    <w:pPr>
      <w:tabs>
        <w:tab w:val="left" w:pos="1200"/>
      </w:tabs>
      <w:ind w:left="1200" w:leftChars="400" w:hanging="360" w:hangingChars="200"/>
    </w:pPr>
  </w:style>
  <w:style w:type="paragraph" w:styleId="26">
    <w:name w:val="Block Text"/>
    <w:basedOn w:val="1"/>
    <w:autoRedefine/>
    <w:qFormat/>
    <w:uiPriority w:val="0"/>
    <w:pPr>
      <w:spacing w:line="520" w:lineRule="exact"/>
      <w:ind w:left="540" w:leftChars="257" w:right="-514"/>
    </w:pPr>
    <w:rPr>
      <w:rFonts w:ascii="宋体" w:hAnsi="宋体"/>
      <w:sz w:val="24"/>
    </w:rPr>
  </w:style>
  <w:style w:type="paragraph" w:styleId="27">
    <w:name w:val="List Bullet 2"/>
    <w:basedOn w:val="1"/>
    <w:autoRedefine/>
    <w:qFormat/>
    <w:uiPriority w:val="0"/>
    <w:pPr>
      <w:tabs>
        <w:tab w:val="left" w:pos="780"/>
      </w:tabs>
      <w:spacing w:line="360" w:lineRule="auto"/>
      <w:ind w:left="780" w:leftChars="200" w:hanging="360" w:hangingChars="200"/>
    </w:pPr>
  </w:style>
  <w:style w:type="paragraph" w:styleId="28">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9">
    <w:name w:val="toc 3"/>
    <w:basedOn w:val="1"/>
    <w:next w:val="1"/>
    <w:autoRedefine/>
    <w:qFormat/>
    <w:uiPriority w:val="0"/>
    <w:pPr>
      <w:ind w:left="840" w:leftChars="400"/>
    </w:pPr>
  </w:style>
  <w:style w:type="paragraph" w:styleId="30">
    <w:name w:val="Plain Text"/>
    <w:basedOn w:val="1"/>
    <w:next w:val="1"/>
    <w:link w:val="192"/>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1">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3">
    <w:name w:val="Date"/>
    <w:basedOn w:val="1"/>
    <w:next w:val="1"/>
    <w:link w:val="133"/>
    <w:autoRedefine/>
    <w:qFormat/>
    <w:uiPriority w:val="0"/>
    <w:pPr>
      <w:ind w:left="100" w:leftChars="2500"/>
    </w:pPr>
  </w:style>
  <w:style w:type="paragraph" w:styleId="34">
    <w:name w:val="Body Text Indent 2"/>
    <w:basedOn w:val="1"/>
    <w:link w:val="178"/>
    <w:autoRedefine/>
    <w:qFormat/>
    <w:uiPriority w:val="0"/>
    <w:pPr>
      <w:spacing w:line="500" w:lineRule="exact"/>
      <w:ind w:firstLine="511" w:firstLineChars="213"/>
    </w:pPr>
    <w:rPr>
      <w:sz w:val="24"/>
    </w:rPr>
  </w:style>
  <w:style w:type="paragraph" w:styleId="35">
    <w:name w:val="Balloon Text"/>
    <w:basedOn w:val="1"/>
    <w:link w:val="151"/>
    <w:autoRedefine/>
    <w:qFormat/>
    <w:uiPriority w:val="0"/>
    <w:rPr>
      <w:sz w:val="18"/>
      <w:szCs w:val="18"/>
    </w:rPr>
  </w:style>
  <w:style w:type="paragraph" w:styleId="36">
    <w:name w:val="footer"/>
    <w:basedOn w:val="1"/>
    <w:link w:val="120"/>
    <w:autoRedefine/>
    <w:qFormat/>
    <w:uiPriority w:val="0"/>
    <w:pPr>
      <w:tabs>
        <w:tab w:val="center" w:pos="4153"/>
        <w:tab w:val="right" w:pos="8306"/>
      </w:tabs>
      <w:snapToGrid w:val="0"/>
      <w:jc w:val="left"/>
    </w:pPr>
    <w:rPr>
      <w:sz w:val="18"/>
      <w:szCs w:val="18"/>
    </w:rPr>
  </w:style>
  <w:style w:type="paragraph" w:styleId="37">
    <w:name w:val="envelope return"/>
    <w:basedOn w:val="1"/>
    <w:qFormat/>
    <w:uiPriority w:val="0"/>
    <w:pPr>
      <w:snapToGrid w:val="0"/>
    </w:pPr>
    <w:rPr>
      <w:rFonts w:ascii="Arial" w:hAnsi="Arial"/>
    </w:rPr>
  </w:style>
  <w:style w:type="paragraph" w:styleId="38">
    <w:name w:val="header"/>
    <w:basedOn w:val="1"/>
    <w:link w:val="135"/>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54"/>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0">
    <w:name w:val="toc 1"/>
    <w:basedOn w:val="1"/>
    <w:next w:val="1"/>
    <w:autoRedefine/>
    <w:qFormat/>
    <w:uiPriority w:val="0"/>
  </w:style>
  <w:style w:type="paragraph" w:styleId="41">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134"/>
    <w:autoRedefine/>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autoRedefine/>
    <w:qFormat/>
    <w:uiPriority w:val="0"/>
    <w:pPr>
      <w:ind w:left="200" w:hanging="200" w:hangingChars="200"/>
    </w:p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46"/>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198"/>
    <w:autoRedefine/>
    <w:qFormat/>
    <w:uiPriority w:val="0"/>
    <w:pPr>
      <w:autoSpaceDE w:val="0"/>
      <w:autoSpaceDN w:val="0"/>
      <w:adjustRightInd w:val="0"/>
      <w:spacing w:after="120" w:line="480" w:lineRule="auto"/>
      <w:jc w:val="left"/>
    </w:p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Title"/>
    <w:basedOn w:val="1"/>
    <w:next w:val="1"/>
    <w:link w:val="111"/>
    <w:autoRedefine/>
    <w:qFormat/>
    <w:uiPriority w:val="0"/>
    <w:pPr>
      <w:spacing w:before="240" w:after="60"/>
      <w:jc w:val="center"/>
      <w:outlineLvl w:val="0"/>
    </w:pPr>
    <w:rPr>
      <w:rFonts w:ascii="Cambria" w:hAnsi="Cambria"/>
      <w:b/>
      <w:bCs/>
      <w:sz w:val="32"/>
      <w:szCs w:val="32"/>
    </w:rPr>
  </w:style>
  <w:style w:type="paragraph" w:styleId="52">
    <w:name w:val="annotation subject"/>
    <w:basedOn w:val="20"/>
    <w:next w:val="20"/>
    <w:link w:val="96"/>
    <w:autoRedefine/>
    <w:qFormat/>
    <w:uiPriority w:val="0"/>
    <w:rPr>
      <w:b/>
      <w:bCs/>
    </w:rPr>
  </w:style>
  <w:style w:type="table" w:styleId="54">
    <w:name w:val="Table Grid"/>
    <w:basedOn w:val="5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autoRedefine/>
    <w:qFormat/>
    <w:uiPriority w:val="0"/>
    <w:rPr>
      <w:rFonts w:ascii="仿宋_GB2312" w:eastAsia="仿宋_GB2312"/>
      <w:bCs/>
      <w:sz w:val="32"/>
      <w:szCs w:val="32"/>
    </w:rPr>
  </w:style>
  <w:style w:type="character" w:styleId="57">
    <w:name w:val="page number"/>
    <w:basedOn w:val="55"/>
    <w:autoRedefine/>
    <w:qFormat/>
    <w:uiPriority w:val="0"/>
  </w:style>
  <w:style w:type="character" w:styleId="58">
    <w:name w:val="FollowedHyperlink"/>
    <w:autoRedefine/>
    <w:qFormat/>
    <w:uiPriority w:val="0"/>
    <w:rPr>
      <w:rFonts w:ascii="仿宋_GB2312" w:eastAsia="仿宋_GB2312"/>
      <w:b/>
      <w:color w:val="800080"/>
      <w:sz w:val="32"/>
      <w:szCs w:val="32"/>
      <w:u w:val="none"/>
    </w:rPr>
  </w:style>
  <w:style w:type="character" w:styleId="59">
    <w:name w:val="Emphasis"/>
    <w:autoRedefine/>
    <w:qFormat/>
    <w:uiPriority w:val="0"/>
    <w:rPr>
      <w:i/>
      <w:iCs/>
    </w:rPr>
  </w:style>
  <w:style w:type="character" w:styleId="60">
    <w:name w:val="line number"/>
    <w:basedOn w:val="55"/>
    <w:autoRedefine/>
    <w:qFormat/>
    <w:uiPriority w:val="0"/>
  </w:style>
  <w:style w:type="character" w:styleId="61">
    <w:name w:val="Hyperlink"/>
    <w:autoRedefine/>
    <w:qFormat/>
    <w:uiPriority w:val="0"/>
    <w:rPr>
      <w:rFonts w:ascii="仿宋_GB2312" w:eastAsia="仿宋_GB2312"/>
      <w:b/>
      <w:color w:val="0000FF"/>
      <w:sz w:val="32"/>
      <w:szCs w:val="32"/>
      <w:u w:val="none"/>
    </w:rPr>
  </w:style>
  <w:style w:type="character" w:styleId="62">
    <w:name w:val="annotation reference"/>
    <w:autoRedefine/>
    <w:qFormat/>
    <w:uiPriority w:val="0"/>
    <w:rPr>
      <w:sz w:val="21"/>
      <w:szCs w:val="21"/>
    </w:rPr>
  </w:style>
  <w:style w:type="character" w:styleId="63">
    <w:name w:val="HTML Cite"/>
    <w:autoRedefine/>
    <w:qFormat/>
    <w:uiPriority w:val="0"/>
    <w:rPr>
      <w:color w:val="008000"/>
    </w:rPr>
  </w:style>
  <w:style w:type="paragraph" w:customStyle="1" w:styleId="64">
    <w:name w:val="Char3 Char Char Char"/>
    <w:basedOn w:val="1"/>
    <w:autoRedefine/>
    <w:qFormat/>
    <w:uiPriority w:val="0"/>
  </w:style>
  <w:style w:type="character" w:customStyle="1" w:styleId="65">
    <w:name w:val="不明显参考1"/>
    <w:autoRedefine/>
    <w:qFormat/>
    <w:uiPriority w:val="0"/>
    <w:rPr>
      <w:smallCaps/>
      <w:color w:val="C0504D"/>
      <w:u w:val="single"/>
    </w:rPr>
  </w:style>
  <w:style w:type="character" w:customStyle="1" w:styleId="66">
    <w:name w:val="PI Char1"/>
    <w:autoRedefine/>
    <w:qFormat/>
    <w:uiPriority w:val="0"/>
    <w:rPr>
      <w:rFonts w:eastAsia="宋体"/>
      <w:kern w:val="2"/>
      <w:sz w:val="24"/>
      <w:szCs w:val="24"/>
      <w:lang w:val="en-US" w:eastAsia="zh-CN" w:bidi="ar-SA"/>
    </w:rPr>
  </w:style>
  <w:style w:type="character" w:customStyle="1" w:styleId="67">
    <w:name w:val="标题 2 字符"/>
    <w:link w:val="6"/>
    <w:autoRedefine/>
    <w:qFormat/>
    <w:uiPriority w:val="0"/>
    <w:rPr>
      <w:rFonts w:ascii="仿宋_GB2312" w:eastAsia="宋体"/>
      <w:b/>
      <w:kern w:val="2"/>
      <w:sz w:val="28"/>
      <w:szCs w:val="32"/>
      <w:lang w:val="en-US" w:eastAsia="zh-CN" w:bidi="ar-SA"/>
    </w:rPr>
  </w:style>
  <w:style w:type="character" w:customStyle="1" w:styleId="68">
    <w:name w:val="pt141"/>
    <w:autoRedefine/>
    <w:qFormat/>
    <w:uiPriority w:val="0"/>
    <w:rPr>
      <w:color w:val="330066"/>
      <w:spacing w:val="450"/>
      <w:sz w:val="22"/>
      <w:szCs w:val="22"/>
    </w:rPr>
  </w:style>
  <w:style w:type="character" w:customStyle="1" w:styleId="69">
    <w:name w:val="Char Char27"/>
    <w:autoRedefine/>
    <w:qFormat/>
    <w:uiPriority w:val="0"/>
    <w:rPr>
      <w:rFonts w:eastAsia="宋体"/>
      <w:kern w:val="2"/>
      <w:sz w:val="28"/>
      <w:lang w:val="en-US" w:eastAsia="zh-CN" w:bidi="ar-SA"/>
    </w:rPr>
  </w:style>
  <w:style w:type="character" w:customStyle="1" w:styleId="70">
    <w:name w:val="标题 7 字符"/>
    <w:link w:val="12"/>
    <w:autoRedefine/>
    <w:qFormat/>
    <w:uiPriority w:val="0"/>
    <w:rPr>
      <w:rFonts w:eastAsia="宋体"/>
      <w:b/>
      <w:kern w:val="2"/>
      <w:sz w:val="24"/>
      <w:lang w:val="en-US" w:eastAsia="zh-CN" w:bidi="ar-SA"/>
    </w:rPr>
  </w:style>
  <w:style w:type="character" w:customStyle="1" w:styleId="71">
    <w:name w:val="明显参考1"/>
    <w:autoRedefine/>
    <w:qFormat/>
    <w:uiPriority w:val="0"/>
    <w:rPr>
      <w:b/>
      <w:bCs/>
      <w:smallCaps/>
      <w:color w:val="C0504D"/>
      <w:spacing w:val="5"/>
      <w:u w:val="single"/>
    </w:rPr>
  </w:style>
  <w:style w:type="character" w:customStyle="1" w:styleId="72">
    <w:name w:val="书籍标题1"/>
    <w:autoRedefine/>
    <w:qFormat/>
    <w:uiPriority w:val="0"/>
    <w:rPr>
      <w:b/>
      <w:bCs/>
      <w:smallCaps/>
      <w:spacing w:val="5"/>
    </w:rPr>
  </w:style>
  <w:style w:type="character" w:customStyle="1" w:styleId="73">
    <w:name w:val="Char Char61"/>
    <w:autoRedefine/>
    <w:qFormat/>
    <w:uiPriority w:val="0"/>
    <w:rPr>
      <w:rFonts w:ascii="Times New Roman" w:hAnsi="Times New Roman" w:eastAsia="宋体" w:cs="Times New Roman"/>
      <w:szCs w:val="24"/>
    </w:rPr>
  </w:style>
  <w:style w:type="character" w:customStyle="1" w:styleId="74">
    <w:name w:val="Char Char24"/>
    <w:autoRedefine/>
    <w:qFormat/>
    <w:uiPriority w:val="0"/>
    <w:rPr>
      <w:rFonts w:eastAsia="宋体"/>
      <w:b/>
      <w:kern w:val="2"/>
      <w:sz w:val="28"/>
      <w:lang w:val="en-US" w:eastAsia="zh-CN" w:bidi="ar-SA"/>
    </w:rPr>
  </w:style>
  <w:style w:type="character" w:customStyle="1" w:styleId="75">
    <w:name w:val="Style4"/>
    <w:autoRedefine/>
    <w:qFormat/>
    <w:uiPriority w:val="0"/>
    <w:rPr>
      <w:rFonts w:ascii="Calibri" w:hAnsi="宋体" w:eastAsia="宋体" w:cs="Times New Roman"/>
      <w:szCs w:val="22"/>
      <w:lang w:eastAsia="zh-CN"/>
    </w:rPr>
  </w:style>
  <w:style w:type="character" w:customStyle="1" w:styleId="76">
    <w:name w:val="Style1"/>
    <w:autoRedefine/>
    <w:qFormat/>
    <w:uiPriority w:val="0"/>
    <w:rPr>
      <w:rFonts w:ascii="Calibri" w:hAnsi="宋体" w:eastAsia="宋体" w:cs="Times New Roman"/>
      <w:sz w:val="22"/>
      <w:szCs w:val="22"/>
      <w:lang w:eastAsia="zh-CN"/>
    </w:rPr>
  </w:style>
  <w:style w:type="character" w:customStyle="1" w:styleId="77">
    <w:name w:val="heading 1 Char1"/>
    <w:autoRedefine/>
    <w:qFormat/>
    <w:uiPriority w:val="0"/>
    <w:rPr>
      <w:rFonts w:eastAsia="宋体"/>
      <w:b/>
      <w:bCs/>
      <w:kern w:val="44"/>
      <w:sz w:val="44"/>
      <w:szCs w:val="44"/>
      <w:lang w:val="en-US" w:eastAsia="zh-CN" w:bidi="ar-SA"/>
    </w:rPr>
  </w:style>
  <w:style w:type="character" w:customStyle="1" w:styleId="78">
    <w:name w:val="Style5"/>
    <w:autoRedefine/>
    <w:qFormat/>
    <w:uiPriority w:val="0"/>
    <w:rPr>
      <w:rFonts w:ascii="Calibri" w:hAnsi="宋体" w:eastAsia="宋体" w:cs="Times New Roman"/>
      <w:sz w:val="22"/>
      <w:szCs w:val="22"/>
      <w:lang w:eastAsia="zh-CN"/>
    </w:rPr>
  </w:style>
  <w:style w:type="character" w:customStyle="1" w:styleId="79">
    <w:name w:val="称呼 字符"/>
    <w:link w:val="21"/>
    <w:autoRedefine/>
    <w:qFormat/>
    <w:uiPriority w:val="0"/>
    <w:rPr>
      <w:rFonts w:ascii="仿宋_GB2312" w:eastAsia="仿宋_GB2312"/>
      <w:b/>
      <w:sz w:val="24"/>
      <w:szCs w:val="32"/>
    </w:rPr>
  </w:style>
  <w:style w:type="character" w:customStyle="1" w:styleId="80">
    <w:name w:val="Ò³Ã¼ Char Char2"/>
    <w:autoRedefine/>
    <w:qFormat/>
    <w:uiPriority w:val="0"/>
    <w:rPr>
      <w:kern w:val="2"/>
      <w:sz w:val="18"/>
      <w:szCs w:val="18"/>
    </w:rPr>
  </w:style>
  <w:style w:type="character" w:customStyle="1" w:styleId="81">
    <w:name w:val="明显强调1"/>
    <w:autoRedefine/>
    <w:qFormat/>
    <w:uiPriority w:val="0"/>
    <w:rPr>
      <w:b/>
      <w:bCs/>
      <w:i/>
      <w:iCs/>
      <w:color w:val="4F81BD"/>
    </w:rPr>
  </w:style>
  <w:style w:type="character" w:customStyle="1" w:styleId="82">
    <w:name w:val="样式 标题 3 + 黑体 小四 Char Char"/>
    <w:link w:val="83"/>
    <w:autoRedefine/>
    <w:qFormat/>
    <w:uiPriority w:val="0"/>
    <w:rPr>
      <w:rFonts w:ascii="黑体" w:hAnsi="Arial" w:eastAsia="黑体"/>
      <w:bCs/>
      <w:sz w:val="24"/>
      <w:szCs w:val="24"/>
      <w:lang w:bidi="ar-SA"/>
    </w:rPr>
  </w:style>
  <w:style w:type="paragraph" w:customStyle="1" w:styleId="83">
    <w:name w:val="样式 标题 3 + 黑体 小四"/>
    <w:basedOn w:val="7"/>
    <w:link w:val="82"/>
    <w:autoRedefine/>
    <w:qFormat/>
    <w:uiPriority w:val="0"/>
    <w:pPr>
      <w:spacing w:before="260" w:after="260" w:line="413" w:lineRule="auto"/>
    </w:pPr>
    <w:rPr>
      <w:rFonts w:ascii="黑体" w:hAnsi="Arial"/>
      <w:b w:val="0"/>
      <w:bCs/>
      <w:kern w:val="0"/>
      <w:sz w:val="24"/>
      <w:szCs w:val="24"/>
    </w:rPr>
  </w:style>
  <w:style w:type="character" w:customStyle="1" w:styleId="84">
    <w:name w:val="heading 7 Char1"/>
    <w:autoRedefine/>
    <w:qFormat/>
    <w:uiPriority w:val="0"/>
    <w:rPr>
      <w:rFonts w:ascii="Arial" w:hAnsi="Arial" w:eastAsia="黑体"/>
      <w:sz w:val="21"/>
      <w:szCs w:val="21"/>
      <w:lang w:val="en-US" w:eastAsia="zh-CN" w:bidi="ar-SA"/>
    </w:rPr>
  </w:style>
  <w:style w:type="character" w:customStyle="1" w:styleId="85">
    <w:name w:val="Char Char1"/>
    <w:autoRedefine/>
    <w:qFormat/>
    <w:uiPriority w:val="0"/>
    <w:rPr>
      <w:rFonts w:eastAsia="宋体"/>
      <w:sz w:val="21"/>
      <w:lang w:val="en-US" w:eastAsia="zh-CN" w:bidi="ar-SA"/>
    </w:rPr>
  </w:style>
  <w:style w:type="character" w:customStyle="1" w:styleId="86">
    <w:name w:val="Char Char12"/>
    <w:autoRedefine/>
    <w:qFormat/>
    <w:uiPriority w:val="0"/>
    <w:rPr>
      <w:rFonts w:eastAsia="宋体"/>
      <w:kern w:val="2"/>
      <w:sz w:val="21"/>
      <w:szCs w:val="24"/>
      <w:lang w:val="en-US" w:eastAsia="zh-CN" w:bidi="ar-SA"/>
    </w:rPr>
  </w:style>
  <w:style w:type="character" w:customStyle="1" w:styleId="87">
    <w:name w:val="Char Char18"/>
    <w:autoRedefine/>
    <w:qFormat/>
    <w:uiPriority w:val="0"/>
    <w:rPr>
      <w:b/>
      <w:bCs/>
      <w:kern w:val="2"/>
      <w:sz w:val="32"/>
      <w:szCs w:val="32"/>
    </w:rPr>
  </w:style>
  <w:style w:type="character" w:customStyle="1" w:styleId="88">
    <w:name w:val="Char Char4"/>
    <w:autoRedefine/>
    <w:qFormat/>
    <w:uiPriority w:val="0"/>
    <w:rPr>
      <w:rFonts w:ascii="Cambria" w:hAnsi="Cambria" w:eastAsia="宋体"/>
      <w:b/>
      <w:bCs/>
      <w:sz w:val="32"/>
      <w:szCs w:val="32"/>
      <w:lang w:bidi="ar-SA"/>
    </w:rPr>
  </w:style>
  <w:style w:type="character" w:customStyle="1" w:styleId="89">
    <w:name w:val="PI Char"/>
    <w:autoRedefine/>
    <w:qFormat/>
    <w:uiPriority w:val="0"/>
    <w:rPr>
      <w:rFonts w:ascii="宋体" w:hAnsi="宋体"/>
      <w:sz w:val="24"/>
    </w:rPr>
  </w:style>
  <w:style w:type="character" w:customStyle="1" w:styleId="90">
    <w:name w:val="明显参考2"/>
    <w:autoRedefine/>
    <w:qFormat/>
    <w:uiPriority w:val="0"/>
    <w:rPr>
      <w:b/>
      <w:bCs/>
      <w:smallCaps/>
      <w:color w:val="C0504D"/>
      <w:spacing w:val="5"/>
      <w:u w:val="single"/>
    </w:rPr>
  </w:style>
  <w:style w:type="character" w:customStyle="1" w:styleId="91">
    <w:name w:val="批注文字 字符"/>
    <w:link w:val="20"/>
    <w:autoRedefine/>
    <w:qFormat/>
    <w:uiPriority w:val="0"/>
    <w:rPr>
      <w:rFonts w:eastAsia="宋体"/>
      <w:kern w:val="2"/>
      <w:sz w:val="21"/>
      <w:szCs w:val="24"/>
      <w:lang w:val="en-US" w:eastAsia="zh-CN" w:bidi="ar-SA"/>
    </w:rPr>
  </w:style>
  <w:style w:type="character" w:customStyle="1" w:styleId="92">
    <w:name w:val="Style2"/>
    <w:autoRedefine/>
    <w:qFormat/>
    <w:uiPriority w:val="0"/>
    <w:rPr>
      <w:rFonts w:ascii="Calibri" w:hAnsi="宋体" w:eastAsia="宋体" w:cs="Times New Roman"/>
      <w:sz w:val="22"/>
      <w:szCs w:val="22"/>
      <w:lang w:eastAsia="zh-CN"/>
    </w:rPr>
  </w:style>
  <w:style w:type="character" w:customStyle="1" w:styleId="93">
    <w:name w:val="Footer-Even Char1"/>
    <w:autoRedefine/>
    <w:qFormat/>
    <w:uiPriority w:val="0"/>
    <w:rPr>
      <w:rFonts w:eastAsia="宋体"/>
      <w:kern w:val="2"/>
      <w:sz w:val="18"/>
      <w:szCs w:val="18"/>
      <w:lang w:val="en-US" w:eastAsia="zh-CN" w:bidi="ar-SA"/>
    </w:rPr>
  </w:style>
  <w:style w:type="character" w:customStyle="1" w:styleId="94">
    <w:name w:val="heading 4 Char1"/>
    <w:autoRedefine/>
    <w:qFormat/>
    <w:uiPriority w:val="0"/>
    <w:rPr>
      <w:rFonts w:ascii="Cambria" w:hAnsi="Cambria" w:eastAsia="宋体"/>
      <w:b/>
      <w:bCs/>
      <w:kern w:val="2"/>
      <w:sz w:val="28"/>
      <w:szCs w:val="28"/>
      <w:lang w:val="en-US" w:eastAsia="zh-CN" w:bidi="ar-SA"/>
    </w:rPr>
  </w:style>
  <w:style w:type="character" w:customStyle="1" w:styleId="95">
    <w:name w:val="正文文本 3 字符"/>
    <w:basedOn w:val="55"/>
    <w:link w:val="22"/>
    <w:autoRedefine/>
    <w:qFormat/>
    <w:uiPriority w:val="0"/>
  </w:style>
  <w:style w:type="character" w:customStyle="1" w:styleId="96">
    <w:name w:val="批注主题 字符"/>
    <w:link w:val="52"/>
    <w:autoRedefine/>
    <w:qFormat/>
    <w:uiPriority w:val="0"/>
    <w:rPr>
      <w:rFonts w:eastAsia="宋体"/>
      <w:b/>
      <w:bCs/>
      <w:kern w:val="2"/>
      <w:sz w:val="21"/>
      <w:szCs w:val="24"/>
      <w:lang w:val="en-US" w:eastAsia="zh-CN" w:bidi="ar-SA"/>
    </w:rPr>
  </w:style>
  <w:style w:type="character" w:customStyle="1" w:styleId="97">
    <w:name w:val="不明显参考11"/>
    <w:autoRedefine/>
    <w:qFormat/>
    <w:uiPriority w:val="0"/>
    <w:rPr>
      <w:smallCaps/>
      <w:color w:val="C0504D"/>
      <w:u w:val="single"/>
    </w:rPr>
  </w:style>
  <w:style w:type="character" w:customStyle="1" w:styleId="98">
    <w:name w:val="Plain Text Char"/>
    <w:autoRedefine/>
    <w:qFormat/>
    <w:uiPriority w:val="0"/>
    <w:rPr>
      <w:rFonts w:ascii="宋体" w:hAnsi="Courier New" w:eastAsia="宋体" w:cs="Times New Roman"/>
      <w:sz w:val="21"/>
      <w:szCs w:val="21"/>
    </w:rPr>
  </w:style>
  <w:style w:type="character" w:customStyle="1" w:styleId="99">
    <w:name w:val="Char Char111"/>
    <w:autoRedefine/>
    <w:qFormat/>
    <w:uiPriority w:val="0"/>
    <w:rPr>
      <w:rFonts w:ascii="Times New Roman" w:hAnsi="Times New Roman" w:eastAsia="宋体" w:cs="Times New Roman"/>
      <w:sz w:val="18"/>
      <w:szCs w:val="18"/>
    </w:rPr>
  </w:style>
  <w:style w:type="character" w:customStyle="1" w:styleId="100">
    <w:name w:val="无间距字符"/>
    <w:link w:val="101"/>
    <w:autoRedefine/>
    <w:qFormat/>
    <w:uiPriority w:val="0"/>
    <w:rPr>
      <w:rFonts w:eastAsia="Times New Roman"/>
      <w:sz w:val="22"/>
      <w:szCs w:val="22"/>
      <w:lang w:val="en-US" w:eastAsia="zh-CN" w:bidi="ar-SA"/>
    </w:rPr>
  </w:style>
  <w:style w:type="paragraph" w:customStyle="1" w:styleId="101">
    <w:name w:val="无间距"/>
    <w:link w:val="100"/>
    <w:autoRedefine/>
    <w:qFormat/>
    <w:uiPriority w:val="0"/>
    <w:rPr>
      <w:rFonts w:ascii="Times New Roman" w:hAnsi="Times New Roman" w:eastAsia="Times New Roman" w:cs="Times New Roman"/>
      <w:sz w:val="22"/>
      <w:szCs w:val="22"/>
      <w:lang w:val="en-US" w:eastAsia="zh-CN" w:bidi="ar-SA"/>
    </w:rPr>
  </w:style>
  <w:style w:type="character" w:customStyle="1" w:styleId="102">
    <w:name w:val="heading 5 Char2"/>
    <w:autoRedefine/>
    <w:qFormat/>
    <w:uiPriority w:val="0"/>
    <w:rPr>
      <w:b/>
      <w:bCs/>
      <w:kern w:val="2"/>
      <w:sz w:val="28"/>
      <w:szCs w:val="28"/>
    </w:rPr>
  </w:style>
  <w:style w:type="character" w:customStyle="1" w:styleId="103">
    <w:name w:val="样式2 Char Char"/>
    <w:link w:val="104"/>
    <w:autoRedefine/>
    <w:qFormat/>
    <w:uiPriority w:val="0"/>
    <w:rPr>
      <w:rFonts w:ascii="宋体" w:hAnsi="宋体" w:eastAsia="宋体"/>
      <w:bCs/>
      <w:kern w:val="2"/>
      <w:sz w:val="28"/>
      <w:szCs w:val="28"/>
      <w:lang w:val="en-US" w:eastAsia="zh-CN" w:bidi="ar-SA"/>
    </w:rPr>
  </w:style>
  <w:style w:type="paragraph" w:customStyle="1" w:styleId="104">
    <w:name w:val="样式2"/>
    <w:basedOn w:val="6"/>
    <w:link w:val="103"/>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5">
    <w:name w:val="正文缩进 字符"/>
    <w:link w:val="11"/>
    <w:autoRedefine/>
    <w:qFormat/>
    <w:uiPriority w:val="0"/>
    <w:rPr>
      <w:rFonts w:ascii="仿宋_GB2312" w:eastAsia="宋体"/>
      <w:b/>
      <w:sz w:val="21"/>
      <w:szCs w:val="32"/>
      <w:lang w:val="en-US" w:eastAsia="zh-CN" w:bidi="ar-SA"/>
    </w:rPr>
  </w:style>
  <w:style w:type="character" w:customStyle="1" w:styleId="106">
    <w:name w:val="heading 2 Char1"/>
    <w:autoRedefine/>
    <w:qFormat/>
    <w:uiPriority w:val="0"/>
    <w:rPr>
      <w:rFonts w:ascii="Cambria" w:hAnsi="Cambria" w:eastAsia="宋体"/>
      <w:b/>
      <w:bCs/>
      <w:kern w:val="2"/>
      <w:sz w:val="32"/>
      <w:szCs w:val="32"/>
      <w:lang w:val="en-US" w:eastAsia="zh-CN" w:bidi="ar-SA"/>
    </w:rPr>
  </w:style>
  <w:style w:type="character" w:customStyle="1" w:styleId="107">
    <w:name w:val="heading 3 Char1"/>
    <w:autoRedefine/>
    <w:qFormat/>
    <w:uiPriority w:val="0"/>
    <w:rPr>
      <w:rFonts w:eastAsia="宋体"/>
      <w:b/>
      <w:bCs/>
      <w:kern w:val="2"/>
      <w:sz w:val="32"/>
      <w:szCs w:val="32"/>
      <w:lang w:val="en-US" w:eastAsia="zh-CN" w:bidi="ar-SA"/>
    </w:rPr>
  </w:style>
  <w:style w:type="character" w:customStyle="1" w:styleId="108">
    <w:name w:val="Char Char15"/>
    <w:autoRedefine/>
    <w:qFormat/>
    <w:uiPriority w:val="0"/>
    <w:rPr>
      <w:rFonts w:ascii="Arial" w:hAnsi="Arial" w:eastAsia="黑体"/>
      <w:sz w:val="24"/>
      <w:szCs w:val="24"/>
    </w:rPr>
  </w:style>
  <w:style w:type="character" w:customStyle="1" w:styleId="109">
    <w:name w:val="heading 1 Char"/>
    <w:autoRedefine/>
    <w:qFormat/>
    <w:uiPriority w:val="0"/>
    <w:rPr>
      <w:rFonts w:ascii="Arial" w:hAnsi="Arial" w:eastAsia="黑体"/>
      <w:b/>
      <w:sz w:val="36"/>
      <w:szCs w:val="36"/>
    </w:rPr>
  </w:style>
  <w:style w:type="character" w:customStyle="1" w:styleId="110">
    <w:name w:val="ändrad Char"/>
    <w:autoRedefine/>
    <w:qFormat/>
    <w:uiPriority w:val="0"/>
    <w:rPr>
      <w:rFonts w:eastAsia="宋体"/>
      <w:kern w:val="2"/>
      <w:sz w:val="21"/>
      <w:szCs w:val="24"/>
      <w:lang w:val="en-US" w:eastAsia="zh-CN" w:bidi="ar-SA"/>
    </w:rPr>
  </w:style>
  <w:style w:type="character" w:customStyle="1" w:styleId="111">
    <w:name w:val="标题 字符"/>
    <w:link w:val="51"/>
    <w:autoRedefine/>
    <w:qFormat/>
    <w:uiPriority w:val="0"/>
    <w:rPr>
      <w:rFonts w:ascii="Cambria" w:hAnsi="Cambria" w:eastAsia="宋体"/>
      <w:b/>
      <w:bCs/>
      <w:kern w:val="2"/>
      <w:sz w:val="32"/>
      <w:szCs w:val="32"/>
      <w:lang w:val="en-US" w:eastAsia="zh-CN" w:bidi="ar-SA"/>
    </w:rPr>
  </w:style>
  <w:style w:type="character" w:customStyle="1" w:styleId="112">
    <w:name w:val="Char Char22"/>
    <w:autoRedefine/>
    <w:qFormat/>
    <w:uiPriority w:val="0"/>
    <w:rPr>
      <w:rFonts w:ascii="Arial" w:hAnsi="Arial" w:eastAsia="黑体"/>
      <w:b/>
      <w:bCs/>
      <w:kern w:val="44"/>
      <w:sz w:val="30"/>
      <w:szCs w:val="44"/>
      <w:lang w:val="en-US" w:eastAsia="zh-CN" w:bidi="ar-SA"/>
    </w:rPr>
  </w:style>
  <w:style w:type="character" w:customStyle="1" w:styleId="113">
    <w:name w:val="blue1"/>
    <w:basedOn w:val="55"/>
    <w:autoRedefine/>
    <w:qFormat/>
    <w:uiPriority w:val="0"/>
  </w:style>
  <w:style w:type="character" w:customStyle="1" w:styleId="114">
    <w:name w:val="样式 宋体"/>
    <w:autoRedefine/>
    <w:qFormat/>
    <w:uiPriority w:val="0"/>
    <w:rPr>
      <w:rFonts w:ascii="宋体" w:hAnsi="宋体" w:eastAsia="宋体"/>
      <w:sz w:val="24"/>
      <w:szCs w:val="24"/>
    </w:rPr>
  </w:style>
  <w:style w:type="character" w:customStyle="1" w:styleId="115">
    <w:name w:val="dandyren_title1"/>
    <w:autoRedefine/>
    <w:qFormat/>
    <w:uiPriority w:val="0"/>
    <w:rPr>
      <w:b/>
      <w:bCs/>
      <w:color w:val="FF6633"/>
      <w:sz w:val="18"/>
      <w:szCs w:val="18"/>
    </w:rPr>
  </w:style>
  <w:style w:type="character" w:customStyle="1" w:styleId="116">
    <w:name w:val="font21"/>
    <w:basedOn w:val="55"/>
    <w:autoRedefine/>
    <w:qFormat/>
    <w:uiPriority w:val="0"/>
    <w:rPr>
      <w:rFonts w:ascii="Wingdings 2" w:hAnsi="Wingdings 2" w:eastAsia="Wingdings 2" w:cs="Wingdings 2"/>
      <w:b/>
      <w:color w:val="000000"/>
      <w:sz w:val="20"/>
      <w:szCs w:val="20"/>
      <w:u w:val="none"/>
    </w:rPr>
  </w:style>
  <w:style w:type="character" w:customStyle="1" w:styleId="117">
    <w:name w:val="Ò³Ã¼ Char Char1"/>
    <w:autoRedefine/>
    <w:qFormat/>
    <w:uiPriority w:val="0"/>
    <w:rPr>
      <w:rFonts w:eastAsia="宋体"/>
      <w:kern w:val="2"/>
      <w:sz w:val="18"/>
      <w:szCs w:val="18"/>
      <w:lang w:val="en-US" w:eastAsia="zh-CN" w:bidi="ar-SA"/>
    </w:rPr>
  </w:style>
  <w:style w:type="character" w:customStyle="1" w:styleId="118">
    <w:name w:val="宏文本 字符"/>
    <w:link w:val="4"/>
    <w:autoRedefine/>
    <w:qFormat/>
    <w:uiPriority w:val="0"/>
    <w:rPr>
      <w:rFonts w:ascii="Courier New" w:hAnsi="Courier New" w:eastAsia="Times New Roman"/>
      <w:kern w:val="2"/>
      <w:sz w:val="24"/>
      <w:szCs w:val="24"/>
      <w:lang w:val="en-US" w:eastAsia="zh-CN" w:bidi="ar-SA"/>
    </w:rPr>
  </w:style>
  <w:style w:type="character" w:customStyle="1" w:styleId="119">
    <w:name w:val="Footer-Even Char"/>
    <w:autoRedefine/>
    <w:qFormat/>
    <w:uiPriority w:val="0"/>
    <w:rPr>
      <w:sz w:val="18"/>
      <w:szCs w:val="18"/>
    </w:rPr>
  </w:style>
  <w:style w:type="character" w:customStyle="1" w:styleId="120">
    <w:name w:val="页脚 字符"/>
    <w:link w:val="36"/>
    <w:autoRedefine/>
    <w:qFormat/>
    <w:uiPriority w:val="0"/>
    <w:rPr>
      <w:rFonts w:eastAsia="宋体"/>
      <w:kern w:val="2"/>
      <w:sz w:val="18"/>
      <w:szCs w:val="18"/>
      <w:lang w:val="en-US" w:eastAsia="zh-CN" w:bidi="ar-SA"/>
    </w:rPr>
  </w:style>
  <w:style w:type="character" w:customStyle="1" w:styleId="121">
    <w:name w:val="style111"/>
    <w:autoRedefine/>
    <w:qFormat/>
    <w:uiPriority w:val="0"/>
    <w:rPr>
      <w:sz w:val="27"/>
      <w:szCs w:val="27"/>
    </w:rPr>
  </w:style>
  <w:style w:type="character" w:customStyle="1" w:styleId="122">
    <w:name w:val="PI Char2"/>
    <w:autoRedefine/>
    <w:qFormat/>
    <w:uiPriority w:val="0"/>
    <w:rPr>
      <w:kern w:val="2"/>
      <w:sz w:val="24"/>
      <w:szCs w:val="24"/>
    </w:rPr>
  </w:style>
  <w:style w:type="character" w:customStyle="1" w:styleId="123">
    <w:name w:val="gray6"/>
    <w:basedOn w:val="55"/>
    <w:autoRedefine/>
    <w:qFormat/>
    <w:uiPriority w:val="0"/>
  </w:style>
  <w:style w:type="character" w:customStyle="1" w:styleId="124">
    <w:name w:val="Char Char Char1"/>
    <w:autoRedefine/>
    <w:qFormat/>
    <w:uiPriority w:val="0"/>
    <w:rPr>
      <w:rFonts w:ascii="宋体" w:hAnsi="Courier New"/>
      <w:sz w:val="21"/>
      <w:szCs w:val="21"/>
    </w:rPr>
  </w:style>
  <w:style w:type="character" w:customStyle="1" w:styleId="125">
    <w:name w:val="Char Char121"/>
    <w:autoRedefine/>
    <w:qFormat/>
    <w:uiPriority w:val="0"/>
    <w:rPr>
      <w:rFonts w:eastAsia="宋体"/>
      <w:kern w:val="2"/>
      <w:sz w:val="21"/>
      <w:szCs w:val="24"/>
      <w:lang w:val="en-US" w:eastAsia="zh-CN" w:bidi="ar-SA"/>
    </w:rPr>
  </w:style>
  <w:style w:type="character" w:customStyle="1" w:styleId="126">
    <w:name w:val="Char Char Char Char Char Char Char Char Char"/>
    <w:autoRedefine/>
    <w:qFormat/>
    <w:uiPriority w:val="0"/>
    <w:rPr>
      <w:rFonts w:ascii="宋体" w:hAnsi="Courier New" w:eastAsia="宋体"/>
      <w:sz w:val="21"/>
      <w:szCs w:val="21"/>
      <w:lang w:val="en-US" w:eastAsia="zh-CN" w:bidi="ar-SA"/>
    </w:rPr>
  </w:style>
  <w:style w:type="character" w:customStyle="1" w:styleId="127">
    <w:name w:val="heading 4 Char2"/>
    <w:autoRedefine/>
    <w:qFormat/>
    <w:uiPriority w:val="0"/>
    <w:rPr>
      <w:rFonts w:ascii="Cambria" w:hAnsi="Cambria"/>
      <w:b/>
      <w:bCs/>
      <w:kern w:val="2"/>
      <w:sz w:val="28"/>
      <w:szCs w:val="28"/>
    </w:rPr>
  </w:style>
  <w:style w:type="character" w:customStyle="1" w:styleId="128">
    <w:name w:val="heading 3 Char"/>
    <w:autoRedefine/>
    <w:qFormat/>
    <w:uiPriority w:val="0"/>
    <w:rPr>
      <w:rFonts w:ascii="Arial" w:hAnsi="Arial" w:eastAsia="黑体"/>
      <w:sz w:val="28"/>
      <w:szCs w:val="24"/>
    </w:rPr>
  </w:style>
  <w:style w:type="character" w:customStyle="1" w:styleId="129">
    <w:name w:val="标题 1 字符"/>
    <w:link w:val="5"/>
    <w:autoRedefine/>
    <w:qFormat/>
    <w:uiPriority w:val="0"/>
    <w:rPr>
      <w:rFonts w:eastAsia="黑体"/>
      <w:b/>
      <w:kern w:val="2"/>
      <w:sz w:val="32"/>
      <w:lang w:val="en-US" w:eastAsia="zh-CN" w:bidi="ar-SA"/>
    </w:rPr>
  </w:style>
  <w:style w:type="character" w:customStyle="1" w:styleId="130">
    <w:name w:val="Char Char16"/>
    <w:autoRedefine/>
    <w:qFormat/>
    <w:uiPriority w:val="0"/>
    <w:rPr>
      <w:b/>
      <w:bCs/>
      <w:kern w:val="2"/>
      <w:sz w:val="28"/>
      <w:szCs w:val="28"/>
    </w:rPr>
  </w:style>
  <w:style w:type="character" w:customStyle="1" w:styleId="131">
    <w:name w:val="文档结构图 字符"/>
    <w:link w:val="19"/>
    <w:autoRedefine/>
    <w:qFormat/>
    <w:uiPriority w:val="0"/>
    <w:rPr>
      <w:rFonts w:eastAsia="宋体"/>
      <w:kern w:val="2"/>
      <w:sz w:val="21"/>
      <w:szCs w:val="24"/>
      <w:lang w:val="en-US" w:eastAsia="zh-CN" w:bidi="ar-SA"/>
    </w:rPr>
  </w:style>
  <w:style w:type="character" w:customStyle="1" w:styleId="132">
    <w:name w:val="标题 5 字符"/>
    <w:link w:val="9"/>
    <w:autoRedefine/>
    <w:qFormat/>
    <w:uiPriority w:val="0"/>
    <w:rPr>
      <w:rFonts w:eastAsia="宋体"/>
      <w:b/>
      <w:bCs/>
      <w:sz w:val="28"/>
      <w:szCs w:val="28"/>
      <w:lang w:bidi="ar-SA"/>
    </w:rPr>
  </w:style>
  <w:style w:type="character" w:customStyle="1" w:styleId="133">
    <w:name w:val="日期 字符"/>
    <w:link w:val="33"/>
    <w:autoRedefine/>
    <w:qFormat/>
    <w:uiPriority w:val="0"/>
    <w:rPr>
      <w:rFonts w:eastAsia="宋体"/>
      <w:kern w:val="2"/>
      <w:sz w:val="21"/>
      <w:szCs w:val="24"/>
      <w:lang w:val="en-US" w:eastAsia="zh-CN" w:bidi="ar-SA"/>
    </w:rPr>
  </w:style>
  <w:style w:type="character" w:customStyle="1" w:styleId="134">
    <w:name w:val="副标题 字符"/>
    <w:link w:val="42"/>
    <w:autoRedefine/>
    <w:qFormat/>
    <w:uiPriority w:val="0"/>
    <w:rPr>
      <w:rFonts w:ascii="Cambria" w:hAnsi="Cambria" w:eastAsia="宋体"/>
      <w:b/>
      <w:bCs/>
      <w:kern w:val="28"/>
      <w:sz w:val="32"/>
      <w:szCs w:val="32"/>
      <w:lang w:val="en-US" w:eastAsia="zh-CN" w:bidi="ar-SA"/>
    </w:rPr>
  </w:style>
  <w:style w:type="character" w:customStyle="1" w:styleId="135">
    <w:name w:val="页眉 字符"/>
    <w:link w:val="38"/>
    <w:autoRedefine/>
    <w:qFormat/>
    <w:uiPriority w:val="0"/>
    <w:rPr>
      <w:rFonts w:eastAsia="宋体"/>
      <w:kern w:val="2"/>
      <w:sz w:val="18"/>
      <w:szCs w:val="18"/>
      <w:lang w:val="en-US" w:eastAsia="zh-CN" w:bidi="ar-SA"/>
    </w:rPr>
  </w:style>
  <w:style w:type="character" w:customStyle="1" w:styleId="136">
    <w:name w:val="style13"/>
    <w:basedOn w:val="55"/>
    <w:autoRedefine/>
    <w:qFormat/>
    <w:uiPriority w:val="0"/>
  </w:style>
  <w:style w:type="character" w:customStyle="1" w:styleId="137">
    <w:name w:val="textcolor1"/>
    <w:autoRedefine/>
    <w:qFormat/>
    <w:uiPriority w:val="0"/>
    <w:rPr>
      <w:rFonts w:ascii="仿宋_GB2312" w:eastAsia="仿宋_GB2312"/>
      <w:b/>
      <w:color w:val="FF6600"/>
      <w:sz w:val="32"/>
      <w:szCs w:val="32"/>
    </w:rPr>
  </w:style>
  <w:style w:type="character" w:customStyle="1" w:styleId="138">
    <w:name w:val="Table Text Char Char"/>
    <w:link w:val="139"/>
    <w:autoRedefine/>
    <w:qFormat/>
    <w:uiPriority w:val="0"/>
    <w:rPr>
      <w:sz w:val="21"/>
      <w:lang w:val="en-US" w:eastAsia="en-US" w:bidi="ar-SA"/>
    </w:rPr>
  </w:style>
  <w:style w:type="paragraph" w:customStyle="1" w:styleId="139">
    <w:name w:val="Table Text"/>
    <w:basedOn w:val="1"/>
    <w:link w:val="138"/>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0">
    <w:name w:val="Ò³Ã¼ Char Char"/>
    <w:autoRedefine/>
    <w:qFormat/>
    <w:uiPriority w:val="0"/>
    <w:rPr>
      <w:sz w:val="18"/>
      <w:szCs w:val="18"/>
    </w:rPr>
  </w:style>
  <w:style w:type="character" w:customStyle="1" w:styleId="141">
    <w:name w:val="heading 2 Char2"/>
    <w:autoRedefine/>
    <w:qFormat/>
    <w:uiPriority w:val="0"/>
    <w:rPr>
      <w:rFonts w:ascii="Cambria" w:hAnsi="Cambria"/>
      <w:b/>
      <w:bCs/>
      <w:kern w:val="2"/>
      <w:sz w:val="32"/>
      <w:szCs w:val="32"/>
    </w:rPr>
  </w:style>
  <w:style w:type="character" w:customStyle="1" w:styleId="142">
    <w:name w:val="书籍标题11"/>
    <w:autoRedefine/>
    <w:qFormat/>
    <w:uiPriority w:val="0"/>
    <w:rPr>
      <w:b/>
      <w:bCs/>
      <w:smallCaps/>
      <w:spacing w:val="5"/>
    </w:rPr>
  </w:style>
  <w:style w:type="character" w:customStyle="1" w:styleId="143">
    <w:name w:val="Char Char21"/>
    <w:autoRedefine/>
    <w:qFormat/>
    <w:uiPriority w:val="0"/>
    <w:rPr>
      <w:rFonts w:ascii="Times New Roman" w:hAnsi="Times New Roman" w:eastAsia="宋体" w:cs="Times New Roman"/>
      <w:b/>
      <w:bCs/>
      <w:kern w:val="44"/>
      <w:sz w:val="44"/>
      <w:szCs w:val="44"/>
    </w:rPr>
  </w:style>
  <w:style w:type="character" w:customStyle="1" w:styleId="144">
    <w:name w:val="正文文本缩进 字符"/>
    <w:link w:val="3"/>
    <w:autoRedefine/>
    <w:qFormat/>
    <w:uiPriority w:val="0"/>
    <w:rPr>
      <w:rFonts w:eastAsia="宋体"/>
      <w:kern w:val="2"/>
      <w:sz w:val="24"/>
      <w:szCs w:val="24"/>
      <w:lang w:val="en-US" w:eastAsia="zh-CN" w:bidi="ar-SA"/>
    </w:rPr>
  </w:style>
  <w:style w:type="character" w:customStyle="1" w:styleId="145">
    <w:name w:val="不明显强调1"/>
    <w:autoRedefine/>
    <w:qFormat/>
    <w:uiPriority w:val="0"/>
    <w:rPr>
      <w:i/>
      <w:iCs/>
      <w:color w:val="808080"/>
    </w:rPr>
  </w:style>
  <w:style w:type="character" w:customStyle="1" w:styleId="146">
    <w:name w:val="正文文本缩进 3 字符"/>
    <w:link w:val="46"/>
    <w:autoRedefine/>
    <w:qFormat/>
    <w:uiPriority w:val="0"/>
    <w:rPr>
      <w:rFonts w:eastAsia="宋体"/>
      <w:kern w:val="2"/>
      <w:sz w:val="24"/>
      <w:szCs w:val="24"/>
      <w:lang w:val="en-US" w:eastAsia="zh-CN" w:bidi="ar-SA"/>
    </w:rPr>
  </w:style>
  <w:style w:type="character" w:customStyle="1" w:styleId="147">
    <w:name w:val="heading 5 Char"/>
    <w:autoRedefine/>
    <w:qFormat/>
    <w:uiPriority w:val="0"/>
    <w:rPr>
      <w:rFonts w:ascii="Arial" w:hAnsi="Arial" w:eastAsia="黑体"/>
      <w:sz w:val="21"/>
      <w:szCs w:val="21"/>
    </w:rPr>
  </w:style>
  <w:style w:type="character" w:customStyle="1" w:styleId="148">
    <w:name w:val="Style3"/>
    <w:autoRedefine/>
    <w:qFormat/>
    <w:uiPriority w:val="0"/>
    <w:rPr>
      <w:rFonts w:ascii="Calibri" w:hAnsi="宋体" w:eastAsia="宋体" w:cs="Times New Roman"/>
      <w:szCs w:val="22"/>
      <w:lang w:eastAsia="zh-CN"/>
    </w:rPr>
  </w:style>
  <w:style w:type="character" w:customStyle="1" w:styleId="149">
    <w:name w:val="标题 4 字符"/>
    <w:link w:val="8"/>
    <w:autoRedefine/>
    <w:qFormat/>
    <w:uiPriority w:val="0"/>
    <w:rPr>
      <w:rFonts w:eastAsia="宋体"/>
      <w:kern w:val="2"/>
      <w:sz w:val="28"/>
      <w:szCs w:val="28"/>
      <w:lang w:val="en-US" w:eastAsia="zh-CN" w:bidi="ar-SA"/>
    </w:rPr>
  </w:style>
  <w:style w:type="character" w:customStyle="1" w:styleId="150">
    <w:name w:val="Char Char241"/>
    <w:autoRedefine/>
    <w:qFormat/>
    <w:uiPriority w:val="0"/>
    <w:rPr>
      <w:rFonts w:eastAsia="宋体"/>
      <w:b/>
      <w:kern w:val="2"/>
      <w:sz w:val="28"/>
      <w:lang w:val="en-US" w:eastAsia="zh-CN" w:bidi="ar-SA"/>
    </w:rPr>
  </w:style>
  <w:style w:type="character" w:customStyle="1" w:styleId="151">
    <w:name w:val="批注框文本 字符"/>
    <w:link w:val="35"/>
    <w:autoRedefine/>
    <w:qFormat/>
    <w:uiPriority w:val="0"/>
    <w:rPr>
      <w:rFonts w:eastAsia="宋体"/>
      <w:kern w:val="2"/>
      <w:sz w:val="18"/>
      <w:szCs w:val="18"/>
      <w:lang w:val="en-US" w:eastAsia="zh-CN" w:bidi="ar-SA"/>
    </w:rPr>
  </w:style>
  <w:style w:type="character" w:customStyle="1" w:styleId="152">
    <w:name w:val="标题 3 字符"/>
    <w:link w:val="7"/>
    <w:autoRedefine/>
    <w:qFormat/>
    <w:uiPriority w:val="0"/>
    <w:rPr>
      <w:rFonts w:eastAsia="黑体"/>
      <w:b/>
      <w:kern w:val="2"/>
      <w:sz w:val="28"/>
      <w:lang w:val="en-US" w:eastAsia="zh-CN" w:bidi="ar-SA"/>
    </w:rPr>
  </w:style>
  <w:style w:type="character" w:customStyle="1" w:styleId="153">
    <w:name w:val="明显强调11"/>
    <w:autoRedefine/>
    <w:qFormat/>
    <w:uiPriority w:val="0"/>
    <w:rPr>
      <w:b/>
      <w:bCs/>
      <w:i/>
      <w:iCs/>
      <w:color w:val="4F81BD"/>
    </w:rPr>
  </w:style>
  <w:style w:type="character" w:customStyle="1" w:styleId="154">
    <w:name w:val="签名 字符"/>
    <w:link w:val="39"/>
    <w:autoRedefine/>
    <w:qFormat/>
    <w:uiPriority w:val="0"/>
    <w:rPr>
      <w:rFonts w:ascii="仿宋_GB2312" w:eastAsia="仿宋_GB2312"/>
      <w:b/>
      <w:sz w:val="24"/>
      <w:szCs w:val="32"/>
    </w:rPr>
  </w:style>
  <w:style w:type="character" w:customStyle="1" w:styleId="155">
    <w:name w:val="heading 3 Char2"/>
    <w:autoRedefine/>
    <w:qFormat/>
    <w:uiPriority w:val="0"/>
    <w:rPr>
      <w:b/>
      <w:bCs/>
      <w:kern w:val="2"/>
      <w:sz w:val="32"/>
      <w:szCs w:val="32"/>
    </w:rPr>
  </w:style>
  <w:style w:type="character" w:customStyle="1" w:styleId="156">
    <w:name w:val="style21"/>
    <w:autoRedefine/>
    <w:qFormat/>
    <w:uiPriority w:val="0"/>
    <w:rPr>
      <w:sz w:val="15"/>
      <w:szCs w:val="15"/>
    </w:rPr>
  </w:style>
  <w:style w:type="character" w:customStyle="1" w:styleId="157">
    <w:name w:val="Char Char271"/>
    <w:autoRedefine/>
    <w:qFormat/>
    <w:uiPriority w:val="0"/>
    <w:rPr>
      <w:rFonts w:eastAsia="宋体"/>
      <w:kern w:val="2"/>
      <w:sz w:val="28"/>
      <w:lang w:val="en-US" w:eastAsia="zh-CN" w:bidi="ar-SA"/>
    </w:rPr>
  </w:style>
  <w:style w:type="character" w:customStyle="1" w:styleId="158">
    <w:name w:val="表格 Char Char"/>
    <w:link w:val="159"/>
    <w:autoRedefine/>
    <w:qFormat/>
    <w:uiPriority w:val="0"/>
    <w:rPr>
      <w:rFonts w:ascii="宋体" w:hAnsi="宋体" w:eastAsia="宋体"/>
      <w:lang w:val="en-US" w:eastAsia="zh-CN" w:bidi="ar-SA"/>
    </w:rPr>
  </w:style>
  <w:style w:type="paragraph" w:customStyle="1" w:styleId="159">
    <w:name w:val="表格"/>
    <w:basedOn w:val="1"/>
    <w:link w:val="158"/>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0">
    <w:name w:val="heading 6 Char1"/>
    <w:autoRedefine/>
    <w:qFormat/>
    <w:uiPriority w:val="0"/>
    <w:rPr>
      <w:rFonts w:ascii="Arial" w:hAnsi="Arial" w:eastAsia="黑体"/>
      <w:kern w:val="2"/>
      <w:sz w:val="24"/>
      <w:szCs w:val="24"/>
      <w:lang w:val="en-US" w:eastAsia="zh-CN" w:bidi="ar-SA"/>
    </w:rPr>
  </w:style>
  <w:style w:type="character" w:customStyle="1" w:styleId="161">
    <w:name w:val="Char Char211"/>
    <w:autoRedefine/>
    <w:qFormat/>
    <w:uiPriority w:val="0"/>
    <w:rPr>
      <w:rFonts w:ascii="Times New Roman" w:hAnsi="Times New Roman" w:eastAsia="宋体" w:cs="Times New Roman"/>
      <w:b/>
      <w:bCs/>
      <w:kern w:val="44"/>
      <w:sz w:val="44"/>
      <w:szCs w:val="44"/>
    </w:rPr>
  </w:style>
  <w:style w:type="character" w:customStyle="1" w:styleId="162">
    <w:name w:val="不明显强调11"/>
    <w:autoRedefine/>
    <w:qFormat/>
    <w:uiPriority w:val="0"/>
    <w:rPr>
      <w:i/>
      <w:iCs/>
      <w:color w:val="808080"/>
    </w:rPr>
  </w:style>
  <w:style w:type="character" w:customStyle="1" w:styleId="163">
    <w:name w:val="标题 9 字符"/>
    <w:link w:val="14"/>
    <w:autoRedefine/>
    <w:qFormat/>
    <w:uiPriority w:val="0"/>
    <w:rPr>
      <w:rFonts w:ascii="Arial" w:hAnsi="Arial" w:eastAsia="黑体"/>
      <w:kern w:val="2"/>
      <w:sz w:val="21"/>
      <w:lang w:val="en-US" w:eastAsia="zh-CN" w:bidi="ar-SA"/>
    </w:rPr>
  </w:style>
  <w:style w:type="character" w:customStyle="1" w:styleId="164">
    <w:name w:val="正文文本 字符"/>
    <w:link w:val="23"/>
    <w:autoRedefine/>
    <w:qFormat/>
    <w:uiPriority w:val="0"/>
    <w:rPr>
      <w:rFonts w:ascii="仿宋_GB2312" w:eastAsia="宋体"/>
      <w:b/>
      <w:kern w:val="2"/>
      <w:sz w:val="21"/>
      <w:szCs w:val="24"/>
      <w:lang w:val="en-US" w:eastAsia="zh-CN" w:bidi="ar-SA"/>
    </w:rPr>
  </w:style>
  <w:style w:type="character" w:customStyle="1" w:styleId="165">
    <w:name w:val="明显引用 字符"/>
    <w:link w:val="166"/>
    <w:autoRedefine/>
    <w:qFormat/>
    <w:uiPriority w:val="0"/>
    <w:rPr>
      <w:rFonts w:ascii="Calibri" w:hAnsi="Calibri" w:eastAsia="宋体"/>
      <w:b/>
      <w:bCs/>
      <w:i/>
      <w:iCs/>
      <w:color w:val="4F81BD"/>
      <w:lang w:val="en-US" w:eastAsia="zh-CN"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7">
    <w:name w:val="heading 5 Char1"/>
    <w:autoRedefine/>
    <w:qFormat/>
    <w:uiPriority w:val="0"/>
    <w:rPr>
      <w:rFonts w:eastAsia="宋体"/>
      <w:b/>
      <w:bCs/>
      <w:kern w:val="2"/>
      <w:sz w:val="28"/>
      <w:szCs w:val="28"/>
      <w:lang w:val="en-US" w:eastAsia="zh-CN" w:bidi="ar-SA"/>
    </w:rPr>
  </w:style>
  <w:style w:type="character" w:customStyle="1" w:styleId="168">
    <w:name w:val="Texte Char Char"/>
    <w:autoRedefine/>
    <w:qFormat/>
    <w:uiPriority w:val="0"/>
    <w:rPr>
      <w:rFonts w:ascii="宋体" w:hAnsi="Courier New" w:eastAsia="宋体"/>
      <w:sz w:val="21"/>
      <w:szCs w:val="21"/>
      <w:lang w:val="en-US" w:eastAsia="zh-CN" w:bidi="ar-SA"/>
    </w:rPr>
  </w:style>
  <w:style w:type="character" w:customStyle="1" w:styleId="169">
    <w:name w:val="正文1 Char Char"/>
    <w:link w:val="170"/>
    <w:autoRedefine/>
    <w:qFormat/>
    <w:uiPriority w:val="0"/>
    <w:rPr>
      <w:rFonts w:ascii="宋体" w:hAnsi="宋体" w:eastAsia="宋体" w:cs="宋体"/>
      <w:sz w:val="21"/>
      <w:lang w:val="en-US" w:eastAsia="zh-CN" w:bidi="ar-SA"/>
    </w:rPr>
  </w:style>
  <w:style w:type="paragraph" w:customStyle="1" w:styleId="170">
    <w:name w:val="正文1"/>
    <w:basedOn w:val="1"/>
    <w:link w:val="169"/>
    <w:autoRedefine/>
    <w:qFormat/>
    <w:uiPriority w:val="0"/>
    <w:pPr>
      <w:widowControl/>
      <w:spacing w:line="360" w:lineRule="auto"/>
      <w:ind w:left="360" w:firstLine="420"/>
      <w:jc w:val="left"/>
    </w:pPr>
    <w:rPr>
      <w:rFonts w:ascii="宋体" w:hAnsi="宋体" w:cs="宋体"/>
      <w:kern w:val="0"/>
      <w:szCs w:val="20"/>
    </w:rPr>
  </w:style>
  <w:style w:type="character" w:customStyle="1" w:styleId="171">
    <w:name w:val="heading 8 Char1"/>
    <w:autoRedefine/>
    <w:qFormat/>
    <w:uiPriority w:val="0"/>
    <w:rPr>
      <w:rFonts w:ascii="Arial" w:hAnsi="Arial" w:eastAsia="黑体"/>
      <w:sz w:val="24"/>
      <w:lang w:val="en-US" w:eastAsia="zh-CN" w:bidi="ar-SA"/>
    </w:rPr>
  </w:style>
  <w:style w:type="character" w:customStyle="1" w:styleId="172">
    <w:name w:val="heading 9 Char1"/>
    <w:autoRedefine/>
    <w:qFormat/>
    <w:uiPriority w:val="0"/>
    <w:rPr>
      <w:rFonts w:ascii="Arial" w:hAnsi="Arial" w:eastAsia="黑体"/>
      <w:sz w:val="21"/>
      <w:lang w:val="en-US" w:eastAsia="zh-CN" w:bidi="ar-SA"/>
    </w:rPr>
  </w:style>
  <w:style w:type="character" w:customStyle="1" w:styleId="173">
    <w:name w:val="标题 6 字符"/>
    <w:link w:val="10"/>
    <w:autoRedefine/>
    <w:qFormat/>
    <w:uiPriority w:val="0"/>
    <w:rPr>
      <w:rFonts w:ascii="Arial" w:hAnsi="Arial" w:eastAsia="黑体"/>
      <w:b/>
      <w:kern w:val="2"/>
      <w:sz w:val="24"/>
      <w:lang w:val="en-US" w:eastAsia="zh-CN" w:bidi="ar-SA"/>
    </w:rPr>
  </w:style>
  <w:style w:type="character" w:customStyle="1" w:styleId="174">
    <w:name w:val="ändrad Char1"/>
    <w:autoRedefine/>
    <w:qFormat/>
    <w:uiPriority w:val="0"/>
    <w:rPr>
      <w:rFonts w:ascii="仿宋_GB2312" w:eastAsia="宋体"/>
      <w:b/>
      <w:kern w:val="2"/>
      <w:sz w:val="21"/>
      <w:szCs w:val="24"/>
      <w:lang w:val="en-US" w:eastAsia="zh-CN" w:bidi="ar-SA"/>
    </w:rPr>
  </w:style>
  <w:style w:type="character" w:customStyle="1" w:styleId="175">
    <w:name w:val="Char Char41"/>
    <w:autoRedefine/>
    <w:qFormat/>
    <w:uiPriority w:val="0"/>
    <w:rPr>
      <w:rFonts w:ascii="Cambria" w:hAnsi="Cambria" w:eastAsia="宋体"/>
      <w:b/>
      <w:bCs/>
      <w:sz w:val="32"/>
      <w:szCs w:val="32"/>
      <w:lang w:bidi="ar-SA"/>
    </w:rPr>
  </w:style>
  <w:style w:type="character" w:customStyle="1" w:styleId="176">
    <w:name w:val="标题 8 字符"/>
    <w:link w:val="13"/>
    <w:autoRedefine/>
    <w:qFormat/>
    <w:uiPriority w:val="0"/>
    <w:rPr>
      <w:rFonts w:ascii="Arial" w:hAnsi="Arial" w:eastAsia="黑体"/>
      <w:kern w:val="2"/>
      <w:sz w:val="24"/>
      <w:lang w:val="en-US" w:eastAsia="zh-CN" w:bidi="ar-SA"/>
    </w:rPr>
  </w:style>
  <w:style w:type="character" w:customStyle="1" w:styleId="177">
    <w:name w:val="Char Char11"/>
    <w:autoRedefine/>
    <w:qFormat/>
    <w:uiPriority w:val="0"/>
    <w:rPr>
      <w:rFonts w:ascii="Times New Roman" w:hAnsi="Times New Roman" w:eastAsia="宋体" w:cs="Times New Roman"/>
      <w:sz w:val="18"/>
      <w:szCs w:val="18"/>
    </w:rPr>
  </w:style>
  <w:style w:type="character" w:customStyle="1" w:styleId="178">
    <w:name w:val="正文文本缩进 2 字符"/>
    <w:link w:val="34"/>
    <w:autoRedefine/>
    <w:qFormat/>
    <w:uiPriority w:val="0"/>
    <w:rPr>
      <w:rFonts w:eastAsia="宋体"/>
      <w:kern w:val="2"/>
      <w:sz w:val="24"/>
      <w:szCs w:val="24"/>
      <w:lang w:val="en-US" w:eastAsia="zh-CN" w:bidi="ar-SA"/>
    </w:rPr>
  </w:style>
  <w:style w:type="character" w:customStyle="1" w:styleId="179">
    <w:name w:val="Char Char6"/>
    <w:autoRedefine/>
    <w:qFormat/>
    <w:uiPriority w:val="0"/>
    <w:rPr>
      <w:rFonts w:ascii="Times New Roman" w:hAnsi="Times New Roman" w:eastAsia="宋体" w:cs="Times New Roman"/>
      <w:szCs w:val="24"/>
    </w:rPr>
  </w:style>
  <w:style w:type="character" w:customStyle="1" w:styleId="180">
    <w:name w:val="Char Char Char"/>
    <w:autoRedefine/>
    <w:qFormat/>
    <w:uiPriority w:val="0"/>
    <w:rPr>
      <w:rFonts w:ascii="宋体" w:hAnsi="Courier New" w:eastAsia="宋体"/>
      <w:b/>
      <w:sz w:val="21"/>
      <w:szCs w:val="21"/>
      <w:lang w:val="en-US" w:eastAsia="zh-CN" w:bidi="ar-SA"/>
    </w:rPr>
  </w:style>
  <w:style w:type="character" w:customStyle="1" w:styleId="181">
    <w:name w:val="heading 2 Char"/>
    <w:autoRedefine/>
    <w:qFormat/>
    <w:uiPriority w:val="0"/>
    <w:rPr>
      <w:rFonts w:ascii="Arial" w:hAnsi="Arial" w:eastAsia="黑体" w:cs="Times New Roman"/>
      <w:sz w:val="30"/>
      <w:szCs w:val="24"/>
    </w:rPr>
  </w:style>
  <w:style w:type="character" w:customStyle="1" w:styleId="182">
    <w:name w:val="Char Char2"/>
    <w:autoRedefine/>
    <w:qFormat/>
    <w:uiPriority w:val="0"/>
    <w:rPr>
      <w:rFonts w:ascii="Arial" w:hAnsi="Arial" w:eastAsia="黑体"/>
      <w:b/>
      <w:bCs/>
      <w:kern w:val="44"/>
      <w:sz w:val="30"/>
      <w:szCs w:val="44"/>
      <w:lang w:val="en-US" w:eastAsia="zh-CN" w:bidi="ar-SA"/>
    </w:rPr>
  </w:style>
  <w:style w:type="character" w:customStyle="1" w:styleId="183">
    <w:name w:val="Footer-Even Char2"/>
    <w:autoRedefine/>
    <w:qFormat/>
    <w:uiPriority w:val="0"/>
    <w:rPr>
      <w:kern w:val="2"/>
      <w:sz w:val="18"/>
      <w:szCs w:val="18"/>
    </w:rPr>
  </w:style>
  <w:style w:type="character" w:customStyle="1" w:styleId="184">
    <w:name w:val="Char Char17"/>
    <w:autoRedefine/>
    <w:qFormat/>
    <w:uiPriority w:val="0"/>
    <w:rPr>
      <w:rFonts w:ascii="Cambria" w:hAnsi="Cambria"/>
      <w:b/>
      <w:bCs/>
      <w:kern w:val="2"/>
      <w:sz w:val="28"/>
      <w:szCs w:val="28"/>
    </w:rPr>
  </w:style>
  <w:style w:type="character" w:customStyle="1" w:styleId="185">
    <w:name w:val="heading 4 Char"/>
    <w:autoRedefine/>
    <w:qFormat/>
    <w:uiPriority w:val="0"/>
    <w:rPr>
      <w:rFonts w:ascii="Arial" w:hAnsi="Arial" w:eastAsia="黑体" w:cs="Times New Roman"/>
      <w:sz w:val="21"/>
      <w:szCs w:val="21"/>
    </w:rPr>
  </w:style>
  <w:style w:type="character" w:customStyle="1" w:styleId="186">
    <w:name w:val="Char Char20"/>
    <w:autoRedefine/>
    <w:qFormat/>
    <w:uiPriority w:val="0"/>
    <w:rPr>
      <w:b/>
      <w:bCs/>
      <w:kern w:val="44"/>
      <w:sz w:val="44"/>
      <w:szCs w:val="44"/>
    </w:rPr>
  </w:style>
  <w:style w:type="character" w:customStyle="1" w:styleId="187">
    <w:name w:val="heading 1 Char2"/>
    <w:autoRedefine/>
    <w:qFormat/>
    <w:uiPriority w:val="0"/>
    <w:rPr>
      <w:b/>
      <w:bCs/>
      <w:kern w:val="44"/>
      <w:sz w:val="44"/>
      <w:szCs w:val="44"/>
    </w:rPr>
  </w:style>
  <w:style w:type="character" w:customStyle="1" w:styleId="188">
    <w:name w:val="font11"/>
    <w:autoRedefine/>
    <w:qFormat/>
    <w:uiPriority w:val="0"/>
    <w:rPr>
      <w:rFonts w:hint="eastAsia" w:ascii="宋体" w:hAnsi="宋体" w:eastAsia="宋体" w:cs="宋体"/>
      <w:b/>
      <w:color w:val="000000"/>
      <w:sz w:val="20"/>
      <w:szCs w:val="20"/>
      <w:u w:val="none"/>
    </w:rPr>
  </w:style>
  <w:style w:type="character" w:customStyle="1" w:styleId="189">
    <w:name w:val="表正文 Char2"/>
    <w:autoRedefine/>
    <w:qFormat/>
    <w:uiPriority w:val="0"/>
    <w:rPr>
      <w:rFonts w:ascii="Times New Roman" w:hAnsi="Times New Roman" w:eastAsia="宋体" w:cs="Times New Roman"/>
      <w:szCs w:val="24"/>
    </w:rPr>
  </w:style>
  <w:style w:type="character" w:customStyle="1" w:styleId="190">
    <w:name w:val="引用 字符"/>
    <w:link w:val="191"/>
    <w:autoRedefine/>
    <w:qFormat/>
    <w:uiPriority w:val="0"/>
    <w:rPr>
      <w:rFonts w:ascii="Calibri" w:hAnsi="Calibri" w:eastAsia="宋体"/>
      <w:i/>
      <w:iCs/>
      <w:color w:val="000000"/>
      <w:lang w:val="en-US" w:eastAsia="zh-CN" w:bidi="ar-SA"/>
    </w:rPr>
  </w:style>
  <w:style w:type="paragraph" w:styleId="191">
    <w:name w:val="Quote"/>
    <w:basedOn w:val="1"/>
    <w:next w:val="1"/>
    <w:link w:val="190"/>
    <w:autoRedefine/>
    <w:qFormat/>
    <w:uiPriority w:val="0"/>
    <w:rPr>
      <w:rFonts w:ascii="Calibri" w:hAnsi="Calibri"/>
      <w:i/>
      <w:iCs/>
      <w:color w:val="000000"/>
      <w:kern w:val="0"/>
      <w:sz w:val="20"/>
      <w:szCs w:val="20"/>
    </w:rPr>
  </w:style>
  <w:style w:type="character" w:customStyle="1" w:styleId="192">
    <w:name w:val="纯文本 字符"/>
    <w:link w:val="30"/>
    <w:autoRedefine/>
    <w:qFormat/>
    <w:uiPriority w:val="0"/>
    <w:rPr>
      <w:rFonts w:ascii="宋体" w:hAnsi="Courier New" w:eastAsia="宋体"/>
      <w:b/>
      <w:sz w:val="21"/>
      <w:szCs w:val="21"/>
      <w:lang w:val="en-US" w:eastAsia="zh-CN" w:bidi="ar-SA"/>
    </w:rPr>
  </w:style>
  <w:style w:type="character" w:customStyle="1" w:styleId="193">
    <w:name w:val="Char Char19"/>
    <w:autoRedefine/>
    <w:qFormat/>
    <w:uiPriority w:val="0"/>
    <w:rPr>
      <w:rFonts w:ascii="Cambria" w:hAnsi="Cambria"/>
      <w:b/>
      <w:bCs/>
      <w:kern w:val="2"/>
      <w:sz w:val="32"/>
      <w:szCs w:val="32"/>
    </w:rPr>
  </w:style>
  <w:style w:type="character" w:customStyle="1" w:styleId="194">
    <w:name w:val="style41"/>
    <w:autoRedefine/>
    <w:qFormat/>
    <w:uiPriority w:val="0"/>
    <w:rPr>
      <w:color w:val="auto"/>
    </w:rPr>
  </w:style>
  <w:style w:type="character" w:customStyle="1" w:styleId="195">
    <w:name w:val="Char Char201"/>
    <w:autoRedefine/>
    <w:qFormat/>
    <w:uiPriority w:val="0"/>
    <w:rPr>
      <w:rFonts w:ascii="Cambria" w:hAnsi="Cambria" w:eastAsia="宋体" w:cs="Times New Roman"/>
      <w:b/>
      <w:bCs/>
      <w:sz w:val="32"/>
      <w:szCs w:val="32"/>
    </w:rPr>
  </w:style>
  <w:style w:type="character" w:customStyle="1" w:styleId="196">
    <w:name w:val="正文文本首行缩进 字符"/>
    <w:link w:val="24"/>
    <w:autoRedefine/>
    <w:qFormat/>
    <w:uiPriority w:val="0"/>
    <w:rPr>
      <w:rFonts w:eastAsia="宋体"/>
      <w:lang w:val="en-US" w:eastAsia="zh-CN" w:bidi="ar-SA"/>
    </w:rPr>
  </w:style>
  <w:style w:type="character" w:customStyle="1" w:styleId="197">
    <w:name w:val="smalltxt1"/>
    <w:autoRedefine/>
    <w:qFormat/>
    <w:uiPriority w:val="0"/>
    <w:rPr>
      <w:rFonts w:hint="default" w:ascii="ˎ̥" w:hAnsi="ˎ̥"/>
      <w:sz w:val="24"/>
      <w:szCs w:val="24"/>
    </w:rPr>
  </w:style>
  <w:style w:type="character" w:customStyle="1" w:styleId="198">
    <w:name w:val="正文文本 2 字符"/>
    <w:basedOn w:val="55"/>
    <w:link w:val="49"/>
    <w:autoRedefine/>
    <w:qFormat/>
    <w:uiPriority w:val="0"/>
  </w:style>
  <w:style w:type="paragraph" w:customStyle="1" w:styleId="19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0">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1">
    <w:name w:val="表内文字"/>
    <w:basedOn w:val="1"/>
    <w:autoRedefine/>
    <w:qFormat/>
    <w:uiPriority w:val="0"/>
    <w:pPr>
      <w:spacing w:line="240" w:lineRule="atLeast"/>
      <w:jc w:val="center"/>
    </w:pPr>
    <w:rPr>
      <w:rFonts w:ascii="Arial" w:hAnsi="Arial" w:cs="Arial"/>
      <w:b/>
      <w:bCs/>
    </w:rPr>
  </w:style>
  <w:style w:type="paragraph" w:customStyle="1" w:styleId="202">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3">
    <w:name w:val="Char Char Char Char Char Char Char"/>
    <w:basedOn w:val="1"/>
    <w:autoRedefine/>
    <w:qFormat/>
    <w:uiPriority w:val="0"/>
    <w:rPr>
      <w:rFonts w:ascii="仿宋_GB2312" w:eastAsia="仿宋_GB2312"/>
      <w:b/>
      <w:sz w:val="32"/>
      <w:szCs w:val="32"/>
    </w:rPr>
  </w:style>
  <w:style w:type="paragraph" w:customStyle="1" w:styleId="204">
    <w:name w:val="Default"/>
    <w:next w:val="20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6">
    <w:name w:val="列出段落1"/>
    <w:basedOn w:val="1"/>
    <w:autoRedefine/>
    <w:qFormat/>
    <w:uiPriority w:val="0"/>
    <w:pPr>
      <w:ind w:firstLine="420" w:firstLineChars="200"/>
    </w:pPr>
    <w:rPr>
      <w:szCs w:val="20"/>
    </w:rPr>
  </w:style>
  <w:style w:type="paragraph" w:customStyle="1" w:styleId="207">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9">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0">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3">
    <w:name w:val="NICMAN Body Text"/>
    <w:basedOn w:val="1"/>
    <w:next w:val="23"/>
    <w:autoRedefine/>
    <w:qFormat/>
    <w:uiPriority w:val="0"/>
    <w:pPr>
      <w:autoSpaceDE w:val="0"/>
      <w:autoSpaceDN w:val="0"/>
      <w:adjustRightInd w:val="0"/>
      <w:spacing w:after="120"/>
      <w:jc w:val="left"/>
    </w:pPr>
    <w:rPr>
      <w:kern w:val="0"/>
      <w:sz w:val="20"/>
      <w:szCs w:val="20"/>
    </w:rPr>
  </w:style>
  <w:style w:type="paragraph" w:customStyle="1" w:styleId="214">
    <w:name w:val="Char Char Char Char Char Char Char Char Char Char Char Char Char"/>
    <w:basedOn w:val="1"/>
    <w:autoRedefine/>
    <w:qFormat/>
    <w:uiPriority w:val="0"/>
    <w:rPr>
      <w:rFonts w:ascii="Tahoma" w:hAnsi="Tahoma"/>
      <w:sz w:val="24"/>
      <w:szCs w:val="20"/>
    </w:rPr>
  </w:style>
  <w:style w:type="paragraph" w:customStyle="1" w:styleId="21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6">
    <w:name w:val="正文缩进1"/>
    <w:basedOn w:val="1"/>
    <w:next w:val="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7">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8">
    <w:name w:val="Char Char Char Char1"/>
    <w:basedOn w:val="19"/>
    <w:autoRedefine/>
    <w:qFormat/>
    <w:uiPriority w:val="0"/>
    <w:rPr>
      <w:rFonts w:ascii="Tahoma" w:hAnsi="Tahoma"/>
      <w:sz w:val="24"/>
    </w:rPr>
  </w:style>
  <w:style w:type="paragraph" w:customStyle="1" w:styleId="219">
    <w:name w:val="正文 首行缩进:  2 字符 Char"/>
    <w:basedOn w:val="1"/>
    <w:autoRedefine/>
    <w:qFormat/>
    <w:uiPriority w:val="0"/>
    <w:pPr>
      <w:spacing w:line="360" w:lineRule="auto"/>
      <w:ind w:firstLine="480"/>
    </w:pPr>
    <w:rPr>
      <w:rFonts w:cs="宋体"/>
      <w:sz w:val="24"/>
      <w:szCs w:val="20"/>
    </w:rPr>
  </w:style>
  <w:style w:type="paragraph" w:customStyle="1" w:styleId="220">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5">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6">
    <w:name w:val="二级条标题"/>
    <w:basedOn w:val="207"/>
    <w:next w:val="1"/>
    <w:autoRedefine/>
    <w:qFormat/>
    <w:uiPriority w:val="0"/>
    <w:pPr>
      <w:tabs>
        <w:tab w:val="left" w:pos="4309"/>
        <w:tab w:val="clear" w:pos="3889"/>
      </w:tabs>
      <w:ind w:left="4309"/>
      <w:outlineLvl w:val="3"/>
    </w:pPr>
  </w:style>
  <w:style w:type="paragraph" w:customStyle="1" w:styleId="227">
    <w:name w:val="正文－恩普"/>
    <w:basedOn w:val="11"/>
    <w:autoRedefine/>
    <w:qFormat/>
    <w:uiPriority w:val="0"/>
    <w:pPr>
      <w:adjustRightInd/>
      <w:spacing w:line="360" w:lineRule="auto"/>
      <w:ind w:firstLine="200" w:firstLineChars="200"/>
      <w:textAlignment w:val="auto"/>
    </w:pPr>
    <w:rPr>
      <w:kern w:val="2"/>
      <w:sz w:val="24"/>
      <w:szCs w:val="24"/>
    </w:rPr>
  </w:style>
  <w:style w:type="paragraph" w:customStyle="1" w:styleId="22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29">
    <w:name w:val="正文（首行缩进）"/>
    <w:basedOn w:val="3"/>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3">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5">
    <w:name w:val="三级条标题"/>
    <w:basedOn w:val="226"/>
    <w:next w:val="1"/>
    <w:autoRedefine/>
    <w:qFormat/>
    <w:uiPriority w:val="0"/>
    <w:pPr>
      <w:tabs>
        <w:tab w:val="left" w:pos="4729"/>
        <w:tab w:val="clear" w:pos="4309"/>
      </w:tabs>
      <w:ind w:left="4729"/>
      <w:outlineLvl w:val="4"/>
    </w:pPr>
  </w:style>
  <w:style w:type="paragraph" w:customStyle="1" w:styleId="236">
    <w:name w:val="Test2"/>
    <w:basedOn w:val="6"/>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7">
    <w:name w:val="默认段落字体 Para Char Char Char Char Char Char Char"/>
    <w:basedOn w:val="1"/>
    <w:autoRedefine/>
    <w:qFormat/>
    <w:uiPriority w:val="0"/>
  </w:style>
  <w:style w:type="paragraph" w:customStyle="1" w:styleId="238">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0">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2">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3">
    <w:name w:val="列表段落1"/>
    <w:basedOn w:val="1"/>
    <w:autoRedefine/>
    <w:qFormat/>
    <w:uiPriority w:val="0"/>
    <w:pPr>
      <w:ind w:firstLine="420" w:firstLineChars="200"/>
    </w:pPr>
    <w:rPr>
      <w:rFonts w:ascii="Calibri" w:hAnsi="Calibri"/>
      <w:szCs w:val="22"/>
    </w:rPr>
  </w:style>
  <w:style w:type="paragraph" w:customStyle="1" w:styleId="244">
    <w:name w:val="五级条标题"/>
    <w:basedOn w:val="245"/>
    <w:next w:val="1"/>
    <w:autoRedefine/>
    <w:qFormat/>
    <w:uiPriority w:val="0"/>
    <w:pPr>
      <w:tabs>
        <w:tab w:val="left" w:pos="5149"/>
        <w:tab w:val="left" w:pos="5569"/>
      </w:tabs>
      <w:ind w:left="5569"/>
      <w:outlineLvl w:val="6"/>
    </w:pPr>
  </w:style>
  <w:style w:type="paragraph" w:customStyle="1" w:styleId="245">
    <w:name w:val="四级条标题"/>
    <w:basedOn w:val="235"/>
    <w:next w:val="1"/>
    <w:autoRedefine/>
    <w:qFormat/>
    <w:uiPriority w:val="0"/>
    <w:pPr>
      <w:tabs>
        <w:tab w:val="left" w:pos="5149"/>
        <w:tab w:val="clear" w:pos="4729"/>
      </w:tabs>
      <w:ind w:left="5149"/>
      <w:outlineLvl w:val="5"/>
    </w:pPr>
  </w:style>
  <w:style w:type="paragraph" w:customStyle="1" w:styleId="246">
    <w:name w:val="正文-宋体四号"/>
    <w:basedOn w:val="1"/>
    <w:autoRedefine/>
    <w:qFormat/>
    <w:uiPriority w:val="0"/>
    <w:pPr>
      <w:spacing w:line="360" w:lineRule="auto"/>
      <w:ind w:firstLine="560" w:firstLineChars="200"/>
    </w:pPr>
    <w:rPr>
      <w:rFonts w:cs="宋体"/>
      <w:sz w:val="28"/>
      <w:szCs w:val="20"/>
    </w:rPr>
  </w:style>
  <w:style w:type="paragraph" w:customStyle="1" w:styleId="247">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8">
    <w:name w:val="Char2"/>
    <w:basedOn w:val="1"/>
    <w:autoRedefine/>
    <w:qFormat/>
    <w:uiPriority w:val="0"/>
  </w:style>
  <w:style w:type="paragraph" w:customStyle="1" w:styleId="249">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0">
    <w:name w:val="样式5"/>
    <w:basedOn w:val="11"/>
    <w:autoRedefine/>
    <w:qFormat/>
    <w:uiPriority w:val="0"/>
    <w:pPr>
      <w:adjustRightInd/>
      <w:spacing w:line="360" w:lineRule="auto"/>
      <w:ind w:firstLine="200" w:firstLineChars="200"/>
      <w:textAlignment w:val="auto"/>
    </w:pPr>
    <w:rPr>
      <w:sz w:val="28"/>
      <w:szCs w:val="21"/>
    </w:rPr>
  </w:style>
  <w:style w:type="paragraph" w:customStyle="1" w:styleId="25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2">
    <w:name w:val="Char Char Char Char Char Char Char Char Char Char Char Char Char1"/>
    <w:basedOn w:val="1"/>
    <w:autoRedefine/>
    <w:qFormat/>
    <w:uiPriority w:val="0"/>
  </w:style>
  <w:style w:type="paragraph" w:customStyle="1" w:styleId="253">
    <w:name w:val="样式 标题 1Level 1Level 11h1II+IHeading1H1-Heading 1Header 1..."/>
    <w:basedOn w:val="5"/>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4">
    <w:name w:val="样式 标题 3 + 黑色 段前: 5 磅 段后: 5 磅 行距: 1.5 倍行距"/>
    <w:basedOn w:val="1"/>
    <w:autoRedefine/>
    <w:qFormat/>
    <w:uiPriority w:val="0"/>
    <w:pPr>
      <w:ind w:left="855" w:hanging="855"/>
    </w:pPr>
    <w:rPr>
      <w:sz w:val="24"/>
      <w:szCs w:val="20"/>
    </w:rPr>
  </w:style>
  <w:style w:type="paragraph" w:customStyle="1" w:styleId="255">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6">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59">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0">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1">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2">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8">
    <w:name w:val="TOC 标题1"/>
    <w:basedOn w:val="5"/>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6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0">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1">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3">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4">
    <w:name w:val="简单回函地址"/>
    <w:basedOn w:val="1"/>
    <w:autoRedefine/>
    <w:qFormat/>
    <w:uiPriority w:val="0"/>
  </w:style>
  <w:style w:type="paragraph" w:customStyle="1" w:styleId="275">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6">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7">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8">
    <w:name w:val="1 Char"/>
    <w:basedOn w:val="11"/>
    <w:autoRedefine/>
    <w:qFormat/>
    <w:uiPriority w:val="0"/>
    <w:pPr>
      <w:adjustRightInd/>
      <w:spacing w:line="360" w:lineRule="auto"/>
      <w:ind w:firstLine="200" w:firstLineChars="200"/>
      <w:textAlignment w:val="auto"/>
    </w:pPr>
    <w:rPr>
      <w:kern w:val="2"/>
    </w:rPr>
  </w:style>
  <w:style w:type="paragraph" w:customStyle="1" w:styleId="27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0">
    <w:name w:val="TOC 标题2"/>
    <w:basedOn w:val="5"/>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1">
    <w:name w:val="Char Char"/>
    <w:basedOn w:val="1"/>
    <w:autoRedefine/>
    <w:qFormat/>
    <w:uiPriority w:val="0"/>
    <w:rPr>
      <w:rFonts w:ascii="仿宋_GB2312" w:eastAsia="仿宋_GB2312"/>
      <w:b/>
      <w:sz w:val="32"/>
      <w:szCs w:val="32"/>
    </w:rPr>
  </w:style>
  <w:style w:type="paragraph" w:customStyle="1" w:styleId="282">
    <w:name w:val="l正文"/>
    <w:basedOn w:val="1"/>
    <w:autoRedefine/>
    <w:qFormat/>
    <w:uiPriority w:val="0"/>
    <w:pPr>
      <w:spacing w:line="360" w:lineRule="auto"/>
      <w:ind w:firstLine="200" w:firstLineChars="200"/>
    </w:pPr>
    <w:rPr>
      <w:rFonts w:ascii="宋体" w:hAnsi="宋体"/>
      <w:sz w:val="24"/>
    </w:rPr>
  </w:style>
  <w:style w:type="paragraph" w:customStyle="1" w:styleId="283">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5">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6">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7">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8">
    <w:name w:val="Char Char Char Char Char Char Char1"/>
    <w:basedOn w:val="1"/>
    <w:autoRedefine/>
    <w:qFormat/>
    <w:uiPriority w:val="0"/>
    <w:rPr>
      <w:rFonts w:ascii="仿宋_GB2312" w:eastAsia="仿宋_GB2312"/>
      <w:b/>
      <w:sz w:val="32"/>
      <w:szCs w:val="32"/>
    </w:rPr>
  </w:style>
  <w:style w:type="paragraph" w:customStyle="1" w:styleId="289">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0">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1">
    <w:name w:val="标题2"/>
    <w:basedOn w:val="6"/>
    <w:autoRedefine/>
    <w:qFormat/>
    <w:uiPriority w:val="0"/>
    <w:pPr>
      <w:tabs>
        <w:tab w:val="left" w:pos="709"/>
      </w:tabs>
    </w:pPr>
    <w:rPr>
      <w:rFonts w:ascii="宋体" w:hAnsi="宋体"/>
      <w:sz w:val="36"/>
      <w:szCs w:val="36"/>
    </w:rPr>
  </w:style>
  <w:style w:type="paragraph" w:customStyle="1" w:styleId="292">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4">
    <w:name w:val="Char1"/>
    <w:basedOn w:val="1"/>
    <w:autoRedefine/>
    <w:qFormat/>
    <w:uiPriority w:val="0"/>
    <w:rPr>
      <w:rFonts w:ascii="仿宋_GB2312" w:eastAsia="仿宋_GB2312"/>
      <w:b/>
      <w:sz w:val="32"/>
      <w:szCs w:val="32"/>
    </w:rPr>
  </w:style>
  <w:style w:type="paragraph" w:customStyle="1" w:styleId="295">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7">
    <w:name w:val="保留正文"/>
    <w:basedOn w:val="23"/>
    <w:autoRedefine/>
    <w:qFormat/>
    <w:uiPriority w:val="0"/>
    <w:pPr>
      <w:keepNext/>
      <w:spacing w:after="160"/>
    </w:pPr>
    <w:rPr>
      <w:szCs w:val="20"/>
    </w:rPr>
  </w:style>
  <w:style w:type="paragraph" w:customStyle="1" w:styleId="298">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1">
    <w:name w:val="Char"/>
    <w:basedOn w:val="1"/>
    <w:autoRedefine/>
    <w:qFormat/>
    <w:uiPriority w:val="0"/>
    <w:rPr>
      <w:rFonts w:ascii="仿宋_GB2312" w:eastAsia="仿宋_GB2312"/>
      <w:b/>
      <w:sz w:val="32"/>
      <w:szCs w:val="32"/>
    </w:rPr>
  </w:style>
  <w:style w:type="paragraph" w:customStyle="1" w:styleId="302">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3">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4">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5">
    <w:name w:val="Char1 Char Char Char Char Char Char"/>
    <w:basedOn w:val="1"/>
    <w:autoRedefine/>
    <w:qFormat/>
    <w:uiPriority w:val="0"/>
    <w:rPr>
      <w:rFonts w:ascii="宋体" w:hAnsi="宋体"/>
      <w:color w:val="000000"/>
      <w:sz w:val="24"/>
    </w:rPr>
  </w:style>
  <w:style w:type="paragraph" w:customStyle="1" w:styleId="306">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7">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0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1">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2">
    <w:name w:val="Char Char13"/>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3">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4">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5">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6">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7">
    <w:name w:val="样式 标题 3 + 黑体 小四 非加粗"/>
    <w:basedOn w:val="7"/>
    <w:autoRedefine/>
    <w:qFormat/>
    <w:uiPriority w:val="0"/>
    <w:pPr>
      <w:spacing w:before="260" w:after="260" w:line="413" w:lineRule="auto"/>
    </w:pPr>
    <w:rPr>
      <w:rFonts w:ascii="黑体" w:hAnsi="黑体"/>
      <w:b w:val="0"/>
      <w:kern w:val="0"/>
      <w:sz w:val="24"/>
      <w:szCs w:val="32"/>
    </w:rPr>
  </w:style>
  <w:style w:type="paragraph" w:customStyle="1" w:styleId="318">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3">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4">
    <w:name w:val="列出段落2"/>
    <w:basedOn w:val="1"/>
    <w:qFormat/>
    <w:uiPriority w:val="0"/>
    <w:pPr>
      <w:ind w:firstLine="420" w:firstLineChars="200"/>
    </w:pPr>
  </w:style>
  <w:style w:type="paragraph" w:customStyle="1" w:styleId="325">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6">
    <w:name w:val="È±Ê¡ÎÄ±¾ Char"/>
    <w:basedOn w:val="1"/>
    <w:qFormat/>
    <w:uiPriority w:val="0"/>
    <w:pPr>
      <w:widowControl/>
      <w:overflowPunct w:val="0"/>
      <w:autoSpaceDE w:val="0"/>
      <w:autoSpaceDN w:val="0"/>
      <w:adjustRightInd w:val="0"/>
      <w:textAlignment w:val="baseline"/>
    </w:pPr>
    <w:rPr>
      <w:szCs w:val="21"/>
      <w:lang w:val="zh-CN"/>
    </w:rPr>
  </w:style>
  <w:style w:type="paragraph" w:customStyle="1" w:styleId="327">
    <w:name w:val="p0"/>
    <w:basedOn w:val="1"/>
    <w:autoRedefine/>
    <w:qFormat/>
    <w:uiPriority w:val="0"/>
    <w:pPr>
      <w:widowControl/>
    </w:pPr>
    <w:rPr>
      <w:kern w:val="0"/>
      <w:szCs w:val="21"/>
    </w:rPr>
  </w:style>
  <w:style w:type="paragraph" w:customStyle="1" w:styleId="328">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29">
    <w:name w:val="TableGrid"/>
    <w:qFormat/>
    <w:uiPriority w:val="0"/>
    <w:tblPr>
      <w:tblCellMar>
        <w:top w:w="0" w:type="dxa"/>
        <w:left w:w="0" w:type="dxa"/>
        <w:bottom w:w="0" w:type="dxa"/>
        <w:right w:w="0" w:type="dxa"/>
      </w:tblCellMar>
    </w:tblPr>
  </w:style>
  <w:style w:type="paragraph" w:styleId="330">
    <w:name w:val="List Paragraph"/>
    <w:basedOn w:val="1"/>
    <w:qFormat/>
    <w:uiPriority w:val="99"/>
    <w:pPr>
      <w:ind w:firstLine="420" w:firstLineChars="200"/>
    </w:pPr>
  </w:style>
  <w:style w:type="paragraph" w:customStyle="1" w:styleId="331">
    <w:name w:val="正文段"/>
    <w:basedOn w:val="1"/>
    <w:autoRedefine/>
    <w:qFormat/>
    <w:uiPriority w:val="0"/>
    <w:pPr>
      <w:widowControl/>
      <w:snapToGrid w:val="0"/>
      <w:spacing w:afterLines="50"/>
      <w:ind w:firstLine="200" w:firstLineChars="200"/>
    </w:pPr>
    <w:rPr>
      <w:sz w:val="24"/>
      <w:szCs w:val="20"/>
    </w:rPr>
  </w:style>
  <w:style w:type="paragraph" w:customStyle="1" w:styleId="332">
    <w:name w:val="_Style 3"/>
    <w:basedOn w:val="1"/>
    <w:next w:val="1"/>
    <w:autoRedefine/>
    <w:qFormat/>
    <w:uiPriority w:val="34"/>
    <w:pPr>
      <w:spacing w:line="360" w:lineRule="auto"/>
      <w:ind w:firstLine="420" w:firstLineChars="200"/>
    </w:pPr>
  </w:style>
  <w:style w:type="paragraph" w:customStyle="1" w:styleId="333">
    <w:name w:val="_Style 2"/>
    <w:basedOn w:val="1"/>
    <w:next w:val="1"/>
    <w:autoRedefine/>
    <w:qFormat/>
    <w:uiPriority w:val="0"/>
    <w:pPr>
      <w:pBdr>
        <w:bottom w:val="single" w:color="auto" w:sz="6" w:space="1"/>
      </w:pBdr>
      <w:jc w:val="center"/>
    </w:pPr>
    <w:rPr>
      <w:rFonts w:ascii="Arial"/>
      <w:vanish/>
      <w:sz w:val="16"/>
    </w:rPr>
  </w:style>
  <w:style w:type="character" w:customStyle="1" w:styleId="334">
    <w:name w:val="font31"/>
    <w:basedOn w:val="55"/>
    <w:autoRedefine/>
    <w:qFormat/>
    <w:uiPriority w:val="0"/>
    <w:rPr>
      <w:rFonts w:hint="eastAsia" w:ascii="宋体" w:hAnsi="宋体" w:eastAsia="宋体" w:cs="宋体"/>
      <w:color w:val="000000"/>
      <w:sz w:val="24"/>
      <w:szCs w:val="24"/>
      <w:u w:val="single"/>
    </w:rPr>
  </w:style>
  <w:style w:type="paragraph" w:customStyle="1" w:styleId="335">
    <w:name w:val="表格文字"/>
    <w:basedOn w:val="1"/>
    <w:next w:val="23"/>
    <w:autoRedefine/>
    <w:qFormat/>
    <w:uiPriority w:val="0"/>
    <w:pPr>
      <w:adjustRightInd w:val="0"/>
      <w:spacing w:line="420" w:lineRule="atLeast"/>
      <w:jc w:val="left"/>
      <w:textAlignment w:val="baseline"/>
    </w:pPr>
    <w:rPr>
      <w:kern w:val="0"/>
    </w:rPr>
  </w:style>
  <w:style w:type="character" w:customStyle="1" w:styleId="336">
    <w:name w:val="font01"/>
    <w:basedOn w:val="55"/>
    <w:autoRedefine/>
    <w:qFormat/>
    <w:uiPriority w:val="0"/>
    <w:rPr>
      <w:rFonts w:ascii="Arial" w:hAnsi="Arial" w:cs="Arial"/>
      <w:color w:val="000000"/>
      <w:sz w:val="18"/>
      <w:szCs w:val="18"/>
      <w:u w:val="none"/>
    </w:rPr>
  </w:style>
  <w:style w:type="paragraph" w:customStyle="1" w:styleId="337">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8">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9">
    <w:name w:val="font61"/>
    <w:basedOn w:val="55"/>
    <w:autoRedefine/>
    <w:qFormat/>
    <w:uiPriority w:val="0"/>
    <w:rPr>
      <w:rFonts w:hint="eastAsia" w:ascii="宋体" w:hAnsi="宋体" w:eastAsia="宋体" w:cs="宋体"/>
      <w:color w:val="000000"/>
      <w:sz w:val="20"/>
      <w:szCs w:val="20"/>
      <w:u w:val="none"/>
    </w:rPr>
  </w:style>
  <w:style w:type="character" w:customStyle="1" w:styleId="340">
    <w:name w:val="font81"/>
    <w:basedOn w:val="55"/>
    <w:autoRedefine/>
    <w:qFormat/>
    <w:uiPriority w:val="0"/>
    <w:rPr>
      <w:rFonts w:ascii="Calibri" w:hAnsi="Calibri" w:cs="Calibri"/>
      <w:color w:val="000000"/>
      <w:sz w:val="20"/>
      <w:szCs w:val="20"/>
      <w:u w:val="none"/>
    </w:rPr>
  </w:style>
  <w:style w:type="character" w:customStyle="1" w:styleId="341">
    <w:name w:val="font71"/>
    <w:basedOn w:val="55"/>
    <w:autoRedefine/>
    <w:qFormat/>
    <w:uiPriority w:val="0"/>
    <w:rPr>
      <w:rFonts w:hint="eastAsia" w:ascii="宋体" w:hAnsi="宋体" w:eastAsia="宋体" w:cs="宋体"/>
      <w:color w:val="000000"/>
      <w:sz w:val="22"/>
      <w:szCs w:val="22"/>
      <w:u w:val="none"/>
    </w:rPr>
  </w:style>
  <w:style w:type="paragraph" w:customStyle="1" w:styleId="342">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paragraph" w:customStyle="1" w:styleId="343">
    <w:name w:val="一级标题"/>
    <w:basedOn w:val="1"/>
    <w:autoRedefine/>
    <w:qFormat/>
    <w:uiPriority w:val="0"/>
    <w:pPr>
      <w:numPr>
        <w:ilvl w:val="0"/>
        <w:numId w:val="1"/>
      </w:numPr>
      <w:spacing w:beforeLines="100" w:afterLines="100" w:line="360" w:lineRule="auto"/>
      <w:jc w:val="center"/>
      <w:outlineLvl w:val="0"/>
    </w:pPr>
    <w:rPr>
      <w:rFonts w:eastAsia="黑体"/>
      <w:b/>
      <w:sz w:val="32"/>
    </w:rPr>
  </w:style>
  <w:style w:type="paragraph" w:customStyle="1" w:styleId="344">
    <w:name w:val="索引 11"/>
    <w:basedOn w:val="1"/>
    <w:next w:val="1"/>
    <w:qFormat/>
    <w:uiPriority w:val="99"/>
    <w:pPr>
      <w:adjustRightInd/>
      <w:spacing w:line="360" w:lineRule="auto"/>
    </w:pPr>
    <w:rPr>
      <w:rFonts w:ascii="仿宋_GB2312" w:eastAsia="仿宋_GB2312"/>
      <w:sz w:val="24"/>
      <w:szCs w:val="20"/>
    </w:rPr>
  </w:style>
  <w:style w:type="paragraph" w:customStyle="1" w:styleId="345">
    <w:name w:val="text-tag"/>
    <w:basedOn w:val="1"/>
    <w:qFormat/>
    <w:uiPriority w:val="99"/>
    <w:pPr>
      <w:widowControl/>
      <w:adjustRightInd/>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中国远东国际贸易总公司</Company>
  <Pages>60</Pages>
  <Words>2226</Words>
  <Characters>2759</Characters>
  <Lines>261</Lines>
  <Paragraphs>73</Paragraphs>
  <TotalTime>8</TotalTime>
  <ScaleCrop>false</ScaleCrop>
  <LinksUpToDate>false</LinksUpToDate>
  <CharactersWithSpaces>2885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2024-02-20T07:41:00Z</dcterms:created>
  <dc:creator>zyq</dc:creator>
  <cp:lastModifiedBy>乐圣天</cp:lastModifiedBy>
  <cp:lastPrinted>2025-05-07T05:59:00Z</cp:lastPrinted>
  <dcterms:modified xsi:type="dcterms:W3CDTF">2026-03-02T08:14:49Z</dcterms:modified>
  <dc:title>招标文件目录</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BC1BA64C697642BF92F420CC9F67FF35</vt:lpwstr>
  </property>
  <property fmtid="{D5CDD505-2E9C-101B-9397-08002B2CF9AE}" pid="4" name="KSOTemplateDocerSaveRecord">
    <vt:lpwstr>eyJoZGlkIjoiZWM4MTY1MmFmZmM0YzFmYjliMTVjYzA0ZTI1YzRmZjUiLCJ1c2VySWQiOiIxMzg0MTA1MjE1In0=</vt:lpwstr>
  </property>
</Properties>
</file>