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FE231">
      <w:pPr>
        <w:rPr>
          <w:rFonts w:ascii="新宋体" w:hAnsi="新宋体" w:eastAsia="新宋体" w:cs="新宋体"/>
          <w:b/>
          <w:bCs/>
          <w:spacing w:val="30"/>
          <w:sz w:val="56"/>
          <w:szCs w:val="56"/>
        </w:rPr>
      </w:pPr>
    </w:p>
    <w:p w14:paraId="22703E11">
      <w:pPr>
        <w:jc w:val="center"/>
        <w:rPr>
          <w:rFonts w:ascii="新宋体" w:hAnsi="新宋体" w:eastAsia="新宋体"/>
          <w:b/>
          <w:bCs/>
          <w:spacing w:val="140"/>
          <w:sz w:val="72"/>
        </w:rPr>
      </w:pPr>
      <w:r>
        <w:rPr>
          <w:rFonts w:hint="eastAsia" w:ascii="新宋体" w:hAnsi="新宋体" w:eastAsia="新宋体" w:cs="新宋体"/>
          <w:b/>
          <w:bCs/>
          <w:spacing w:val="30"/>
          <w:sz w:val="56"/>
          <w:szCs w:val="56"/>
        </w:rPr>
        <w:t>温 州 市 第 七 人 民 医 院</w:t>
      </w:r>
    </w:p>
    <w:p w14:paraId="2962A730">
      <w:pPr>
        <w:adjustRightInd w:val="0"/>
        <w:snapToGrid w:val="0"/>
        <w:spacing w:line="480" w:lineRule="auto"/>
        <w:ind w:right="361"/>
        <w:rPr>
          <w:rFonts w:ascii="新宋体" w:hAnsi="新宋体" w:eastAsia="新宋体"/>
          <w:b/>
          <w:bCs/>
          <w:sz w:val="84"/>
          <w:szCs w:val="84"/>
        </w:rPr>
      </w:pPr>
    </w:p>
    <w:p w14:paraId="41BFF21B">
      <w:pPr>
        <w:adjustRightInd w:val="0"/>
        <w:snapToGrid w:val="0"/>
        <w:spacing w:line="480" w:lineRule="auto"/>
        <w:ind w:right="361"/>
        <w:jc w:val="center"/>
        <w:rPr>
          <w:rFonts w:ascii="新宋体" w:hAnsi="新宋体" w:eastAsia="新宋体"/>
          <w:sz w:val="84"/>
          <w:szCs w:val="84"/>
        </w:rPr>
      </w:pPr>
      <w:r>
        <w:rPr>
          <w:rFonts w:hint="eastAsia" w:ascii="新宋体" w:hAnsi="新宋体" w:eastAsia="新宋体"/>
          <w:b/>
          <w:bCs/>
          <w:sz w:val="84"/>
          <w:szCs w:val="84"/>
        </w:rPr>
        <w:t>比 选 文 件</w:t>
      </w:r>
    </w:p>
    <w:p w14:paraId="0DDFD44C">
      <w:pPr>
        <w:ind w:firstLine="1140" w:firstLineChars="300"/>
        <w:rPr>
          <w:rFonts w:ascii="新宋体" w:hAnsi="新宋体" w:eastAsia="新宋体"/>
          <w:spacing w:val="40"/>
          <w:sz w:val="30"/>
          <w:szCs w:val="30"/>
        </w:rPr>
      </w:pPr>
    </w:p>
    <w:p w14:paraId="14353D7C">
      <w:pPr>
        <w:ind w:firstLine="1140" w:firstLineChars="300"/>
        <w:rPr>
          <w:rFonts w:ascii="新宋体" w:hAnsi="新宋体" w:eastAsia="新宋体"/>
          <w:spacing w:val="40"/>
          <w:sz w:val="30"/>
          <w:szCs w:val="30"/>
        </w:rPr>
      </w:pPr>
    </w:p>
    <w:p w14:paraId="17DB3382">
      <w:pPr>
        <w:ind w:firstLine="1140" w:firstLineChars="300"/>
        <w:rPr>
          <w:rFonts w:ascii="新宋体" w:hAnsi="新宋体" w:eastAsia="新宋体"/>
          <w:spacing w:val="40"/>
          <w:sz w:val="30"/>
          <w:szCs w:val="30"/>
        </w:rPr>
      </w:pPr>
    </w:p>
    <w:p w14:paraId="436D8F7B">
      <w:pPr>
        <w:adjustRightInd w:val="0"/>
        <w:snapToGrid w:val="0"/>
        <w:spacing w:line="720" w:lineRule="auto"/>
        <w:ind w:firstLine="2026" w:firstLineChars="505"/>
        <w:rPr>
          <w:rFonts w:ascii="宋体" w:hAnsi="宋体" w:cs="宋体"/>
          <w:b/>
          <w:bCs/>
          <w:spacing w:val="40"/>
          <w:sz w:val="32"/>
          <w:szCs w:val="32"/>
          <w:highlight w:val="yellow"/>
        </w:rPr>
      </w:pPr>
      <w:r>
        <w:rPr>
          <w:rFonts w:hint="eastAsia" w:ascii="宋体" w:hAnsi="宋体" w:cs="宋体"/>
          <w:b/>
          <w:bCs/>
          <w:spacing w:val="40"/>
          <w:sz w:val="32"/>
          <w:szCs w:val="32"/>
        </w:rPr>
        <w:t>项目名称：</w:t>
      </w:r>
      <w:r>
        <w:rPr>
          <w:rFonts w:hint="eastAsia"/>
          <w:b/>
          <w:bCs/>
          <w:sz w:val="28"/>
          <w:szCs w:val="36"/>
          <w:lang w:val="en-US" w:eastAsia="zh-CN"/>
        </w:rPr>
        <w:t>老年科争创国家级青年文明号氛围布置</w:t>
      </w:r>
      <w:r>
        <w:rPr>
          <w:rFonts w:hint="eastAsia" w:ascii="宋体" w:hAnsi="宋体" w:cs="宋体"/>
          <w:b/>
          <w:bCs/>
          <w:color w:val="000000"/>
          <w:kern w:val="0"/>
          <w:sz w:val="32"/>
          <w:szCs w:val="32"/>
        </w:rPr>
        <w:t>项目</w:t>
      </w:r>
    </w:p>
    <w:p w14:paraId="089AD347">
      <w:pPr>
        <w:adjustRightInd w:val="0"/>
        <w:snapToGrid w:val="0"/>
        <w:spacing w:line="720" w:lineRule="auto"/>
        <w:ind w:firstLine="2026" w:firstLineChars="505"/>
        <w:rPr>
          <w:rFonts w:ascii="宋体" w:hAnsi="宋体" w:cs="宋体"/>
          <w:b/>
          <w:bCs/>
          <w:sz w:val="32"/>
          <w:szCs w:val="32"/>
        </w:rPr>
      </w:pPr>
      <w:r>
        <w:rPr>
          <w:rFonts w:hint="eastAsia" w:ascii="宋体" w:hAnsi="宋体" w:cs="宋体"/>
          <w:b/>
          <w:bCs/>
          <w:spacing w:val="40"/>
          <w:sz w:val="32"/>
          <w:szCs w:val="32"/>
        </w:rPr>
        <w:t>采购方式：</w:t>
      </w:r>
      <w:r>
        <w:rPr>
          <w:rFonts w:hint="eastAsia" w:ascii="宋体" w:hAnsi="宋体" w:cs="宋体"/>
          <w:b/>
          <w:bCs/>
          <w:color w:val="000000"/>
          <w:kern w:val="0"/>
          <w:sz w:val="32"/>
          <w:szCs w:val="32"/>
        </w:rPr>
        <w:t>公开比选</w:t>
      </w:r>
    </w:p>
    <w:p w14:paraId="3EFEB105">
      <w:pPr>
        <w:adjustRightInd w:val="0"/>
        <w:snapToGrid w:val="0"/>
        <w:spacing w:line="720" w:lineRule="auto"/>
        <w:ind w:firstLine="2026" w:firstLineChars="505"/>
        <w:rPr>
          <w:rFonts w:ascii="宋体" w:hAnsi="宋体" w:cs="宋体"/>
          <w:b/>
          <w:bCs/>
          <w:spacing w:val="30"/>
          <w:sz w:val="32"/>
          <w:szCs w:val="32"/>
        </w:rPr>
      </w:pPr>
      <w:r>
        <w:rPr>
          <w:rFonts w:hint="eastAsia" w:ascii="宋体" w:hAnsi="宋体" w:cs="宋体"/>
          <w:b/>
          <w:bCs/>
          <w:spacing w:val="40"/>
          <w:sz w:val="32"/>
          <w:szCs w:val="32"/>
        </w:rPr>
        <w:t>招 标 人：</w:t>
      </w:r>
      <w:r>
        <w:rPr>
          <w:rFonts w:hint="eastAsia" w:ascii="宋体" w:hAnsi="宋体" w:cs="宋体"/>
          <w:b/>
          <w:bCs/>
          <w:spacing w:val="30"/>
          <w:sz w:val="32"/>
          <w:szCs w:val="32"/>
        </w:rPr>
        <w:t>温州市第七人民医院</w:t>
      </w:r>
    </w:p>
    <w:p w14:paraId="3C9D0A33">
      <w:pPr>
        <w:adjustRightInd w:val="0"/>
        <w:snapToGrid w:val="0"/>
        <w:spacing w:line="720" w:lineRule="auto"/>
        <w:ind w:firstLine="2026" w:firstLineChars="505"/>
        <w:rPr>
          <w:rFonts w:ascii="新宋体" w:hAnsi="新宋体" w:eastAsia="新宋体"/>
          <w:b/>
          <w:bCs/>
          <w:spacing w:val="40"/>
          <w:sz w:val="32"/>
          <w:szCs w:val="28"/>
        </w:rPr>
      </w:pPr>
      <w:r>
        <w:rPr>
          <w:rFonts w:hint="eastAsia" w:ascii="宋体" w:hAnsi="宋体" w:cs="宋体"/>
          <w:b/>
          <w:bCs/>
          <w:spacing w:val="40"/>
          <w:sz w:val="32"/>
          <w:szCs w:val="32"/>
        </w:rPr>
        <w:t>采购日期：</w:t>
      </w:r>
      <w:r>
        <w:rPr>
          <w:rFonts w:hint="eastAsia" w:ascii="新宋体" w:hAnsi="新宋体" w:eastAsia="新宋体"/>
          <w:b/>
          <w:bCs/>
          <w:spacing w:val="40"/>
          <w:sz w:val="32"/>
          <w:szCs w:val="28"/>
        </w:rPr>
        <w:t>二〇二四年</w:t>
      </w:r>
      <w:r>
        <w:rPr>
          <w:rFonts w:hint="eastAsia" w:ascii="新宋体" w:hAnsi="新宋体" w:eastAsia="新宋体"/>
          <w:b/>
          <w:bCs/>
          <w:spacing w:val="40"/>
          <w:sz w:val="32"/>
          <w:szCs w:val="28"/>
          <w:lang w:eastAsia="zh-CN"/>
        </w:rPr>
        <w:t>九</w:t>
      </w:r>
      <w:r>
        <w:rPr>
          <w:rFonts w:hint="eastAsia" w:ascii="新宋体" w:hAnsi="新宋体" w:eastAsia="新宋体"/>
          <w:b/>
          <w:bCs/>
          <w:spacing w:val="40"/>
          <w:sz w:val="32"/>
          <w:szCs w:val="28"/>
        </w:rPr>
        <w:t>月</w:t>
      </w:r>
    </w:p>
    <w:p w14:paraId="7CDE835C">
      <w:pPr>
        <w:adjustRightInd w:val="0"/>
        <w:snapToGrid w:val="0"/>
        <w:spacing w:line="720" w:lineRule="auto"/>
        <w:ind w:firstLine="1140" w:firstLineChars="300"/>
        <w:rPr>
          <w:rFonts w:ascii="宋体" w:hAnsi="宋体" w:cs="宋体"/>
          <w:spacing w:val="30"/>
          <w:sz w:val="32"/>
          <w:szCs w:val="32"/>
        </w:rPr>
      </w:pPr>
    </w:p>
    <w:p w14:paraId="767D0D88">
      <w:pPr>
        <w:adjustRightInd w:val="0"/>
        <w:snapToGrid w:val="0"/>
        <w:spacing w:line="720" w:lineRule="auto"/>
        <w:jc w:val="center"/>
        <w:rPr>
          <w:rFonts w:ascii="新宋体" w:hAnsi="新宋体" w:eastAsia="新宋体"/>
          <w:spacing w:val="40"/>
          <w:sz w:val="28"/>
        </w:rPr>
      </w:pPr>
      <w:r>
        <w:rPr>
          <w:rFonts w:hint="eastAsia" w:ascii="新宋体" w:hAnsi="新宋体" w:eastAsia="新宋体"/>
          <w:spacing w:val="30"/>
          <w:sz w:val="30"/>
        </w:rPr>
        <w:t xml:space="preserve"> </w:t>
      </w:r>
    </w:p>
    <w:p w14:paraId="1060F096">
      <w:pPr>
        <w:pStyle w:val="2"/>
        <w:keepLines w:val="0"/>
        <w:pageBreakBefore w:val="0"/>
        <w:numPr>
          <w:ilvl w:val="0"/>
          <w:numId w:val="0"/>
        </w:numPr>
        <w:kinsoku/>
        <w:overflowPunct/>
        <w:topLinePunct w:val="0"/>
        <w:autoSpaceDE/>
        <w:autoSpaceDN/>
        <w:bidi w:val="0"/>
        <w:spacing w:line="360" w:lineRule="exact"/>
        <w:rPr>
          <w:rFonts w:ascii="宋体" w:hAnsi="宋体" w:eastAsia="宋体" w:cs="宋体"/>
          <w:b w:val="0"/>
          <w:bCs/>
          <w:color w:val="000000"/>
          <w:sz w:val="36"/>
          <w:szCs w:val="21"/>
        </w:rPr>
      </w:pPr>
      <w:r>
        <w:rPr>
          <w:rFonts w:hint="eastAsia" w:ascii="宋体" w:hAnsi="宋体" w:eastAsia="宋体" w:cs="宋体"/>
          <w:b w:val="0"/>
          <w:bCs/>
          <w:color w:val="000000"/>
          <w:sz w:val="36"/>
          <w:szCs w:val="21"/>
          <w:lang w:eastAsia="zh-CN"/>
        </w:rPr>
        <w:t>公开比选</w:t>
      </w:r>
      <w:r>
        <w:rPr>
          <w:rFonts w:hint="eastAsia" w:ascii="宋体" w:hAnsi="宋体" w:eastAsia="宋体" w:cs="宋体"/>
          <w:b w:val="0"/>
          <w:bCs/>
          <w:color w:val="000000"/>
          <w:sz w:val="36"/>
          <w:szCs w:val="21"/>
        </w:rPr>
        <w:t>公告</w:t>
      </w:r>
    </w:p>
    <w:p w14:paraId="070F94F7">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jc w:val="both"/>
        <w:rPr>
          <w:color w:val="000000"/>
        </w:rPr>
      </w:pPr>
    </w:p>
    <w:p w14:paraId="32C32D49">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jc w:val="both"/>
        <w:rPr>
          <w:color w:val="000000"/>
        </w:rPr>
      </w:pPr>
      <w:r>
        <w:rPr>
          <w:rFonts w:hint="eastAsia"/>
          <w:color w:val="000000"/>
        </w:rPr>
        <w:t xml:space="preserve">现对温州市第七人民医院关于 </w:t>
      </w:r>
      <w:r>
        <w:rPr>
          <w:rFonts w:hint="eastAsia"/>
          <w:color w:val="000000"/>
          <w:lang w:val="en-US" w:eastAsia="zh-CN"/>
        </w:rPr>
        <w:t>老年科争创国家级青年文明号氛围布置</w:t>
      </w:r>
      <w:r>
        <w:rPr>
          <w:rFonts w:hint="eastAsia"/>
          <w:color w:val="000000"/>
        </w:rPr>
        <w:t>项目进行公开比选，我们诚恳地邀请有资质的单位参加投标，并请按比选文件的要求认真准备按时前来投标。</w:t>
      </w:r>
    </w:p>
    <w:p w14:paraId="649BD77A">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2" w:firstLineChars="200"/>
        <w:rPr>
          <w:b/>
          <w:bCs/>
          <w:color w:val="000000"/>
        </w:rPr>
      </w:pPr>
      <w:r>
        <w:rPr>
          <w:rFonts w:hint="eastAsia"/>
          <w:b/>
          <w:bCs/>
          <w:color w:val="000000"/>
        </w:rPr>
        <w:t>一、项目基本情况</w:t>
      </w:r>
    </w:p>
    <w:p w14:paraId="50515CE5">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jc w:val="both"/>
        <w:rPr>
          <w:color w:val="000000"/>
        </w:rPr>
      </w:pPr>
      <w:r>
        <w:rPr>
          <w:rFonts w:hint="eastAsia"/>
          <w:color w:val="000000"/>
        </w:rPr>
        <w:t xml:space="preserve">项目名称： </w:t>
      </w:r>
      <w:r>
        <w:rPr>
          <w:rFonts w:hint="eastAsia"/>
          <w:color w:val="000000"/>
          <w:lang w:val="en-US" w:eastAsia="zh-CN"/>
        </w:rPr>
        <w:t>老年科争创国家级青年文明号氛围布置</w:t>
      </w:r>
      <w:r>
        <w:rPr>
          <w:rFonts w:hint="eastAsia"/>
          <w:color w:val="000000"/>
        </w:rPr>
        <w:t xml:space="preserve">项目    </w:t>
      </w:r>
    </w:p>
    <w:p w14:paraId="65A33B94">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预算金额：</w:t>
      </w:r>
      <w:r>
        <w:rPr>
          <w:rFonts w:hint="eastAsia" w:asciiTheme="majorEastAsia" w:hAnsiTheme="majorEastAsia" w:eastAsiaTheme="majorEastAsia" w:cstheme="majorEastAsia"/>
          <w:lang w:val="en-US" w:eastAsia="zh-CN"/>
        </w:rPr>
        <w:t>98000</w:t>
      </w:r>
      <w:r>
        <w:rPr>
          <w:rFonts w:hint="eastAsia" w:asciiTheme="majorEastAsia" w:hAnsiTheme="majorEastAsia" w:eastAsiaTheme="majorEastAsia" w:cstheme="majorEastAsia"/>
        </w:rPr>
        <w:t xml:space="preserve">元  </w:t>
      </w:r>
    </w:p>
    <w:p w14:paraId="14F1316F">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jc w:val="both"/>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资金来源：自筹资金</w:t>
      </w:r>
    </w:p>
    <w:p w14:paraId="1C34F0D0">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jc w:val="both"/>
        <w:rPr>
          <w:rFonts w:hint="eastAsia"/>
          <w:lang w:val="en-US" w:eastAsia="zh-CN"/>
        </w:rPr>
      </w:pPr>
      <w:r>
        <w:rPr>
          <w:rFonts w:hint="eastAsia"/>
        </w:rPr>
        <w:t>服务期限：</w:t>
      </w:r>
      <w:r>
        <w:rPr>
          <w:rFonts w:hint="eastAsia"/>
          <w:lang w:val="en-US" w:eastAsia="zh-CN"/>
        </w:rPr>
        <w:t>15日历天</w:t>
      </w:r>
    </w:p>
    <w:p w14:paraId="064025D6">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jc w:val="both"/>
        <w:rPr>
          <w:rFonts w:hint="eastAsia"/>
          <w:lang w:val="en-US" w:eastAsia="zh-CN"/>
        </w:rPr>
      </w:pPr>
      <w:r>
        <w:rPr>
          <w:rFonts w:hint="eastAsia"/>
          <w:lang w:val="en-US" w:eastAsia="zh-CN"/>
        </w:rPr>
        <w:t>项目地点：温州市第七人民医院潘桥院区</w:t>
      </w:r>
    </w:p>
    <w:p w14:paraId="53D37985">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jc w:val="both"/>
        <w:rPr>
          <w:color w:val="000000"/>
        </w:rPr>
      </w:pPr>
      <w:r>
        <w:rPr>
          <w:rFonts w:hint="eastAsia"/>
          <w:color w:val="000000"/>
        </w:rPr>
        <w:t>比选内容：详细内容见比选内容及要求</w:t>
      </w:r>
    </w:p>
    <w:p w14:paraId="4D1119F0">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2" w:firstLineChars="200"/>
        <w:rPr>
          <w:rStyle w:val="17"/>
          <w:color w:val="000000"/>
          <w:shd w:val="clear" w:color="auto" w:fill="FFFFFF"/>
        </w:rPr>
      </w:pPr>
      <w:r>
        <w:rPr>
          <w:rStyle w:val="17"/>
          <w:rFonts w:hint="eastAsia"/>
          <w:color w:val="000000"/>
          <w:shd w:val="clear" w:color="auto" w:fill="FFFFFF"/>
        </w:rPr>
        <w:t>投标人报价不得超过最高限价金额，否则当无效标处理。</w:t>
      </w:r>
    </w:p>
    <w:p w14:paraId="56F0CBAE">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2" w:firstLineChars="200"/>
        <w:rPr>
          <w:color w:val="000000"/>
        </w:rPr>
      </w:pPr>
      <w:r>
        <w:rPr>
          <w:rFonts w:hint="eastAsia"/>
          <w:b/>
          <w:bCs/>
          <w:color w:val="000000"/>
        </w:rPr>
        <w:t>二、</w:t>
      </w:r>
      <w:r>
        <w:rPr>
          <w:rFonts w:hint="eastAsia"/>
          <w:color w:val="000000"/>
        </w:rPr>
        <w:t>申请人资格要求：</w:t>
      </w:r>
    </w:p>
    <w:p w14:paraId="0FE82BF8">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rPr>
      </w:pPr>
      <w:r>
        <w:rPr>
          <w:rFonts w:hint="eastAsia"/>
          <w:color w:val="000000"/>
          <w:shd w:val="clear" w:color="auto" w:fill="FFFFFF"/>
        </w:rPr>
        <w:t>1、符合《中华人民共和国政府采购法》第二十二条的规定：</w:t>
      </w:r>
    </w:p>
    <w:p w14:paraId="44B0D744">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shd w:val="clear" w:color="auto" w:fill="FFFFFF"/>
        </w:rPr>
      </w:pPr>
      <w:r>
        <w:rPr>
          <w:rFonts w:hint="eastAsia"/>
          <w:color w:val="000000"/>
          <w:shd w:val="clear" w:color="auto" w:fill="FFFFFF"/>
        </w:rPr>
        <w:t>（1）具有独立承担民事责任的能力；</w:t>
      </w:r>
    </w:p>
    <w:p w14:paraId="56DD72E7">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shd w:val="clear" w:color="auto" w:fill="FFFFFF"/>
        </w:rPr>
      </w:pPr>
      <w:r>
        <w:rPr>
          <w:rFonts w:hint="eastAsia"/>
          <w:color w:val="000000"/>
          <w:shd w:val="clear" w:color="auto" w:fill="FFFFFF"/>
        </w:rPr>
        <w:t>（2）法定代表人授权书及身份证复印件、投标人代表有效身份证件</w:t>
      </w:r>
      <w:r>
        <w:rPr>
          <w:rFonts w:hint="eastAsia"/>
          <w:b/>
          <w:bCs/>
          <w:color w:val="000000"/>
          <w:shd w:val="clear" w:color="auto" w:fill="FFFFFF"/>
        </w:rPr>
        <w:t>原件及复印件</w:t>
      </w:r>
      <w:r>
        <w:rPr>
          <w:rFonts w:hint="eastAsia"/>
          <w:color w:val="000000"/>
          <w:shd w:val="clear" w:color="auto" w:fill="FFFFFF"/>
        </w:rPr>
        <w:t>、企业营业执照复印件（以上均需加盖公章）；</w:t>
      </w:r>
      <w:r>
        <w:rPr>
          <w:rFonts w:hint="eastAsia"/>
          <w:color w:val="000000"/>
        </w:rPr>
        <w:t>（</w:t>
      </w:r>
      <w:r>
        <w:rPr>
          <w:rFonts w:hint="eastAsia"/>
          <w:b/>
          <w:bCs/>
          <w:color w:val="000000"/>
        </w:rPr>
        <w:t>投标文件递交时单独提供，现场查验</w:t>
      </w:r>
      <w:r>
        <w:rPr>
          <w:rFonts w:hint="eastAsia"/>
          <w:color w:val="000000"/>
        </w:rPr>
        <w:t>）</w:t>
      </w:r>
    </w:p>
    <w:p w14:paraId="215C5A63">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shd w:val="clear" w:color="auto" w:fill="FFFFFF"/>
        </w:rPr>
      </w:pPr>
      <w:r>
        <w:rPr>
          <w:rFonts w:hint="eastAsia"/>
          <w:color w:val="000000"/>
          <w:shd w:val="clear" w:color="auto" w:fill="FFFFFF"/>
        </w:rPr>
        <w:t>2.投标供应商必须是在中华人民共和国境内注册的具有法人资格的机构或其它组织，具有从事本项目的经营范围、资质和能力；</w:t>
      </w:r>
    </w:p>
    <w:p w14:paraId="6C99D1EF">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shd w:val="clear" w:color="auto" w:fill="FFFFFF"/>
        </w:rPr>
      </w:pPr>
      <w:r>
        <w:rPr>
          <w:rFonts w:hint="eastAsia"/>
          <w:color w:val="000000"/>
          <w:shd w:val="clear" w:color="auto" w:fill="FFFFFF"/>
        </w:rPr>
        <w:t>3.本项目不接受联合体投标，不允许转包和分包；</w:t>
      </w:r>
    </w:p>
    <w:p w14:paraId="0F330E9F">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shd w:val="clear" w:color="auto" w:fill="FFFFFF"/>
        </w:rPr>
      </w:pPr>
      <w:r>
        <w:rPr>
          <w:rFonts w:hint="eastAsia"/>
          <w:color w:val="000000"/>
          <w:shd w:val="clear" w:color="auto" w:fill="FFFFFF"/>
        </w:rPr>
        <w:t>三</w:t>
      </w:r>
      <w:r>
        <w:rPr>
          <w:color w:val="000000"/>
          <w:shd w:val="clear" w:color="auto" w:fill="FFFFFF"/>
        </w:rPr>
        <w:t>．报名时间、地点及注意事项：</w:t>
      </w:r>
    </w:p>
    <w:p w14:paraId="0307423A">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shd w:val="clear" w:color="auto" w:fill="FFFFFF"/>
        </w:rPr>
      </w:pPr>
      <w:r>
        <w:rPr>
          <w:color w:val="000000"/>
          <w:shd w:val="clear" w:color="auto" w:fill="FFFFFF"/>
        </w:rPr>
        <w:t>1．报名时间：2024年</w:t>
      </w:r>
      <w:r>
        <w:rPr>
          <w:rFonts w:hint="eastAsia"/>
          <w:color w:val="000000"/>
          <w:shd w:val="clear" w:color="auto" w:fill="FFFFFF"/>
          <w:lang w:val="en-US" w:eastAsia="zh-CN"/>
        </w:rPr>
        <w:t>9</w:t>
      </w:r>
      <w:r>
        <w:rPr>
          <w:color w:val="000000"/>
          <w:shd w:val="clear" w:color="auto" w:fill="FFFFFF"/>
        </w:rPr>
        <w:t>月</w:t>
      </w:r>
      <w:r>
        <w:rPr>
          <w:rFonts w:hint="eastAsia"/>
          <w:color w:val="000000"/>
          <w:shd w:val="clear" w:color="auto" w:fill="FFFFFF"/>
          <w:lang w:val="en-US" w:eastAsia="zh-CN"/>
        </w:rPr>
        <w:t>27</w:t>
      </w:r>
      <w:r>
        <w:rPr>
          <w:color w:val="000000"/>
          <w:shd w:val="clear" w:color="auto" w:fill="FFFFFF"/>
        </w:rPr>
        <w:t>日至2024年</w:t>
      </w:r>
      <w:r>
        <w:rPr>
          <w:rFonts w:hint="eastAsia"/>
          <w:color w:val="000000"/>
          <w:shd w:val="clear" w:color="auto" w:fill="FFFFFF"/>
          <w:lang w:val="en-US" w:eastAsia="zh-CN"/>
        </w:rPr>
        <w:t>10</w:t>
      </w:r>
      <w:r>
        <w:rPr>
          <w:color w:val="000000"/>
          <w:shd w:val="clear" w:color="auto" w:fill="FFFFFF"/>
        </w:rPr>
        <w:t>月</w:t>
      </w:r>
      <w:r>
        <w:rPr>
          <w:rFonts w:hint="eastAsia"/>
          <w:color w:val="000000"/>
          <w:shd w:val="clear" w:color="auto" w:fill="FFFFFF"/>
          <w:lang w:val="en-US" w:eastAsia="zh-CN"/>
        </w:rPr>
        <w:t>8</w:t>
      </w:r>
      <w:r>
        <w:rPr>
          <w:color w:val="000000"/>
          <w:shd w:val="clear" w:color="auto" w:fill="FFFFFF"/>
        </w:rPr>
        <w:t>日</w:t>
      </w:r>
      <w:r>
        <w:rPr>
          <w:rFonts w:hint="eastAsia"/>
          <w:color w:val="000000"/>
          <w:shd w:val="clear" w:color="auto" w:fill="FFFFFF"/>
          <w:lang w:val="en-US" w:eastAsia="zh-CN"/>
        </w:rPr>
        <w:t>9</w:t>
      </w:r>
      <w:r>
        <w:rPr>
          <w:color w:val="000000"/>
          <w:shd w:val="clear" w:color="auto" w:fill="FFFFFF"/>
        </w:rPr>
        <w:t>:</w:t>
      </w:r>
      <w:r>
        <w:rPr>
          <w:rFonts w:hint="eastAsia"/>
          <w:color w:val="000000"/>
          <w:shd w:val="clear" w:color="auto" w:fill="FFFFFF"/>
          <w:lang w:val="en-US" w:eastAsia="zh-CN"/>
        </w:rPr>
        <w:t>0</w:t>
      </w:r>
      <w:r>
        <w:rPr>
          <w:color w:val="000000"/>
          <w:shd w:val="clear" w:color="auto" w:fill="FFFFFF"/>
        </w:rPr>
        <w:t>0时（上午：8:10-11:40；下午：1:00-4:30、双休日不接收）。</w:t>
      </w:r>
    </w:p>
    <w:p w14:paraId="594D15CF">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shd w:val="clear" w:color="auto" w:fill="FFFFFF"/>
        </w:rPr>
      </w:pPr>
      <w:r>
        <w:rPr>
          <w:color w:val="000000"/>
          <w:shd w:val="clear" w:color="auto" w:fill="FFFFFF"/>
        </w:rPr>
        <w:t>比选采购文件在线获取，不提供纸质版。</w:t>
      </w:r>
    </w:p>
    <w:p w14:paraId="66AEE854">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shd w:val="clear" w:color="auto" w:fill="FFFFFF"/>
        </w:rPr>
      </w:pPr>
      <w:r>
        <w:rPr>
          <w:color w:val="000000"/>
          <w:shd w:val="clear" w:color="auto" w:fill="FFFFFF"/>
        </w:rPr>
        <w:t>2．联系人：</w:t>
      </w:r>
      <w:r>
        <w:rPr>
          <w:rFonts w:hint="eastAsia"/>
          <w:color w:val="000000"/>
          <w:shd w:val="clear" w:color="auto" w:fill="FFFFFF"/>
          <w:lang w:eastAsia="zh-CN"/>
        </w:rPr>
        <w:t>朱</w:t>
      </w:r>
      <w:r>
        <w:rPr>
          <w:rFonts w:hint="eastAsia"/>
          <w:color w:val="000000"/>
          <w:shd w:val="clear" w:color="auto" w:fill="FFFFFF"/>
        </w:rPr>
        <w:t>老师</w:t>
      </w:r>
      <w:r>
        <w:rPr>
          <w:color w:val="000000"/>
          <w:shd w:val="clear" w:color="auto" w:fill="FFFFFF"/>
        </w:rPr>
        <w:t>      </w:t>
      </w:r>
    </w:p>
    <w:p w14:paraId="508382DF">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shd w:val="clear" w:color="auto" w:fill="FFFFFF"/>
        </w:rPr>
      </w:pPr>
      <w:r>
        <w:rPr>
          <w:color w:val="000000"/>
          <w:shd w:val="clear" w:color="auto" w:fill="FFFFFF"/>
        </w:rPr>
        <w:t>联系电话：0577-89870153</w:t>
      </w:r>
    </w:p>
    <w:p w14:paraId="1DF934EB">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rPr>
      </w:pPr>
      <w:r>
        <w:rPr>
          <w:rFonts w:hint="eastAsia"/>
          <w:color w:val="000000"/>
        </w:rPr>
        <w:t>四、投标文件递交截止时间：2024年</w:t>
      </w:r>
      <w:r>
        <w:rPr>
          <w:rFonts w:hint="eastAsia"/>
          <w:color w:val="000000"/>
          <w:lang w:val="en-US" w:eastAsia="zh-CN"/>
        </w:rPr>
        <w:t>10</w:t>
      </w:r>
      <w:r>
        <w:rPr>
          <w:rFonts w:hint="eastAsia"/>
          <w:color w:val="000000"/>
        </w:rPr>
        <w:t>月</w:t>
      </w:r>
      <w:r>
        <w:rPr>
          <w:rFonts w:hint="eastAsia"/>
          <w:color w:val="000000"/>
          <w:lang w:val="en-US" w:eastAsia="zh-CN"/>
        </w:rPr>
        <w:t>8</w:t>
      </w:r>
      <w:r>
        <w:rPr>
          <w:rFonts w:hint="eastAsia"/>
          <w:color w:val="000000"/>
        </w:rPr>
        <w:t>日</w:t>
      </w:r>
      <w:r>
        <w:rPr>
          <w:rFonts w:hint="eastAsia"/>
          <w:color w:val="000000"/>
          <w:shd w:val="clear" w:color="auto" w:fill="FFFFFF"/>
          <w:lang w:val="en-US" w:eastAsia="zh-CN"/>
        </w:rPr>
        <w:t>9</w:t>
      </w:r>
      <w:r>
        <w:rPr>
          <w:color w:val="000000"/>
          <w:shd w:val="clear" w:color="auto" w:fill="FFFFFF"/>
        </w:rPr>
        <w:t>:</w:t>
      </w:r>
      <w:r>
        <w:rPr>
          <w:rFonts w:hint="eastAsia"/>
          <w:color w:val="000000"/>
          <w:shd w:val="clear" w:color="auto" w:fill="FFFFFF"/>
          <w:lang w:val="en-US" w:eastAsia="zh-CN"/>
        </w:rPr>
        <w:t>0</w:t>
      </w:r>
      <w:r>
        <w:rPr>
          <w:color w:val="000000"/>
          <w:shd w:val="clear" w:color="auto" w:fill="FFFFFF"/>
        </w:rPr>
        <w:t>0</w:t>
      </w:r>
      <w:r>
        <w:rPr>
          <w:rFonts w:hint="eastAsia"/>
          <w:color w:val="000000"/>
        </w:rPr>
        <w:t>分整；</w:t>
      </w:r>
    </w:p>
    <w:p w14:paraId="658A0070">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textAlignment w:val="bottom"/>
        <w:rPr>
          <w:color w:val="000000"/>
        </w:rPr>
      </w:pPr>
      <w:r>
        <w:rPr>
          <w:rFonts w:hint="eastAsia"/>
          <w:color w:val="000000"/>
        </w:rPr>
        <w:t>  递交地点：温州市第七人民医院潘桥院区学士前路158号</w:t>
      </w:r>
    </w:p>
    <w:p w14:paraId="425DBF7B">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rPr>
      </w:pPr>
      <w:r>
        <w:rPr>
          <w:rFonts w:hint="eastAsia"/>
          <w:color w:val="000000"/>
        </w:rPr>
        <w:t>五、开标时间：2024年</w:t>
      </w:r>
      <w:r>
        <w:rPr>
          <w:rFonts w:hint="eastAsia"/>
          <w:color w:val="000000"/>
          <w:lang w:val="en-US" w:eastAsia="zh-CN"/>
        </w:rPr>
        <w:t>10</w:t>
      </w:r>
      <w:r>
        <w:rPr>
          <w:rFonts w:hint="eastAsia"/>
          <w:color w:val="000000"/>
        </w:rPr>
        <w:t>月</w:t>
      </w:r>
      <w:r>
        <w:rPr>
          <w:rFonts w:hint="eastAsia"/>
          <w:color w:val="000000"/>
          <w:lang w:val="en-US" w:eastAsia="zh-CN"/>
        </w:rPr>
        <w:t>8</w:t>
      </w:r>
      <w:r>
        <w:rPr>
          <w:rFonts w:hint="eastAsia"/>
          <w:color w:val="000000"/>
        </w:rPr>
        <w:t>日</w:t>
      </w:r>
      <w:r>
        <w:rPr>
          <w:rFonts w:hint="eastAsia"/>
          <w:color w:val="000000"/>
          <w:shd w:val="clear" w:color="auto" w:fill="FFFFFF"/>
          <w:lang w:val="en-US" w:eastAsia="zh-CN"/>
        </w:rPr>
        <w:t>9</w:t>
      </w:r>
      <w:r>
        <w:rPr>
          <w:color w:val="000000"/>
          <w:shd w:val="clear" w:color="auto" w:fill="FFFFFF"/>
        </w:rPr>
        <w:t>:</w:t>
      </w:r>
      <w:r>
        <w:rPr>
          <w:rFonts w:hint="eastAsia"/>
          <w:color w:val="000000"/>
          <w:shd w:val="clear" w:color="auto" w:fill="FFFFFF"/>
          <w:lang w:val="en-US" w:eastAsia="zh-CN"/>
        </w:rPr>
        <w:t>0</w:t>
      </w:r>
      <w:r>
        <w:rPr>
          <w:color w:val="000000"/>
          <w:shd w:val="clear" w:color="auto" w:fill="FFFFFF"/>
        </w:rPr>
        <w:t>0</w:t>
      </w:r>
      <w:r>
        <w:rPr>
          <w:rFonts w:hint="eastAsia"/>
          <w:color w:val="000000"/>
        </w:rPr>
        <w:t>分整；</w:t>
      </w:r>
    </w:p>
    <w:p w14:paraId="5F6EE5FB">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rPr>
      </w:pPr>
      <w:r>
        <w:rPr>
          <w:rFonts w:hint="eastAsia"/>
          <w:color w:val="000000"/>
        </w:rPr>
        <w:t>开标地点：温州市第七人民医院潘桥院区学士前路158号门诊楼4楼三号会议室</w:t>
      </w:r>
    </w:p>
    <w:p w14:paraId="5230F8F0">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rPr>
      </w:pPr>
      <w:r>
        <w:rPr>
          <w:rFonts w:hint="eastAsia"/>
          <w:color w:val="000000"/>
        </w:rPr>
        <w:t>六、招标人：温州市第七人民医院</w:t>
      </w:r>
    </w:p>
    <w:p w14:paraId="3B356368">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rPr>
      </w:pPr>
      <w:r>
        <w:rPr>
          <w:rFonts w:hint="eastAsia"/>
          <w:color w:val="000000"/>
        </w:rPr>
        <w:t>联系人： </w:t>
      </w:r>
      <w:r>
        <w:rPr>
          <w:rFonts w:hint="eastAsia"/>
          <w:color w:val="000000"/>
          <w:lang w:eastAsia="zh-CN"/>
        </w:rPr>
        <w:t>朱</w:t>
      </w:r>
      <w:r>
        <w:rPr>
          <w:rFonts w:hint="eastAsia"/>
          <w:color w:val="000000"/>
          <w:shd w:val="clear" w:color="auto" w:fill="FFFFFF"/>
        </w:rPr>
        <w:t>老师</w:t>
      </w:r>
      <w:r>
        <w:rPr>
          <w:color w:val="000000"/>
          <w:shd w:val="clear" w:color="auto" w:fill="FFFFFF"/>
        </w:rPr>
        <w:t> </w:t>
      </w:r>
    </w:p>
    <w:p w14:paraId="1F39D3B0">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rPr>
      </w:pPr>
      <w:r>
        <w:rPr>
          <w:rFonts w:hint="eastAsia"/>
          <w:color w:val="000000"/>
        </w:rPr>
        <w:t>电话：  0577-89870153</w:t>
      </w:r>
    </w:p>
    <w:p w14:paraId="4B9276A7">
      <w:pPr>
        <w:pStyle w:val="13"/>
        <w:keepLines w:val="0"/>
        <w:pageBreakBefore w:val="0"/>
        <w:shd w:val="clear" w:color="auto" w:fill="FFFFFF"/>
        <w:kinsoku/>
        <w:overflowPunct/>
        <w:topLinePunct w:val="0"/>
        <w:autoSpaceDE/>
        <w:autoSpaceDN/>
        <w:bidi w:val="0"/>
        <w:adjustRightInd w:val="0"/>
        <w:snapToGrid w:val="0"/>
        <w:spacing w:before="0" w:beforeAutospacing="0" w:after="0" w:afterAutospacing="0" w:line="360" w:lineRule="exact"/>
        <w:ind w:firstLine="480" w:firstLineChars="200"/>
        <w:rPr>
          <w:color w:val="000000"/>
        </w:rPr>
      </w:pPr>
      <w:r>
        <w:rPr>
          <w:rFonts w:hint="eastAsia"/>
          <w:color w:val="000000"/>
        </w:rPr>
        <w:t>监督电话：0577-56575113 </w:t>
      </w:r>
    </w:p>
    <w:p w14:paraId="12FD12C8">
      <w:pPr>
        <w:pStyle w:val="13"/>
        <w:keepLines w:val="0"/>
        <w:pageBreakBefore w:val="0"/>
        <w:shd w:val="clear" w:color="auto" w:fill="FFFFFF"/>
        <w:kinsoku/>
        <w:wordWrap w:val="0"/>
        <w:overflowPunct/>
        <w:topLinePunct w:val="0"/>
        <w:autoSpaceDE/>
        <w:autoSpaceDN/>
        <w:bidi w:val="0"/>
        <w:adjustRightInd w:val="0"/>
        <w:snapToGrid w:val="0"/>
        <w:spacing w:before="0" w:beforeAutospacing="0" w:after="0" w:afterAutospacing="0" w:line="360" w:lineRule="exact"/>
        <w:ind w:firstLine="480" w:firstLineChars="200"/>
        <w:jc w:val="right"/>
        <w:rPr>
          <w:color w:val="000000"/>
        </w:rPr>
      </w:pPr>
      <w:r>
        <w:rPr>
          <w:rFonts w:hint="eastAsia"/>
          <w:color w:val="000000"/>
        </w:rPr>
        <w:t xml:space="preserve">                                                                  温州市第七人民医院  </w:t>
      </w:r>
    </w:p>
    <w:p w14:paraId="616DC703">
      <w:pPr>
        <w:pStyle w:val="13"/>
        <w:keepLines w:val="0"/>
        <w:pageBreakBefore w:val="0"/>
        <w:shd w:val="clear" w:color="auto" w:fill="FFFFFF"/>
        <w:kinsoku/>
        <w:wordWrap w:val="0"/>
        <w:overflowPunct/>
        <w:topLinePunct w:val="0"/>
        <w:autoSpaceDE/>
        <w:autoSpaceDN/>
        <w:bidi w:val="0"/>
        <w:adjustRightInd w:val="0"/>
        <w:snapToGrid w:val="0"/>
        <w:spacing w:before="0" w:beforeAutospacing="0" w:after="0" w:afterAutospacing="0" w:line="360" w:lineRule="exact"/>
        <w:ind w:firstLine="480" w:firstLineChars="200"/>
        <w:jc w:val="right"/>
        <w:rPr>
          <w:rStyle w:val="17"/>
          <w:rFonts w:ascii="Calibri" w:hAnsi="Calibri" w:cs="Times New Roman"/>
          <w:color w:val="333333"/>
          <w:shd w:val="clear" w:color="auto" w:fill="FFFFFF"/>
        </w:rPr>
      </w:pPr>
      <w:r>
        <w:rPr>
          <w:rFonts w:hint="eastAsia"/>
          <w:color w:val="000000"/>
        </w:rPr>
        <w:t>                           2024年</w:t>
      </w:r>
      <w:r>
        <w:rPr>
          <w:rFonts w:hint="eastAsia"/>
          <w:color w:val="000000"/>
          <w:lang w:val="en-US" w:eastAsia="zh-CN"/>
        </w:rPr>
        <w:t>9</w:t>
      </w:r>
      <w:r>
        <w:rPr>
          <w:rFonts w:hint="eastAsia"/>
          <w:color w:val="000000"/>
        </w:rPr>
        <w:t>月</w:t>
      </w:r>
      <w:r>
        <w:rPr>
          <w:rFonts w:hint="eastAsia"/>
          <w:color w:val="000000"/>
          <w:lang w:val="en-US" w:eastAsia="zh-CN"/>
        </w:rPr>
        <w:t>27</w:t>
      </w:r>
      <w:r>
        <w:rPr>
          <w:rFonts w:hint="eastAsia"/>
          <w:color w:val="000000"/>
        </w:rPr>
        <w:t xml:space="preserve">日  </w:t>
      </w:r>
      <w:r>
        <w:rPr>
          <w:rFonts w:hint="eastAsia"/>
          <w:color w:val="000000"/>
          <w:sz w:val="23"/>
          <w:szCs w:val="23"/>
        </w:rPr>
        <w:t xml:space="preserve"> </w:t>
      </w:r>
    </w:p>
    <w:p w14:paraId="6D38C8E2">
      <w:pPr>
        <w:pStyle w:val="13"/>
        <w:keepLines w:val="0"/>
        <w:pageBreakBefore w:val="0"/>
        <w:shd w:val="clear" w:color="auto" w:fill="FFFFFF"/>
        <w:kinsoku/>
        <w:overflowPunct/>
        <w:topLinePunct w:val="0"/>
        <w:bidi w:val="0"/>
        <w:spacing w:line="400" w:lineRule="exact"/>
        <w:jc w:val="both"/>
        <w:rPr>
          <w:rFonts w:ascii="新宋体" w:hAnsi="新宋体" w:eastAsia="新宋体"/>
          <w:b/>
          <w:bCs/>
          <w:sz w:val="32"/>
          <w:szCs w:val="32"/>
        </w:rPr>
      </w:pPr>
    </w:p>
    <w:p w14:paraId="15681DC3">
      <w:pPr>
        <w:pStyle w:val="13"/>
        <w:keepLines w:val="0"/>
        <w:pageBreakBefore w:val="0"/>
        <w:shd w:val="clear" w:color="auto" w:fill="FFFFFF"/>
        <w:kinsoku/>
        <w:overflowPunct/>
        <w:topLinePunct w:val="0"/>
        <w:bidi w:val="0"/>
        <w:spacing w:line="400" w:lineRule="exact"/>
        <w:jc w:val="center"/>
        <w:rPr>
          <w:rFonts w:ascii="新宋体" w:hAnsi="新宋体" w:eastAsia="新宋体"/>
          <w:color w:val="5A5A5A"/>
          <w:sz w:val="23"/>
          <w:szCs w:val="23"/>
        </w:rPr>
      </w:pPr>
      <w:r>
        <w:rPr>
          <w:rFonts w:hint="eastAsia" w:ascii="新宋体" w:hAnsi="新宋体" w:eastAsia="新宋体"/>
          <w:b/>
          <w:bCs/>
          <w:sz w:val="32"/>
          <w:szCs w:val="32"/>
        </w:rPr>
        <w:t>招标内容及要求</w:t>
      </w:r>
    </w:p>
    <w:p w14:paraId="30314AA6">
      <w:pPr>
        <w:keepLines w:val="0"/>
        <w:pageBreakBefore w:val="0"/>
        <w:numPr>
          <w:ilvl w:val="0"/>
          <w:numId w:val="2"/>
        </w:numPr>
        <w:kinsoku/>
        <w:overflowPunct/>
        <w:topLinePunct w:val="0"/>
        <w:bidi w:val="0"/>
        <w:spacing w:line="400" w:lineRule="exact"/>
        <w:rPr>
          <w:rFonts w:ascii="宋体" w:hAnsi="宋体"/>
          <w:sz w:val="24"/>
        </w:rPr>
      </w:pPr>
      <w:r>
        <w:rPr>
          <w:rFonts w:hint="eastAsia"/>
          <w:b/>
          <w:bCs/>
          <w:sz w:val="24"/>
        </w:rPr>
        <w:t>招标内容</w:t>
      </w:r>
    </w:p>
    <w:p w14:paraId="09A0FBD2">
      <w:pPr>
        <w:keepLines w:val="0"/>
        <w:pageBreakBefore w:val="0"/>
        <w:kinsoku/>
        <w:overflowPunct/>
        <w:topLinePunct w:val="0"/>
        <w:bidi w:val="0"/>
        <w:spacing w:line="400" w:lineRule="exact"/>
        <w:rPr>
          <w:rFonts w:ascii="宋体" w:hAnsi="宋体"/>
          <w:sz w:val="24"/>
        </w:rPr>
      </w:pPr>
      <w:r>
        <w:rPr>
          <w:rFonts w:hint="eastAsia" w:ascii="宋体" w:hAnsi="宋体"/>
          <w:sz w:val="24"/>
        </w:rPr>
        <w:t>（一）招标单位：温州市第七人民医院</w:t>
      </w:r>
    </w:p>
    <w:p w14:paraId="2D4ADCB7">
      <w:pPr>
        <w:keepLines w:val="0"/>
        <w:pageBreakBefore w:val="0"/>
        <w:kinsoku/>
        <w:overflowPunct/>
        <w:topLinePunct w:val="0"/>
        <w:bidi w:val="0"/>
        <w:spacing w:line="400" w:lineRule="exact"/>
        <w:rPr>
          <w:rFonts w:hint="eastAsia"/>
          <w:color w:val="000000"/>
        </w:rPr>
      </w:pPr>
      <w:r>
        <w:rPr>
          <w:rFonts w:hint="eastAsia" w:ascii="宋体" w:hAnsi="宋体"/>
          <w:sz w:val="24"/>
        </w:rPr>
        <w:t>（二）项目名称：</w:t>
      </w:r>
      <w:r>
        <w:rPr>
          <w:rFonts w:hint="eastAsia"/>
          <w:color w:val="000000"/>
        </w:rPr>
        <w:t xml:space="preserve"> </w:t>
      </w:r>
      <w:r>
        <w:rPr>
          <w:rFonts w:hint="eastAsia"/>
          <w:color w:val="000000"/>
          <w:lang w:val="en-US" w:eastAsia="zh-CN"/>
        </w:rPr>
        <w:t>老年科争创国家级青年文明号氛围布置</w:t>
      </w:r>
      <w:r>
        <w:rPr>
          <w:rFonts w:hint="eastAsia"/>
          <w:color w:val="000000"/>
        </w:rPr>
        <w:t>项目</w:t>
      </w:r>
    </w:p>
    <w:p w14:paraId="3090A02C">
      <w:pPr>
        <w:keepLines w:val="0"/>
        <w:pageBreakBefore w:val="0"/>
        <w:kinsoku/>
        <w:overflowPunct/>
        <w:topLinePunct w:val="0"/>
        <w:bidi w:val="0"/>
        <w:spacing w:line="400" w:lineRule="exact"/>
        <w:rPr>
          <w:rFonts w:hint="eastAsia" w:ascii="Times New Roman" w:hAnsi="Times New Roman" w:cs="Times New Roman"/>
          <w:color w:val="000000"/>
          <w:lang w:val="en-US" w:eastAsia="zh-CN"/>
        </w:rPr>
      </w:pPr>
      <w:r>
        <w:rPr>
          <w:rFonts w:hint="eastAsia" w:ascii="宋体" w:hAnsi="宋体"/>
          <w:sz w:val="24"/>
        </w:rPr>
        <w:t>（三）预算金额</w:t>
      </w:r>
      <w:r>
        <w:rPr>
          <w:rFonts w:hint="eastAsia" w:ascii="Times New Roman" w:hAnsi="Times New Roman" w:cs="Times New Roman"/>
          <w:color w:val="000000"/>
          <w:lang w:val="en-US" w:eastAsia="zh-CN"/>
        </w:rPr>
        <w:t>：98000元</w:t>
      </w:r>
    </w:p>
    <w:p w14:paraId="42F795EC">
      <w:pPr>
        <w:keepLines w:val="0"/>
        <w:pageBreakBefore w:val="0"/>
        <w:kinsoku/>
        <w:overflowPunct/>
        <w:topLinePunct w:val="0"/>
        <w:bidi w:val="0"/>
        <w:spacing w:line="400" w:lineRule="exact"/>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（四）服务期限：15日历天</w:t>
      </w:r>
    </w:p>
    <w:p w14:paraId="5EFD802F">
      <w:pPr>
        <w:keepLines w:val="0"/>
        <w:pageBreakBefore w:val="0"/>
        <w:kinsoku/>
        <w:overflowPunct/>
        <w:topLinePunct w:val="0"/>
        <w:bidi w:val="0"/>
        <w:spacing w:line="400" w:lineRule="exac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二、采购要求</w:t>
      </w:r>
    </w:p>
    <w:p w14:paraId="00F9F908">
      <w:pPr>
        <w:keepLines w:val="0"/>
        <w:pageBreakBefore w:val="0"/>
        <w:kinsoku/>
        <w:overflowPunct/>
        <w:topLinePunct w:val="0"/>
        <w:bidi w:val="0"/>
        <w:spacing w:line="400" w:lineRule="exact"/>
        <w:rPr>
          <w:rFonts w:ascii="宋体" w:hAnsi="宋体"/>
          <w:sz w:val="24"/>
        </w:rPr>
      </w:pPr>
      <w:r>
        <w:rPr>
          <w:rFonts w:hint="eastAsia" w:ascii="宋体" w:hAnsi="宋体"/>
          <w:sz w:val="24"/>
        </w:rPr>
        <w:t>（一）本项目</w:t>
      </w:r>
      <w:r>
        <w:rPr>
          <w:rFonts w:hint="eastAsia" w:ascii="宋体" w:hAnsi="宋体" w:cs="Times New Roman"/>
          <w:sz w:val="24"/>
          <w:lang w:eastAsia="zh-CN"/>
        </w:rPr>
        <w:t>为温州市第七人民医院潘桥院区</w:t>
      </w:r>
      <w:r>
        <w:rPr>
          <w:rFonts w:hint="eastAsia" w:ascii="宋体" w:hAnsi="宋体" w:cs="Times New Roman"/>
          <w:sz w:val="24"/>
          <w:lang w:val="en-US" w:eastAsia="zh-CN"/>
        </w:rPr>
        <w:t>801病区、901病区、902病区共三个病区（学科群）联合为创建主体申报创建国家级青年文明号的氛围布置，包括上述三个病区的公共电梯厅和公共走廊、护士站等区域氛围布置方案设计、效果图设计、宣传及文字展示内容排版、标示标牌制作及安装等内容。项目整体包括三个病区创建建国家级青年文明号的氛围布置所需的设计费、人工费、材料费、施工机具费、规费、税金以及合理的利润、风险费用。</w:t>
      </w:r>
    </w:p>
    <w:p w14:paraId="650E0C15">
      <w:pPr>
        <w:keepLines w:val="0"/>
        <w:pageBreakBefore w:val="0"/>
        <w:kinsoku/>
        <w:overflowPunct/>
        <w:topLinePunct w:val="0"/>
        <w:bidi w:val="0"/>
        <w:spacing w:line="400" w:lineRule="exact"/>
        <w:rPr>
          <w:rFonts w:ascii="宋体" w:hAnsi="宋体"/>
          <w:sz w:val="24"/>
        </w:rPr>
      </w:pPr>
      <w:r>
        <w:rPr>
          <w:rFonts w:hint="eastAsia" w:ascii="宋体" w:hAnsi="宋体"/>
          <w:sz w:val="24"/>
        </w:rPr>
        <w:t>（二）</w:t>
      </w:r>
      <w:r>
        <w:rPr>
          <w:rFonts w:hint="eastAsia" w:ascii="宋体" w:hAnsi="宋体"/>
          <w:sz w:val="24"/>
          <w:lang w:eastAsia="zh-CN"/>
        </w:rPr>
        <w:t>其他</w:t>
      </w:r>
      <w:r>
        <w:rPr>
          <w:rFonts w:hint="eastAsia" w:ascii="宋体" w:hAnsi="宋体"/>
          <w:sz w:val="24"/>
        </w:rPr>
        <w:t>要求</w:t>
      </w:r>
    </w:p>
    <w:p w14:paraId="48FA9146">
      <w:pPr>
        <w:pStyle w:val="24"/>
        <w:keepLines w:val="0"/>
        <w:pageBreakBefore w:val="0"/>
        <w:kinsoku/>
        <w:overflowPunct/>
        <w:topLinePunct w:val="0"/>
        <w:bidi w:val="0"/>
        <w:adjustRightInd w:val="0"/>
        <w:snapToGrid w:val="0"/>
        <w:spacing w:line="400" w:lineRule="exact"/>
        <w:ind w:firstLine="480"/>
        <w:rPr>
          <w:rFonts w:hint="eastAsia" w:asciiTheme="majorEastAsia" w:hAnsiTheme="majorEastAsia" w:eastAsiaTheme="majorEastAsia" w:cstheme="majorEastAsia"/>
          <w:bCs/>
          <w:sz w:val="24"/>
          <w:szCs w:val="24"/>
          <w:lang w:val="en-US" w:eastAsia="zh-CN"/>
        </w:rPr>
      </w:pPr>
      <w:r>
        <w:rPr>
          <w:rFonts w:hint="eastAsia" w:asciiTheme="majorEastAsia" w:hAnsiTheme="majorEastAsia" w:eastAsiaTheme="majorEastAsia" w:cstheme="majorEastAsia"/>
          <w:bCs/>
          <w:sz w:val="24"/>
          <w:szCs w:val="24"/>
          <w:lang w:val="en-US" w:eastAsia="zh-CN"/>
        </w:rPr>
        <w:t>1.</w:t>
      </w:r>
      <w:r>
        <w:rPr>
          <w:rFonts w:hint="eastAsia" w:asciiTheme="majorEastAsia" w:hAnsiTheme="majorEastAsia" w:eastAsiaTheme="majorEastAsia" w:cstheme="majorEastAsia"/>
          <w:bCs/>
          <w:sz w:val="24"/>
          <w:szCs w:val="24"/>
          <w:lang w:eastAsia="zh-CN"/>
        </w:rPr>
        <w:t>本项目自合同签订后</w:t>
      </w:r>
      <w:r>
        <w:rPr>
          <w:rFonts w:hint="eastAsia" w:asciiTheme="majorEastAsia" w:hAnsiTheme="majorEastAsia" w:eastAsiaTheme="majorEastAsia" w:cstheme="majorEastAsia"/>
          <w:bCs/>
          <w:sz w:val="24"/>
          <w:szCs w:val="24"/>
          <w:lang w:val="en-US" w:eastAsia="zh-CN"/>
        </w:rPr>
        <w:t>15日历天需完成交付。</w:t>
      </w:r>
    </w:p>
    <w:p w14:paraId="5CA607E0">
      <w:pPr>
        <w:keepLines w:val="0"/>
        <w:pageBreakBefore w:val="0"/>
        <w:numPr>
          <w:ilvl w:val="0"/>
          <w:numId w:val="0"/>
        </w:numPr>
        <w:kinsoku/>
        <w:overflowPunct/>
        <w:topLinePunct w:val="0"/>
        <w:bidi w:val="0"/>
        <w:spacing w:line="400" w:lineRule="exact"/>
        <w:ind w:firstLine="240" w:firstLineChars="100"/>
        <w:rPr>
          <w:rFonts w:hint="default" w:asciiTheme="majorEastAsia" w:hAnsiTheme="majorEastAsia" w:eastAsiaTheme="majorEastAsia" w:cstheme="majorEastAsia"/>
          <w:bCs/>
          <w:sz w:val="24"/>
          <w:szCs w:val="24"/>
          <w:lang w:val="en-US" w:eastAsia="zh-CN"/>
        </w:rPr>
      </w:pPr>
      <w:r>
        <w:rPr>
          <w:rFonts w:hint="eastAsia" w:asciiTheme="majorEastAsia" w:hAnsiTheme="majorEastAsia" w:eastAsiaTheme="majorEastAsia" w:cstheme="majorEastAsia"/>
          <w:bCs/>
          <w:sz w:val="24"/>
          <w:szCs w:val="24"/>
        </w:rPr>
        <w:t>★</w:t>
      </w:r>
      <w:r>
        <w:rPr>
          <w:rFonts w:hint="eastAsia" w:asciiTheme="majorEastAsia" w:hAnsiTheme="majorEastAsia" w:eastAsiaTheme="majorEastAsia" w:cstheme="majorEastAsia"/>
          <w:bCs/>
          <w:sz w:val="24"/>
          <w:szCs w:val="24"/>
          <w:lang w:val="en-US" w:eastAsia="zh-CN"/>
        </w:rPr>
        <w:t>2.</w:t>
      </w:r>
      <w:r>
        <w:rPr>
          <w:rFonts w:hint="eastAsia" w:asciiTheme="majorEastAsia" w:hAnsiTheme="majorEastAsia" w:eastAsiaTheme="majorEastAsia" w:cstheme="majorEastAsia"/>
          <w:sz w:val="24"/>
          <w:lang w:eastAsia="zh-CN"/>
        </w:rPr>
        <w:t>投标人的商务报价需附报价清单，清单将作为结算依据。</w:t>
      </w:r>
    </w:p>
    <w:p w14:paraId="0F35D51B">
      <w:pPr>
        <w:pStyle w:val="24"/>
        <w:keepLines w:val="0"/>
        <w:pageBreakBefore w:val="0"/>
        <w:kinsoku/>
        <w:overflowPunct/>
        <w:topLinePunct w:val="0"/>
        <w:bidi w:val="0"/>
        <w:adjustRightInd w:val="0"/>
        <w:snapToGrid w:val="0"/>
        <w:spacing w:line="400" w:lineRule="exact"/>
        <w:ind w:firstLine="48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★投标人</w:t>
      </w:r>
      <w:r>
        <w:rPr>
          <w:rFonts w:hint="eastAsia" w:asciiTheme="majorEastAsia" w:hAnsiTheme="majorEastAsia" w:eastAsiaTheme="majorEastAsia" w:cstheme="majorEastAsia"/>
          <w:bCs/>
          <w:sz w:val="24"/>
          <w:szCs w:val="24"/>
          <w:lang w:eastAsia="zh-CN"/>
        </w:rPr>
        <w:t>商务报价未提供报价清单的</w:t>
      </w:r>
      <w:r>
        <w:rPr>
          <w:rFonts w:hint="eastAsia" w:asciiTheme="majorEastAsia" w:hAnsiTheme="majorEastAsia" w:eastAsiaTheme="majorEastAsia" w:cstheme="majorEastAsia"/>
          <w:bCs/>
          <w:sz w:val="24"/>
          <w:szCs w:val="24"/>
        </w:rPr>
        <w:t>将作为无效投标。</w:t>
      </w:r>
    </w:p>
    <w:p w14:paraId="2519DC25">
      <w:pPr>
        <w:keepLines w:val="0"/>
        <w:pageBreakBefore w:val="0"/>
        <w:kinsoku/>
        <w:overflowPunct/>
        <w:topLinePunct w:val="0"/>
        <w:bidi w:val="0"/>
        <w:spacing w:line="400" w:lineRule="exac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三、投标文件组成</w:t>
      </w:r>
    </w:p>
    <w:p w14:paraId="2BF97337">
      <w:pPr>
        <w:keepLines w:val="0"/>
        <w:pageBreakBefore w:val="0"/>
        <w:kinsoku/>
        <w:overflowPunct/>
        <w:topLinePunct w:val="0"/>
        <w:bidi w:val="0"/>
        <w:spacing w:line="400" w:lineRule="exact"/>
        <w:ind w:firstLine="480" w:firstLineChars="200"/>
        <w:rPr>
          <w:rStyle w:val="17"/>
          <w:rFonts w:asciiTheme="majorEastAsia" w:hAnsiTheme="majorEastAsia" w:eastAsiaTheme="majorEastAsia" w:cstheme="majorEastAsia"/>
          <w:b w:val="0"/>
          <w:bCs w:val="0"/>
          <w:color w:val="333333"/>
          <w:sz w:val="24"/>
          <w:shd w:val="clear" w:color="auto" w:fill="FFFFFF"/>
        </w:rPr>
      </w:pPr>
      <w:r>
        <w:rPr>
          <w:rStyle w:val="17"/>
          <w:rFonts w:hint="eastAsia" w:asciiTheme="majorEastAsia" w:hAnsiTheme="majorEastAsia" w:eastAsiaTheme="majorEastAsia" w:cstheme="majorEastAsia"/>
          <w:b w:val="0"/>
          <w:bCs w:val="0"/>
          <w:color w:val="333333"/>
          <w:sz w:val="24"/>
          <w:shd w:val="clear" w:color="auto" w:fill="FFFFFF"/>
        </w:rPr>
        <w:t>（1）技术标</w:t>
      </w:r>
    </w:p>
    <w:tbl>
      <w:tblPr>
        <w:tblStyle w:val="14"/>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71E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vAlign w:val="center"/>
          </w:tcPr>
          <w:p w14:paraId="79123D05">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序号</w:t>
            </w:r>
          </w:p>
        </w:tc>
        <w:tc>
          <w:tcPr>
            <w:tcW w:w="7193" w:type="dxa"/>
            <w:vAlign w:val="center"/>
          </w:tcPr>
          <w:p w14:paraId="762621AA">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内容</w:t>
            </w:r>
          </w:p>
        </w:tc>
        <w:tc>
          <w:tcPr>
            <w:tcW w:w="1717" w:type="dxa"/>
            <w:vAlign w:val="center"/>
          </w:tcPr>
          <w:p w14:paraId="1A062517">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备注</w:t>
            </w:r>
          </w:p>
        </w:tc>
      </w:tr>
      <w:tr w14:paraId="29AE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527E9A47">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w:t>
            </w:r>
          </w:p>
        </w:tc>
        <w:tc>
          <w:tcPr>
            <w:tcW w:w="7193" w:type="dxa"/>
            <w:vAlign w:val="center"/>
          </w:tcPr>
          <w:p w14:paraId="4A31C125">
            <w:pPr>
              <w:keepLines w:val="0"/>
              <w:pageBreakBefore w:val="0"/>
              <w:kinsoku/>
              <w:overflowPunct/>
              <w:topLinePunct w:val="0"/>
              <w:bidi w:val="0"/>
              <w:adjustRightInd w:val="0"/>
              <w:snapToGrid w:val="0"/>
              <w:spacing w:line="400" w:lineRule="exac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投标函</w:t>
            </w:r>
          </w:p>
        </w:tc>
        <w:tc>
          <w:tcPr>
            <w:tcW w:w="1717" w:type="dxa"/>
            <w:vAlign w:val="center"/>
          </w:tcPr>
          <w:p w14:paraId="411BFDB7">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附件一</w:t>
            </w:r>
          </w:p>
        </w:tc>
      </w:tr>
      <w:tr w14:paraId="7E2B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708DDB5C">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w:t>
            </w:r>
          </w:p>
        </w:tc>
        <w:tc>
          <w:tcPr>
            <w:tcW w:w="7193" w:type="dxa"/>
            <w:vAlign w:val="center"/>
          </w:tcPr>
          <w:p w14:paraId="157F2AA9">
            <w:pPr>
              <w:keepLines w:val="0"/>
              <w:pageBreakBefore w:val="0"/>
              <w:kinsoku/>
              <w:overflowPunct/>
              <w:topLinePunct w:val="0"/>
              <w:bidi w:val="0"/>
              <w:adjustRightInd w:val="0"/>
              <w:snapToGrid w:val="0"/>
              <w:spacing w:line="400" w:lineRule="exac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资格证明文件</w:t>
            </w:r>
          </w:p>
        </w:tc>
        <w:tc>
          <w:tcPr>
            <w:tcW w:w="1717" w:type="dxa"/>
            <w:vAlign w:val="center"/>
          </w:tcPr>
          <w:p w14:paraId="7DBD2225">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p>
        </w:tc>
      </w:tr>
      <w:tr w14:paraId="1016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56DC1938">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2.1</w:t>
            </w:r>
          </w:p>
        </w:tc>
        <w:tc>
          <w:tcPr>
            <w:tcW w:w="7193" w:type="dxa"/>
            <w:vAlign w:val="center"/>
          </w:tcPr>
          <w:p w14:paraId="2FDD63F5">
            <w:pPr>
              <w:keepLines w:val="0"/>
              <w:pageBreakBefore w:val="0"/>
              <w:kinsoku/>
              <w:overflowPunct/>
              <w:topLinePunct w:val="0"/>
              <w:bidi w:val="0"/>
              <w:adjustRightInd w:val="0"/>
              <w:snapToGrid w:val="0"/>
              <w:spacing w:line="400" w:lineRule="exact"/>
              <w:rPr>
                <w:rFonts w:asciiTheme="majorEastAsia" w:hAnsiTheme="majorEastAsia" w:eastAsiaTheme="majorEastAsia" w:cstheme="majorEastAsia"/>
                <w:bCs/>
                <w:sz w:val="24"/>
                <w:lang w:val="zh-CN"/>
              </w:rPr>
            </w:pPr>
            <w:r>
              <w:rPr>
                <w:rFonts w:hint="eastAsia" w:asciiTheme="majorEastAsia" w:hAnsiTheme="majorEastAsia" w:eastAsiaTheme="majorEastAsia" w:cstheme="majorEastAsia"/>
                <w:bCs/>
                <w:sz w:val="24"/>
              </w:rPr>
              <w:t>法定代表人授权书</w:t>
            </w:r>
          </w:p>
        </w:tc>
        <w:tc>
          <w:tcPr>
            <w:tcW w:w="1717" w:type="dxa"/>
            <w:vAlign w:val="center"/>
          </w:tcPr>
          <w:p w14:paraId="785F63EF">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附件二</w:t>
            </w:r>
          </w:p>
        </w:tc>
      </w:tr>
      <w:tr w14:paraId="3169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2C642ACB">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2.2</w:t>
            </w:r>
          </w:p>
        </w:tc>
        <w:tc>
          <w:tcPr>
            <w:tcW w:w="7193" w:type="dxa"/>
            <w:vAlign w:val="center"/>
          </w:tcPr>
          <w:p w14:paraId="5FE22327">
            <w:pPr>
              <w:keepLines w:val="0"/>
              <w:pageBreakBefore w:val="0"/>
              <w:kinsoku/>
              <w:overflowPunct/>
              <w:topLinePunct w:val="0"/>
              <w:bidi w:val="0"/>
              <w:adjustRightInd w:val="0"/>
              <w:snapToGrid w:val="0"/>
              <w:spacing w:line="400" w:lineRule="exact"/>
              <w:rPr>
                <w:rFonts w:hint="eastAsia" w:asciiTheme="majorEastAsia" w:hAnsiTheme="majorEastAsia" w:eastAsiaTheme="majorEastAsia" w:cstheme="majorEastAsia"/>
                <w:bCs/>
                <w:sz w:val="24"/>
                <w:lang w:eastAsia="zh-CN"/>
              </w:rPr>
            </w:pPr>
            <w:r>
              <w:rPr>
                <w:rFonts w:hint="eastAsia" w:asciiTheme="majorEastAsia" w:hAnsiTheme="majorEastAsia" w:eastAsiaTheme="majorEastAsia" w:cstheme="majorEastAsia"/>
                <w:bCs/>
                <w:sz w:val="24"/>
              </w:rPr>
              <w:t>有效营业执照</w:t>
            </w:r>
          </w:p>
        </w:tc>
        <w:tc>
          <w:tcPr>
            <w:tcW w:w="1717" w:type="dxa"/>
            <w:vAlign w:val="center"/>
          </w:tcPr>
          <w:p w14:paraId="5C9B382A">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p>
        </w:tc>
      </w:tr>
      <w:tr w14:paraId="69FE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4257C12A">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2.3</w:t>
            </w:r>
          </w:p>
        </w:tc>
        <w:tc>
          <w:tcPr>
            <w:tcW w:w="7193" w:type="dxa"/>
            <w:vAlign w:val="center"/>
          </w:tcPr>
          <w:p w14:paraId="03347284">
            <w:pPr>
              <w:keepLines w:val="0"/>
              <w:pageBreakBefore w:val="0"/>
              <w:kinsoku/>
              <w:overflowPunct/>
              <w:topLinePunct w:val="0"/>
              <w:bidi w:val="0"/>
              <w:adjustRightInd w:val="0"/>
              <w:snapToGrid w:val="0"/>
              <w:spacing w:line="400" w:lineRule="exac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相关资质的证明材料（如有）</w:t>
            </w:r>
          </w:p>
        </w:tc>
        <w:tc>
          <w:tcPr>
            <w:tcW w:w="1717" w:type="dxa"/>
            <w:vAlign w:val="center"/>
          </w:tcPr>
          <w:p w14:paraId="48FD7AC3">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p>
        </w:tc>
      </w:tr>
      <w:tr w14:paraId="25D3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07228674">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2.4</w:t>
            </w:r>
          </w:p>
        </w:tc>
        <w:tc>
          <w:tcPr>
            <w:tcW w:w="7193" w:type="dxa"/>
            <w:vAlign w:val="center"/>
          </w:tcPr>
          <w:p w14:paraId="17187741">
            <w:pPr>
              <w:keepLines w:val="0"/>
              <w:pageBreakBefore w:val="0"/>
              <w:kinsoku/>
              <w:overflowPunct/>
              <w:topLinePunct w:val="0"/>
              <w:bidi w:val="0"/>
              <w:adjustRightInd w:val="0"/>
              <w:snapToGrid w:val="0"/>
              <w:spacing w:line="400" w:lineRule="exac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参加本项目比选前三年内未被列入“信用中国”网站(www.creditchina.gov.cn)失信被执行人、重大税收违法案件当事人（查询时间以发布招标公告之后查询结果为准，并将查询结果“截图”加盖公章附在投标文件中）</w:t>
            </w:r>
          </w:p>
        </w:tc>
        <w:tc>
          <w:tcPr>
            <w:tcW w:w="1717" w:type="dxa"/>
            <w:vAlign w:val="center"/>
          </w:tcPr>
          <w:p w14:paraId="61EA1186">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p>
        </w:tc>
      </w:tr>
      <w:tr w14:paraId="3F51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0A327F28">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3</w:t>
            </w:r>
          </w:p>
        </w:tc>
        <w:tc>
          <w:tcPr>
            <w:tcW w:w="7193" w:type="dxa"/>
            <w:vAlign w:val="center"/>
          </w:tcPr>
          <w:p w14:paraId="730094AB">
            <w:pPr>
              <w:keepLines w:val="0"/>
              <w:pageBreakBefore w:val="0"/>
              <w:kinsoku/>
              <w:overflowPunct/>
              <w:topLinePunct w:val="0"/>
              <w:bidi w:val="0"/>
              <w:adjustRightInd w:val="0"/>
              <w:snapToGrid w:val="0"/>
              <w:spacing w:line="400" w:lineRule="exac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采购要求响应表</w:t>
            </w:r>
          </w:p>
        </w:tc>
        <w:tc>
          <w:tcPr>
            <w:tcW w:w="1717" w:type="dxa"/>
            <w:vAlign w:val="center"/>
          </w:tcPr>
          <w:p w14:paraId="1DFB3066">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附件三</w:t>
            </w:r>
          </w:p>
        </w:tc>
      </w:tr>
      <w:tr w14:paraId="4B3A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vAlign w:val="center"/>
          </w:tcPr>
          <w:p w14:paraId="374E8C8C">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4</w:t>
            </w:r>
          </w:p>
        </w:tc>
        <w:tc>
          <w:tcPr>
            <w:tcW w:w="7193" w:type="dxa"/>
            <w:vAlign w:val="center"/>
          </w:tcPr>
          <w:p w14:paraId="048286E4">
            <w:pPr>
              <w:keepLines w:val="0"/>
              <w:pageBreakBefore w:val="0"/>
              <w:kinsoku/>
              <w:overflowPunct/>
              <w:topLinePunct w:val="0"/>
              <w:bidi w:val="0"/>
              <w:adjustRightInd w:val="0"/>
              <w:snapToGrid w:val="0"/>
              <w:spacing w:line="400" w:lineRule="exac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服务方案</w:t>
            </w:r>
          </w:p>
        </w:tc>
        <w:tc>
          <w:tcPr>
            <w:tcW w:w="1717" w:type="dxa"/>
            <w:vAlign w:val="center"/>
          </w:tcPr>
          <w:p w14:paraId="0A58A761">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附件四</w:t>
            </w:r>
          </w:p>
        </w:tc>
      </w:tr>
      <w:tr w14:paraId="1D99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18" w:type="dxa"/>
            <w:vAlign w:val="center"/>
          </w:tcPr>
          <w:p w14:paraId="1F2DED1A">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5</w:t>
            </w:r>
          </w:p>
        </w:tc>
        <w:tc>
          <w:tcPr>
            <w:tcW w:w="7193" w:type="dxa"/>
            <w:vAlign w:val="center"/>
          </w:tcPr>
          <w:p w14:paraId="5077932E">
            <w:pPr>
              <w:keepLines w:val="0"/>
              <w:pageBreakBefore w:val="0"/>
              <w:kinsoku/>
              <w:overflowPunct/>
              <w:topLinePunct w:val="0"/>
              <w:bidi w:val="0"/>
              <w:adjustRightInd w:val="0"/>
              <w:snapToGrid w:val="0"/>
              <w:spacing w:line="400" w:lineRule="exact"/>
              <w:jc w:val="lef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投标人认为需要提供的其他技术资料</w:t>
            </w:r>
          </w:p>
        </w:tc>
        <w:tc>
          <w:tcPr>
            <w:tcW w:w="1717" w:type="dxa"/>
            <w:vAlign w:val="center"/>
          </w:tcPr>
          <w:p w14:paraId="53612E8B">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p>
        </w:tc>
      </w:tr>
    </w:tbl>
    <w:p w14:paraId="016B8626">
      <w:pPr>
        <w:keepLines w:val="0"/>
        <w:pageBreakBefore w:val="0"/>
        <w:kinsoku/>
        <w:overflowPunct/>
        <w:topLinePunct w:val="0"/>
        <w:bidi w:val="0"/>
        <w:adjustRightInd w:val="0"/>
        <w:snapToGrid w:val="0"/>
        <w:spacing w:line="400" w:lineRule="exact"/>
        <w:rPr>
          <w:rStyle w:val="17"/>
          <w:rFonts w:asciiTheme="majorEastAsia" w:hAnsiTheme="majorEastAsia" w:eastAsiaTheme="majorEastAsia" w:cstheme="majorEastAsia"/>
          <w:b w:val="0"/>
          <w:bCs w:val="0"/>
          <w:color w:val="333333"/>
          <w:sz w:val="24"/>
          <w:shd w:val="clear" w:color="auto" w:fill="FFFFFF"/>
        </w:rPr>
      </w:pPr>
    </w:p>
    <w:p w14:paraId="635F2A23">
      <w:pPr>
        <w:keepLines w:val="0"/>
        <w:pageBreakBefore w:val="0"/>
        <w:kinsoku/>
        <w:overflowPunct/>
        <w:topLinePunct w:val="0"/>
        <w:bidi w:val="0"/>
        <w:adjustRightInd w:val="0"/>
        <w:snapToGrid w:val="0"/>
        <w:spacing w:line="400" w:lineRule="exact"/>
        <w:rPr>
          <w:rStyle w:val="17"/>
          <w:rFonts w:asciiTheme="majorEastAsia" w:hAnsiTheme="majorEastAsia" w:eastAsiaTheme="majorEastAsia" w:cstheme="majorEastAsia"/>
          <w:b w:val="0"/>
          <w:bCs w:val="0"/>
          <w:color w:val="333333"/>
          <w:sz w:val="24"/>
          <w:shd w:val="clear" w:color="auto" w:fill="FFFFFF"/>
        </w:rPr>
      </w:pPr>
      <w:r>
        <w:rPr>
          <w:rStyle w:val="17"/>
          <w:rFonts w:hint="eastAsia" w:asciiTheme="majorEastAsia" w:hAnsiTheme="majorEastAsia" w:eastAsiaTheme="majorEastAsia" w:cstheme="majorEastAsia"/>
          <w:b w:val="0"/>
          <w:bCs w:val="0"/>
          <w:color w:val="333333"/>
          <w:sz w:val="24"/>
          <w:shd w:val="clear" w:color="auto" w:fill="FFFFFF"/>
        </w:rPr>
        <w:t>（2）商务标</w:t>
      </w:r>
    </w:p>
    <w:tbl>
      <w:tblPr>
        <w:tblStyle w:val="1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1A6C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21F4927E">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序号</w:t>
            </w:r>
          </w:p>
        </w:tc>
        <w:tc>
          <w:tcPr>
            <w:tcW w:w="7194" w:type="dxa"/>
            <w:vAlign w:val="center"/>
          </w:tcPr>
          <w:p w14:paraId="1ED6060A">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内容</w:t>
            </w:r>
          </w:p>
        </w:tc>
        <w:tc>
          <w:tcPr>
            <w:tcW w:w="1729" w:type="dxa"/>
            <w:vAlign w:val="center"/>
          </w:tcPr>
          <w:p w14:paraId="1C28069B">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备注</w:t>
            </w:r>
          </w:p>
        </w:tc>
      </w:tr>
      <w:tr w14:paraId="574E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5F316D78">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w:t>
            </w:r>
          </w:p>
        </w:tc>
        <w:tc>
          <w:tcPr>
            <w:tcW w:w="7194" w:type="dxa"/>
            <w:vAlign w:val="center"/>
          </w:tcPr>
          <w:p w14:paraId="1995514E">
            <w:pPr>
              <w:keepLines w:val="0"/>
              <w:pageBreakBefore w:val="0"/>
              <w:kinsoku/>
              <w:overflowPunct/>
              <w:topLinePunct w:val="0"/>
              <w:bidi w:val="0"/>
              <w:adjustRightInd w:val="0"/>
              <w:snapToGrid w:val="0"/>
              <w:spacing w:line="400" w:lineRule="exact"/>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投标报价一览表</w:t>
            </w:r>
          </w:p>
        </w:tc>
        <w:tc>
          <w:tcPr>
            <w:tcW w:w="1729" w:type="dxa"/>
            <w:vAlign w:val="center"/>
          </w:tcPr>
          <w:p w14:paraId="71BF130E">
            <w:pPr>
              <w:keepLines w:val="0"/>
              <w:pageBreakBefore w:val="0"/>
              <w:kinsoku/>
              <w:overflowPunct/>
              <w:topLinePunct w:val="0"/>
              <w:bidi w:val="0"/>
              <w:adjustRightInd w:val="0"/>
              <w:snapToGrid w:val="0"/>
              <w:spacing w:line="400" w:lineRule="exact"/>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附件五</w:t>
            </w:r>
          </w:p>
        </w:tc>
      </w:tr>
    </w:tbl>
    <w:p w14:paraId="5BECF6BD">
      <w:pPr>
        <w:keepLines w:val="0"/>
        <w:pageBreakBefore w:val="0"/>
        <w:kinsoku/>
        <w:overflowPunct/>
        <w:topLinePunct w:val="0"/>
        <w:bidi w:val="0"/>
        <w:spacing w:line="400" w:lineRule="exact"/>
        <w:ind w:firstLine="720" w:firstLineChars="300"/>
        <w:rPr>
          <w:rFonts w:ascii="宋体" w:hAnsi="宋体" w:cs="宋体"/>
          <w:sz w:val="24"/>
        </w:rPr>
      </w:pPr>
    </w:p>
    <w:p w14:paraId="3151265E">
      <w:pPr>
        <w:keepLines w:val="0"/>
        <w:pageBreakBefore w:val="0"/>
        <w:kinsoku/>
        <w:overflowPunct/>
        <w:topLinePunct w:val="0"/>
        <w:bidi w:val="0"/>
        <w:spacing w:line="400" w:lineRule="exact"/>
        <w:ind w:firstLine="720" w:firstLineChars="3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投标人应根据比选文件所提供的格式，内容按顺序装订成册，</w:t>
      </w:r>
      <w:r>
        <w:rPr>
          <w:rFonts w:hint="eastAsia" w:asciiTheme="majorEastAsia" w:hAnsiTheme="majorEastAsia" w:eastAsiaTheme="majorEastAsia" w:cstheme="majorEastAsia"/>
          <w:b/>
          <w:bCs/>
          <w:sz w:val="24"/>
        </w:rPr>
        <w:t>分别装于技术标和商务标内（密封包装）。投标人应提供技术标、商务标各一式四份的投标文件。</w:t>
      </w:r>
      <w:r>
        <w:rPr>
          <w:rFonts w:hint="eastAsia" w:asciiTheme="majorEastAsia" w:hAnsiTheme="majorEastAsia" w:eastAsiaTheme="majorEastAsia" w:cstheme="majorEastAsia"/>
          <w:sz w:val="24"/>
        </w:rPr>
        <w:t>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14:paraId="3A7CCB84">
      <w:pPr>
        <w:keepLines w:val="0"/>
        <w:pageBreakBefore w:val="0"/>
        <w:kinsoku/>
        <w:overflowPunct/>
        <w:topLinePunct w:val="0"/>
        <w:bidi w:val="0"/>
        <w:spacing w:line="400" w:lineRule="exact"/>
        <w:rPr>
          <w:rFonts w:ascii="新宋体" w:hAnsi="新宋体" w:eastAsia="新宋体" w:cs="宋体"/>
          <w:b/>
          <w:bCs/>
          <w:kern w:val="0"/>
          <w:sz w:val="32"/>
          <w:szCs w:val="32"/>
        </w:rPr>
      </w:pPr>
      <w:r>
        <w:rPr>
          <w:rFonts w:hint="eastAsia" w:ascii="新宋体" w:hAnsi="新宋体" w:eastAsia="新宋体" w:cs="宋体"/>
          <w:b/>
          <w:bCs/>
          <w:kern w:val="0"/>
          <w:sz w:val="32"/>
          <w:szCs w:val="32"/>
        </w:rPr>
        <w:br w:type="page"/>
      </w:r>
    </w:p>
    <w:p w14:paraId="14363313">
      <w:pPr>
        <w:keepLines w:val="0"/>
        <w:pageBreakBefore w:val="0"/>
        <w:kinsoku/>
        <w:overflowPunct/>
        <w:topLinePunct w:val="0"/>
        <w:bidi w:val="0"/>
        <w:spacing w:line="400" w:lineRule="exact"/>
        <w:jc w:val="center"/>
        <w:rPr>
          <w:rFonts w:ascii="新宋体" w:hAnsi="新宋体" w:eastAsia="新宋体" w:cs="宋体"/>
          <w:b/>
          <w:bCs/>
          <w:kern w:val="0"/>
          <w:sz w:val="32"/>
          <w:szCs w:val="32"/>
        </w:rPr>
      </w:pPr>
      <w:r>
        <w:rPr>
          <w:rFonts w:hint="eastAsia" w:ascii="新宋体" w:hAnsi="新宋体" w:eastAsia="新宋体" w:cs="宋体"/>
          <w:b/>
          <w:bCs/>
          <w:kern w:val="0"/>
          <w:sz w:val="32"/>
          <w:szCs w:val="32"/>
        </w:rPr>
        <w:t>评审原则及方法</w:t>
      </w:r>
    </w:p>
    <w:p w14:paraId="511DD322">
      <w:pPr>
        <w:pStyle w:val="13"/>
        <w:keepLines w:val="0"/>
        <w:pageBreakBefore w:val="0"/>
        <w:shd w:val="clear" w:color="auto" w:fill="FFFFFF"/>
        <w:kinsoku/>
        <w:overflowPunct/>
        <w:topLinePunct w:val="0"/>
        <w:bidi w:val="0"/>
        <w:spacing w:line="400" w:lineRule="exact"/>
        <w:ind w:firstLine="556"/>
        <w:rPr>
          <w:rFonts w:asciiTheme="majorEastAsia" w:hAnsiTheme="majorEastAsia" w:eastAsiaTheme="majorEastAsia" w:cstheme="majorEastAsia"/>
          <w:b/>
          <w:bCs/>
          <w:kern w:val="2"/>
        </w:rPr>
      </w:pPr>
      <w:r>
        <w:rPr>
          <w:rFonts w:hint="eastAsia" w:asciiTheme="majorEastAsia" w:hAnsiTheme="majorEastAsia" w:eastAsiaTheme="majorEastAsia" w:cstheme="majorEastAsia"/>
          <w:b/>
        </w:rPr>
        <w:t>参考《中华人民共和国政府采购法》、《政府采购货物和服务招标投标管理办法》、《中华人民共和国政府采购法实施条例》和《关于进一步规范政府采购活动的若干意见》等相关法规特制定以下评标办法。</w:t>
      </w:r>
    </w:p>
    <w:p w14:paraId="7A404233">
      <w:pPr>
        <w:keepLines w:val="0"/>
        <w:pageBreakBefore w:val="0"/>
        <w:kinsoku/>
        <w:overflowPunct/>
        <w:topLinePunct w:val="0"/>
        <w:bidi w:val="0"/>
        <w:spacing w:line="400" w:lineRule="exact"/>
        <w:ind w:firstLine="590" w:firstLineChars="245"/>
        <w:outlineLvl w:val="1"/>
        <w:rPr>
          <w:rFonts w:asciiTheme="majorEastAsia" w:hAnsiTheme="majorEastAsia" w:eastAsiaTheme="majorEastAsia" w:cstheme="majorEastAsia"/>
          <w:b/>
          <w:sz w:val="24"/>
        </w:rPr>
      </w:pPr>
      <w:bookmarkStart w:id="0" w:name="_Toc15153"/>
      <w:bookmarkStart w:id="1" w:name="_Toc67"/>
      <w:r>
        <w:rPr>
          <w:rFonts w:hint="eastAsia" w:asciiTheme="majorEastAsia" w:hAnsiTheme="majorEastAsia" w:eastAsiaTheme="majorEastAsia" w:cstheme="majorEastAsia"/>
          <w:b/>
          <w:sz w:val="24"/>
        </w:rPr>
        <w:t>一、评标程序</w:t>
      </w:r>
      <w:bookmarkEnd w:id="0"/>
      <w:bookmarkEnd w:id="1"/>
    </w:p>
    <w:p w14:paraId="17E333EC">
      <w:pPr>
        <w:keepLines w:val="0"/>
        <w:pageBreakBefore w:val="0"/>
        <w:kinsoku/>
        <w:overflowPunct/>
        <w:topLinePunct w:val="0"/>
        <w:bidi w:val="0"/>
        <w:spacing w:line="40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评标委员按照比选文件中规定的评标方法和标准，对投标文件进行商务和技术评估，综合比较与评价</w:t>
      </w:r>
      <w:r>
        <w:rPr>
          <w:rFonts w:hint="eastAsia" w:asciiTheme="majorEastAsia" w:hAnsiTheme="majorEastAsia" w:eastAsiaTheme="majorEastAsia" w:cstheme="majorEastAsia"/>
          <w:sz w:val="24"/>
        </w:rPr>
        <w:t>，根据综合评审结果，提交评审报告。</w:t>
      </w:r>
    </w:p>
    <w:p w14:paraId="446BC002">
      <w:pPr>
        <w:keepLines w:val="0"/>
        <w:pageBreakBefore w:val="0"/>
        <w:kinsoku/>
        <w:overflowPunct/>
        <w:topLinePunct w:val="0"/>
        <w:bidi w:val="0"/>
        <w:spacing w:line="400" w:lineRule="exact"/>
        <w:ind w:firstLine="590" w:firstLineChars="245"/>
        <w:outlineLvl w:val="1"/>
        <w:rPr>
          <w:rFonts w:asciiTheme="majorEastAsia" w:hAnsiTheme="majorEastAsia" w:eastAsiaTheme="majorEastAsia" w:cstheme="majorEastAsia"/>
          <w:b/>
          <w:sz w:val="24"/>
        </w:rPr>
      </w:pPr>
      <w:bookmarkStart w:id="2" w:name="_Toc11306"/>
      <w:bookmarkStart w:id="3" w:name="_Toc24825"/>
      <w:r>
        <w:rPr>
          <w:rFonts w:hint="eastAsia" w:asciiTheme="majorEastAsia" w:hAnsiTheme="majorEastAsia" w:eastAsiaTheme="majorEastAsia" w:cstheme="majorEastAsia"/>
          <w:b/>
          <w:sz w:val="24"/>
        </w:rPr>
        <w:t>二、评标办法</w:t>
      </w:r>
      <w:bookmarkEnd w:id="2"/>
      <w:bookmarkEnd w:id="3"/>
    </w:p>
    <w:p w14:paraId="6F99AF93">
      <w:pPr>
        <w:keepLines w:val="0"/>
        <w:pageBreakBefore w:val="0"/>
        <w:kinsoku/>
        <w:overflowPunct/>
        <w:topLinePunct w:val="0"/>
        <w:bidi w:val="0"/>
        <w:spacing w:line="400" w:lineRule="exact"/>
        <w:ind w:firstLine="588"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rPr>
        <w:t>本次采购采用百分制综合评分法，即投标人最大限度地满足比选文件实质性要求的基础上，按照招标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sz w:val="24"/>
        </w:rPr>
        <w:t>总分设定为100分：技术标</w:t>
      </w:r>
      <w:r>
        <w:rPr>
          <w:rFonts w:hint="eastAsia" w:asciiTheme="majorEastAsia" w:hAnsiTheme="majorEastAsia" w:eastAsiaTheme="majorEastAsia" w:cstheme="majorEastAsia"/>
          <w:b/>
          <w:sz w:val="24"/>
          <w:lang w:val="en-US" w:eastAsia="zh-CN"/>
        </w:rPr>
        <w:t>80</w:t>
      </w:r>
      <w:r>
        <w:rPr>
          <w:rFonts w:hint="eastAsia" w:asciiTheme="majorEastAsia" w:hAnsiTheme="majorEastAsia" w:eastAsiaTheme="majorEastAsia" w:cstheme="majorEastAsia"/>
          <w:b/>
          <w:sz w:val="24"/>
        </w:rPr>
        <w:t>分（权值</w:t>
      </w:r>
      <w:r>
        <w:rPr>
          <w:rFonts w:hint="eastAsia" w:asciiTheme="majorEastAsia" w:hAnsiTheme="majorEastAsia" w:eastAsiaTheme="majorEastAsia" w:cstheme="majorEastAsia"/>
          <w:b/>
          <w:sz w:val="24"/>
          <w:lang w:val="en-US" w:eastAsia="zh-CN"/>
        </w:rPr>
        <w:t>8</w:t>
      </w:r>
      <w:r>
        <w:rPr>
          <w:rFonts w:hint="eastAsia" w:asciiTheme="majorEastAsia" w:hAnsiTheme="majorEastAsia" w:eastAsiaTheme="majorEastAsia" w:cstheme="majorEastAsia"/>
          <w:b/>
          <w:sz w:val="24"/>
        </w:rPr>
        <w:t>0%），商务标（报价）</w:t>
      </w:r>
      <w:r>
        <w:rPr>
          <w:rFonts w:hint="eastAsia" w:asciiTheme="majorEastAsia" w:hAnsiTheme="majorEastAsia" w:eastAsiaTheme="majorEastAsia" w:cstheme="majorEastAsia"/>
          <w:b/>
          <w:sz w:val="24"/>
          <w:lang w:val="en-US" w:eastAsia="zh-CN"/>
        </w:rPr>
        <w:t>2</w:t>
      </w:r>
      <w:r>
        <w:rPr>
          <w:rFonts w:hint="eastAsia" w:asciiTheme="majorEastAsia" w:hAnsiTheme="majorEastAsia" w:eastAsiaTheme="majorEastAsia" w:cstheme="majorEastAsia"/>
          <w:b/>
          <w:sz w:val="24"/>
        </w:rPr>
        <w:t>0分（权值</w:t>
      </w:r>
      <w:r>
        <w:rPr>
          <w:rFonts w:hint="eastAsia" w:asciiTheme="majorEastAsia" w:hAnsiTheme="majorEastAsia" w:eastAsiaTheme="majorEastAsia" w:cstheme="majorEastAsia"/>
          <w:b/>
          <w:sz w:val="24"/>
          <w:lang w:val="en-US" w:eastAsia="zh-CN"/>
        </w:rPr>
        <w:t>2</w:t>
      </w:r>
      <w:r>
        <w:rPr>
          <w:rFonts w:hint="eastAsia" w:asciiTheme="majorEastAsia" w:hAnsiTheme="majorEastAsia" w:eastAsiaTheme="majorEastAsia" w:cstheme="majorEastAsia"/>
          <w:b/>
          <w:sz w:val="24"/>
        </w:rPr>
        <w:t>0%）。</w:t>
      </w:r>
    </w:p>
    <w:p w14:paraId="6112B0EA">
      <w:pPr>
        <w:keepLines w:val="0"/>
        <w:pageBreakBefore w:val="0"/>
        <w:kinsoku/>
        <w:overflowPunct/>
        <w:topLinePunct w:val="0"/>
        <w:bidi w:val="0"/>
        <w:spacing w:line="400" w:lineRule="exact"/>
        <w:ind w:firstLine="482" w:firstLineChars="200"/>
        <w:outlineLvl w:val="1"/>
        <w:rPr>
          <w:rFonts w:asciiTheme="majorEastAsia" w:hAnsiTheme="majorEastAsia" w:eastAsiaTheme="majorEastAsia" w:cstheme="majorEastAsia"/>
          <w:b/>
          <w:sz w:val="24"/>
        </w:rPr>
      </w:pPr>
      <w:bookmarkStart w:id="4" w:name="_Toc1535"/>
      <w:bookmarkStart w:id="5" w:name="_Toc11450"/>
      <w:r>
        <w:rPr>
          <w:rFonts w:hint="eastAsia" w:asciiTheme="majorEastAsia" w:hAnsiTheme="majorEastAsia" w:eastAsiaTheme="majorEastAsia" w:cstheme="majorEastAsia"/>
          <w:b/>
          <w:sz w:val="24"/>
        </w:rPr>
        <w:t>三、评分细则</w:t>
      </w:r>
      <w:bookmarkEnd w:id="4"/>
      <w:bookmarkEnd w:id="5"/>
    </w:p>
    <w:p w14:paraId="3C602231">
      <w:pPr>
        <w:keepLines w:val="0"/>
        <w:pageBreakBefore w:val="0"/>
        <w:kinsoku/>
        <w:overflowPunct/>
        <w:topLinePunct w:val="0"/>
        <w:bidi w:val="0"/>
        <w:spacing w:line="400" w:lineRule="exact"/>
        <w:ind w:firstLine="590" w:firstLineChars="245"/>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1、技术分的评定：技术标</w:t>
      </w:r>
      <w:r>
        <w:rPr>
          <w:rFonts w:hint="eastAsia" w:asciiTheme="majorEastAsia" w:hAnsiTheme="majorEastAsia" w:eastAsiaTheme="majorEastAsia" w:cstheme="majorEastAsia"/>
          <w:b/>
          <w:sz w:val="24"/>
          <w:lang w:val="en-US" w:eastAsia="zh-CN"/>
        </w:rPr>
        <w:t>8</w:t>
      </w:r>
      <w:r>
        <w:rPr>
          <w:rFonts w:hint="eastAsia" w:asciiTheme="majorEastAsia" w:hAnsiTheme="majorEastAsia" w:eastAsiaTheme="majorEastAsia" w:cstheme="majorEastAsia"/>
          <w:b/>
          <w:sz w:val="24"/>
        </w:rPr>
        <w:t>0分（权值</w:t>
      </w:r>
      <w:r>
        <w:rPr>
          <w:rFonts w:hint="eastAsia" w:asciiTheme="majorEastAsia" w:hAnsiTheme="majorEastAsia" w:eastAsiaTheme="majorEastAsia" w:cstheme="majorEastAsia"/>
          <w:b/>
          <w:sz w:val="24"/>
          <w:lang w:val="en-US" w:eastAsia="zh-CN"/>
        </w:rPr>
        <w:t>8</w:t>
      </w:r>
      <w:r>
        <w:rPr>
          <w:rFonts w:hint="eastAsia" w:asciiTheme="majorEastAsia" w:hAnsiTheme="majorEastAsia" w:eastAsiaTheme="majorEastAsia" w:cstheme="majorEastAsia"/>
          <w:b/>
          <w:sz w:val="24"/>
        </w:rPr>
        <w:t>0%）</w:t>
      </w:r>
    </w:p>
    <w:p w14:paraId="02F52C83">
      <w:pPr>
        <w:keepLines w:val="0"/>
        <w:pageBreakBefore w:val="0"/>
        <w:kinsoku/>
        <w:overflowPunct/>
        <w:topLinePunct w:val="0"/>
        <w:bidi w:val="0"/>
        <w:spacing w:line="400" w:lineRule="exact"/>
        <w:ind w:firstLine="588" w:firstLineChars="2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14"/>
        <w:tblW w:w="11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443"/>
        <w:gridCol w:w="1117"/>
        <w:gridCol w:w="6559"/>
      </w:tblGrid>
      <w:tr w14:paraId="368B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5029C7D7">
            <w:pPr>
              <w:keepLines w:val="0"/>
              <w:pageBreakBefore w:val="0"/>
              <w:kinsoku/>
              <w:overflowPunct/>
              <w:topLinePunct w:val="0"/>
              <w:bidi w:val="0"/>
              <w:snapToGrid w:val="0"/>
              <w:spacing w:line="400" w:lineRule="exact"/>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序号</w:t>
            </w:r>
          </w:p>
        </w:tc>
        <w:tc>
          <w:tcPr>
            <w:tcW w:w="2443" w:type="dxa"/>
            <w:tcBorders>
              <w:top w:val="single" w:color="auto" w:sz="4" w:space="0"/>
              <w:left w:val="nil"/>
              <w:bottom w:val="single" w:color="auto" w:sz="4" w:space="0"/>
              <w:right w:val="single" w:color="auto" w:sz="4" w:space="0"/>
            </w:tcBorders>
            <w:noWrap/>
            <w:vAlign w:val="center"/>
          </w:tcPr>
          <w:p w14:paraId="3CC3F879">
            <w:pPr>
              <w:keepLines w:val="0"/>
              <w:pageBreakBefore w:val="0"/>
              <w:kinsoku/>
              <w:overflowPunct/>
              <w:topLinePunct w:val="0"/>
              <w:bidi w:val="0"/>
              <w:snapToGrid w:val="0"/>
              <w:spacing w:line="400" w:lineRule="exact"/>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评分内容</w:t>
            </w:r>
          </w:p>
        </w:tc>
        <w:tc>
          <w:tcPr>
            <w:tcW w:w="1117" w:type="dxa"/>
            <w:tcBorders>
              <w:top w:val="single" w:color="auto" w:sz="4" w:space="0"/>
              <w:left w:val="nil"/>
              <w:bottom w:val="single" w:color="auto" w:sz="4" w:space="0"/>
              <w:right w:val="single" w:color="auto" w:sz="4" w:space="0"/>
            </w:tcBorders>
            <w:noWrap/>
            <w:vAlign w:val="center"/>
          </w:tcPr>
          <w:p w14:paraId="69E3AEE1">
            <w:pPr>
              <w:keepLines w:val="0"/>
              <w:pageBreakBefore w:val="0"/>
              <w:kinsoku/>
              <w:overflowPunct/>
              <w:topLinePunct w:val="0"/>
              <w:bidi w:val="0"/>
              <w:snapToGrid w:val="0"/>
              <w:spacing w:line="400" w:lineRule="exact"/>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分值范围</w:t>
            </w:r>
          </w:p>
        </w:tc>
        <w:tc>
          <w:tcPr>
            <w:tcW w:w="6559" w:type="dxa"/>
            <w:tcBorders>
              <w:top w:val="single" w:color="auto" w:sz="4" w:space="0"/>
              <w:left w:val="nil"/>
              <w:bottom w:val="single" w:color="auto" w:sz="4" w:space="0"/>
              <w:right w:val="single" w:color="auto" w:sz="4" w:space="0"/>
            </w:tcBorders>
            <w:noWrap/>
            <w:vAlign w:val="center"/>
          </w:tcPr>
          <w:p w14:paraId="3FDA9EB7">
            <w:pPr>
              <w:keepLines w:val="0"/>
              <w:pageBreakBefore w:val="0"/>
              <w:kinsoku/>
              <w:overflowPunct/>
              <w:topLinePunct w:val="0"/>
              <w:bidi w:val="0"/>
              <w:snapToGrid w:val="0"/>
              <w:spacing w:line="40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备注</w:t>
            </w:r>
          </w:p>
        </w:tc>
      </w:tr>
      <w:tr w14:paraId="3DE4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155BA1F9">
            <w:pPr>
              <w:keepLines w:val="0"/>
              <w:pageBreakBefore w:val="0"/>
              <w:kinsoku/>
              <w:overflowPunct/>
              <w:topLinePunct w:val="0"/>
              <w:bidi w:val="0"/>
              <w:snapToGrid w:val="0"/>
              <w:spacing w:line="400" w:lineRule="exact"/>
              <w:ind w:left="-50"/>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bookmarkStart w:id="7" w:name="_GoBack" w:colFirst="0" w:colLast="3"/>
            <w:r>
              <w:rPr>
                <w:rFonts w:hint="eastAsia" w:ascii="宋体" w:hAnsi="宋体" w:cs="宋体"/>
                <w:color w:val="000000" w:themeColor="text1"/>
                <w:sz w:val="22"/>
                <w:szCs w:val="22"/>
                <w:highlight w:val="none"/>
                <w:lang w:val="en-US" w:eastAsia="zh-CN"/>
                <w14:textFill>
                  <w14:solidFill>
                    <w14:schemeClr w14:val="tx1"/>
                  </w14:solidFill>
                </w14:textFill>
              </w:rPr>
              <w:t>1</w:t>
            </w:r>
          </w:p>
        </w:tc>
        <w:tc>
          <w:tcPr>
            <w:tcW w:w="2443" w:type="dxa"/>
            <w:tcBorders>
              <w:top w:val="single" w:color="auto" w:sz="4" w:space="0"/>
              <w:left w:val="nil"/>
              <w:bottom w:val="single" w:color="auto" w:sz="4" w:space="0"/>
              <w:right w:val="single" w:color="auto" w:sz="4" w:space="0"/>
            </w:tcBorders>
            <w:noWrap/>
            <w:vAlign w:val="center"/>
          </w:tcPr>
          <w:p w14:paraId="389389ED">
            <w:pPr>
              <w:keepLines w:val="0"/>
              <w:pageBreakBefore w:val="0"/>
              <w:kinsoku/>
              <w:overflowPunct/>
              <w:topLinePunct w:val="0"/>
              <w:bidi w:val="0"/>
              <w:snapToGrid w:val="0"/>
              <w:spacing w:line="400" w:lineRule="exact"/>
              <w:ind w:left="-50"/>
              <w:jc w:val="left"/>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新宋体" w:hAnsi="新宋体" w:eastAsia="新宋体" w:cs="新宋体"/>
                <w:color w:val="auto"/>
                <w:sz w:val="22"/>
                <w:szCs w:val="22"/>
                <w:highlight w:val="none"/>
                <w:lang w:val="zh-CN"/>
              </w:rPr>
              <w:t>投标</w:t>
            </w:r>
            <w:r>
              <w:rPr>
                <w:rFonts w:hint="eastAsia" w:ascii="新宋体" w:hAnsi="新宋体" w:eastAsia="新宋体" w:cs="新宋体"/>
                <w:color w:val="auto"/>
                <w:sz w:val="22"/>
                <w:szCs w:val="22"/>
                <w:highlight w:val="none"/>
              </w:rPr>
              <w:t>人情况</w:t>
            </w:r>
          </w:p>
        </w:tc>
        <w:tc>
          <w:tcPr>
            <w:tcW w:w="1117" w:type="dxa"/>
            <w:tcBorders>
              <w:top w:val="single" w:color="auto" w:sz="4" w:space="0"/>
              <w:left w:val="nil"/>
              <w:bottom w:val="single" w:color="auto" w:sz="4" w:space="0"/>
              <w:right w:val="single" w:color="auto" w:sz="4" w:space="0"/>
            </w:tcBorders>
            <w:noWrap/>
            <w:vAlign w:val="center"/>
          </w:tcPr>
          <w:p w14:paraId="6746DCA5">
            <w:pPr>
              <w:keepLines w:val="0"/>
              <w:pageBreakBefore w:val="0"/>
              <w:kinsoku/>
              <w:overflowPunct/>
              <w:topLinePunct w:val="0"/>
              <w:bidi w:val="0"/>
              <w:snapToGrid w:val="0"/>
              <w:spacing w:line="400" w:lineRule="exact"/>
              <w:ind w:left="-50"/>
              <w:jc w:val="center"/>
              <w:rPr>
                <w:rFonts w:hint="eastAsia" w:ascii="宋体" w:hAnsi="宋体" w:eastAsia="新宋体" w:cs="宋体"/>
                <w:color w:val="000000" w:themeColor="text1"/>
                <w:sz w:val="22"/>
                <w:szCs w:val="22"/>
                <w:highlight w:val="none"/>
                <w:lang w:eastAsia="zh-CN"/>
                <w14:textFill>
                  <w14:solidFill>
                    <w14:schemeClr w14:val="tx1"/>
                  </w14:solidFill>
                </w14:textFill>
              </w:rPr>
            </w:pPr>
            <w:r>
              <w:rPr>
                <w:rFonts w:hint="eastAsia" w:ascii="新宋体" w:hAnsi="新宋体" w:eastAsia="新宋体" w:cs="新宋体"/>
                <w:color w:val="auto"/>
                <w:sz w:val="22"/>
                <w:szCs w:val="22"/>
                <w:highlight w:val="none"/>
                <w:lang w:val="en-US" w:eastAsia="zh-CN"/>
              </w:rPr>
              <w:t>0-3</w:t>
            </w:r>
            <w:r>
              <w:rPr>
                <w:rFonts w:hint="eastAsia" w:ascii="新宋体" w:hAnsi="新宋体" w:eastAsia="新宋体" w:cs="新宋体"/>
                <w:color w:val="auto"/>
                <w:sz w:val="22"/>
                <w:szCs w:val="22"/>
                <w:highlight w:val="none"/>
                <w:lang w:eastAsia="zh-CN"/>
              </w:rPr>
              <w:t>分</w:t>
            </w:r>
          </w:p>
        </w:tc>
        <w:tc>
          <w:tcPr>
            <w:tcW w:w="6559" w:type="dxa"/>
            <w:tcBorders>
              <w:top w:val="single" w:color="auto" w:sz="4" w:space="0"/>
              <w:left w:val="nil"/>
              <w:bottom w:val="single" w:color="auto" w:sz="4" w:space="0"/>
              <w:right w:val="single" w:color="auto" w:sz="4" w:space="0"/>
            </w:tcBorders>
            <w:noWrap/>
            <w:vAlign w:val="center"/>
          </w:tcPr>
          <w:p w14:paraId="429273C5">
            <w:pPr>
              <w:keepLines w:val="0"/>
              <w:pageBreakBefore w:val="0"/>
              <w:kinsoku/>
              <w:overflowPunct/>
              <w:topLinePunct w:val="0"/>
              <w:bidi w:val="0"/>
              <w:spacing w:line="400" w:lineRule="exact"/>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根据投标供应商的企业概况</w:t>
            </w:r>
            <w:r>
              <w:rPr>
                <w:rFonts w:hint="eastAsia" w:ascii="新宋体" w:hAnsi="新宋体" w:eastAsia="新宋体" w:cs="新宋体"/>
                <w:color w:val="auto"/>
                <w:sz w:val="22"/>
                <w:szCs w:val="22"/>
                <w:highlight w:val="none"/>
                <w:lang w:eastAsia="zh-CN"/>
              </w:rPr>
              <w:t>等情况</w:t>
            </w:r>
            <w:r>
              <w:rPr>
                <w:rFonts w:hint="eastAsia" w:ascii="新宋体" w:hAnsi="新宋体" w:eastAsia="新宋体" w:cs="新宋体"/>
                <w:color w:val="auto"/>
                <w:sz w:val="22"/>
                <w:szCs w:val="22"/>
                <w:highlight w:val="none"/>
              </w:rPr>
              <w:t>进行打分。</w:t>
            </w:r>
          </w:p>
          <w:p w14:paraId="4DAC2D11">
            <w:pPr>
              <w:keepNext w:val="0"/>
              <w:keepLines w:val="0"/>
              <w:pageBreakBefore w:val="0"/>
              <w:widowControl/>
              <w:suppressLineNumbers w:val="0"/>
              <w:kinsoku/>
              <w:overflowPunct/>
              <w:topLinePunct w:val="0"/>
              <w:bidi w:val="0"/>
              <w:spacing w:line="400" w:lineRule="exact"/>
              <w:jc w:val="both"/>
              <w:textAlignment w:val="center"/>
              <w:rPr>
                <w:rFonts w:hint="eastAsia" w:ascii="宋体" w:hAnsi="宋体" w:cs="宋体"/>
                <w:color w:val="000000" w:themeColor="text1"/>
                <w:sz w:val="22"/>
                <w:szCs w:val="22"/>
                <w:highlight w:val="none"/>
                <w:lang w:eastAsia="zh-CN"/>
                <w14:textFill>
                  <w14:solidFill>
                    <w14:schemeClr w14:val="tx1"/>
                  </w14:solidFill>
                </w14:textFill>
              </w:rPr>
            </w:pPr>
            <w:r>
              <w:rPr>
                <w:rStyle w:val="27"/>
                <w:rFonts w:hint="eastAsia" w:ascii="宋体" w:hAnsi="宋体" w:eastAsia="宋体" w:cs="宋体"/>
                <w:b w:val="0"/>
                <w:bCs w:val="0"/>
                <w:highlight w:val="none"/>
                <w:lang w:val="en-US" w:eastAsia="zh-CN" w:bidi="ar"/>
              </w:rPr>
              <w:t>优：</w:t>
            </w:r>
            <w:r>
              <w:rPr>
                <w:rStyle w:val="27"/>
                <w:rFonts w:hint="eastAsia" w:ascii="宋体" w:hAnsi="宋体" w:cs="宋体"/>
                <w:b w:val="0"/>
                <w:bCs w:val="0"/>
                <w:highlight w:val="none"/>
                <w:lang w:val="en-US" w:eastAsia="zh-CN" w:bidi="ar"/>
              </w:rPr>
              <w:t>2</w:t>
            </w:r>
            <w:r>
              <w:rPr>
                <w:rStyle w:val="27"/>
                <w:rFonts w:hint="eastAsia" w:ascii="宋体" w:hAnsi="宋体" w:eastAsia="宋体" w:cs="宋体"/>
                <w:b w:val="0"/>
                <w:bCs w:val="0"/>
                <w:highlight w:val="none"/>
                <w:lang w:val="en-US" w:eastAsia="zh-CN" w:bidi="ar"/>
              </w:rPr>
              <w:t>-</w:t>
            </w:r>
            <w:r>
              <w:rPr>
                <w:rStyle w:val="27"/>
                <w:rFonts w:hint="eastAsia" w:ascii="宋体" w:hAnsi="宋体" w:cs="宋体"/>
                <w:b w:val="0"/>
                <w:bCs w:val="0"/>
                <w:highlight w:val="none"/>
                <w:lang w:val="en-US" w:eastAsia="zh-CN" w:bidi="ar"/>
              </w:rPr>
              <w:t>3</w:t>
            </w:r>
            <w:r>
              <w:rPr>
                <w:rStyle w:val="27"/>
                <w:rFonts w:hint="eastAsia" w:ascii="宋体" w:hAnsi="宋体" w:eastAsia="宋体" w:cs="宋体"/>
                <w:b w:val="0"/>
                <w:bCs w:val="0"/>
                <w:highlight w:val="none"/>
                <w:lang w:val="en-US" w:eastAsia="zh-CN" w:bidi="ar"/>
              </w:rPr>
              <w:t>分；良：</w:t>
            </w:r>
            <w:r>
              <w:rPr>
                <w:rStyle w:val="27"/>
                <w:rFonts w:hint="eastAsia" w:ascii="宋体" w:hAnsi="宋体" w:cs="宋体"/>
                <w:b w:val="0"/>
                <w:bCs w:val="0"/>
                <w:highlight w:val="none"/>
                <w:lang w:val="en-US" w:eastAsia="zh-CN" w:bidi="ar"/>
              </w:rPr>
              <w:t>1</w:t>
            </w:r>
            <w:r>
              <w:rPr>
                <w:rStyle w:val="27"/>
                <w:rFonts w:hint="eastAsia" w:ascii="宋体" w:hAnsi="宋体" w:eastAsia="宋体" w:cs="宋体"/>
                <w:b w:val="0"/>
                <w:bCs w:val="0"/>
                <w:highlight w:val="none"/>
                <w:lang w:val="en-US" w:eastAsia="zh-CN" w:bidi="ar"/>
              </w:rPr>
              <w:t>-</w:t>
            </w:r>
            <w:r>
              <w:rPr>
                <w:rStyle w:val="27"/>
                <w:rFonts w:hint="eastAsia" w:ascii="宋体" w:hAnsi="宋体" w:cs="宋体"/>
                <w:b w:val="0"/>
                <w:bCs w:val="0"/>
                <w:highlight w:val="none"/>
                <w:lang w:val="en-US" w:eastAsia="zh-CN" w:bidi="ar"/>
              </w:rPr>
              <w:t>2</w:t>
            </w:r>
            <w:r>
              <w:rPr>
                <w:rStyle w:val="27"/>
                <w:rFonts w:hint="eastAsia" w:ascii="宋体" w:hAnsi="宋体" w:eastAsia="宋体" w:cs="宋体"/>
                <w:b w:val="0"/>
                <w:bCs w:val="0"/>
                <w:highlight w:val="none"/>
                <w:lang w:val="en-US" w:eastAsia="zh-CN" w:bidi="ar"/>
              </w:rPr>
              <w:t>分；一般：</w:t>
            </w:r>
            <w:r>
              <w:rPr>
                <w:rStyle w:val="27"/>
                <w:rFonts w:hint="eastAsia" w:ascii="宋体" w:hAnsi="宋体" w:cs="宋体"/>
                <w:b w:val="0"/>
                <w:bCs w:val="0"/>
                <w:highlight w:val="none"/>
                <w:lang w:val="en-US" w:eastAsia="zh-CN" w:bidi="ar"/>
              </w:rPr>
              <w:t>0</w:t>
            </w:r>
            <w:r>
              <w:rPr>
                <w:rStyle w:val="27"/>
                <w:rFonts w:hint="eastAsia" w:ascii="宋体" w:hAnsi="宋体" w:eastAsia="宋体" w:cs="宋体"/>
                <w:b w:val="0"/>
                <w:bCs w:val="0"/>
                <w:highlight w:val="none"/>
                <w:lang w:val="en-US" w:eastAsia="zh-CN" w:bidi="ar"/>
              </w:rPr>
              <w:t>-</w:t>
            </w:r>
            <w:r>
              <w:rPr>
                <w:rStyle w:val="27"/>
                <w:rFonts w:hint="eastAsia" w:ascii="宋体" w:hAnsi="宋体" w:cs="宋体"/>
                <w:b w:val="0"/>
                <w:bCs w:val="0"/>
                <w:highlight w:val="none"/>
                <w:lang w:val="en-US" w:eastAsia="zh-CN" w:bidi="ar"/>
              </w:rPr>
              <w:t>1</w:t>
            </w:r>
            <w:r>
              <w:rPr>
                <w:rStyle w:val="27"/>
                <w:rFonts w:hint="eastAsia" w:ascii="宋体" w:hAnsi="宋体" w:eastAsia="宋体" w:cs="宋体"/>
                <w:b w:val="0"/>
                <w:bCs w:val="0"/>
                <w:highlight w:val="none"/>
                <w:lang w:val="en-US" w:eastAsia="zh-CN" w:bidi="ar"/>
              </w:rPr>
              <w:t>分</w:t>
            </w:r>
          </w:p>
        </w:tc>
      </w:tr>
      <w:tr w14:paraId="6310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73521969">
            <w:pPr>
              <w:keepLines w:val="0"/>
              <w:pageBreakBefore w:val="0"/>
              <w:kinsoku/>
              <w:overflowPunct/>
              <w:topLinePunct w:val="0"/>
              <w:bidi w:val="0"/>
              <w:snapToGrid w:val="0"/>
              <w:spacing w:line="400" w:lineRule="exact"/>
              <w:ind w:left="-50"/>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w:t>
            </w:r>
          </w:p>
        </w:tc>
        <w:tc>
          <w:tcPr>
            <w:tcW w:w="2443" w:type="dxa"/>
            <w:tcBorders>
              <w:top w:val="single" w:color="auto" w:sz="4" w:space="0"/>
              <w:left w:val="nil"/>
              <w:bottom w:val="single" w:color="auto" w:sz="4" w:space="0"/>
              <w:right w:val="single" w:color="auto" w:sz="4" w:space="0"/>
            </w:tcBorders>
            <w:noWrap/>
            <w:vAlign w:val="center"/>
          </w:tcPr>
          <w:p w14:paraId="2E8B2BC5">
            <w:pPr>
              <w:keepLines w:val="0"/>
              <w:pageBreakBefore w:val="0"/>
              <w:kinsoku/>
              <w:overflowPunct/>
              <w:topLinePunct w:val="0"/>
              <w:bidi w:val="0"/>
              <w:snapToGrid w:val="0"/>
              <w:spacing w:line="400" w:lineRule="exact"/>
              <w:ind w:left="-50"/>
              <w:jc w:val="left"/>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供应商2022年以来</w:t>
            </w:r>
            <w:r>
              <w:rPr>
                <w:rFonts w:hint="eastAsia" w:ascii="宋体" w:hAnsi="宋体" w:cs="宋体"/>
                <w:color w:val="000000" w:themeColor="text1"/>
                <w:sz w:val="22"/>
                <w:szCs w:val="22"/>
                <w:highlight w:val="none"/>
                <w:lang w:eastAsia="zh-CN"/>
                <w14:textFill>
                  <w14:solidFill>
                    <w14:schemeClr w14:val="tx1"/>
                  </w14:solidFill>
                </w14:textFill>
              </w:rPr>
              <w:t>类似</w:t>
            </w:r>
            <w:r>
              <w:rPr>
                <w:rFonts w:hint="eastAsia" w:ascii="宋体" w:hAnsi="宋体" w:cs="宋体"/>
                <w:color w:val="000000" w:themeColor="text1"/>
                <w:sz w:val="22"/>
                <w:szCs w:val="22"/>
                <w:highlight w:val="none"/>
                <w14:textFill>
                  <w14:solidFill>
                    <w14:schemeClr w14:val="tx1"/>
                  </w14:solidFill>
                </w14:textFill>
              </w:rPr>
              <w:t>项目业绩</w:t>
            </w:r>
          </w:p>
        </w:tc>
        <w:tc>
          <w:tcPr>
            <w:tcW w:w="1117" w:type="dxa"/>
            <w:tcBorders>
              <w:top w:val="single" w:color="auto" w:sz="4" w:space="0"/>
              <w:left w:val="nil"/>
              <w:bottom w:val="single" w:color="auto" w:sz="4" w:space="0"/>
              <w:right w:val="single" w:color="auto" w:sz="4" w:space="0"/>
            </w:tcBorders>
            <w:noWrap/>
            <w:vAlign w:val="center"/>
          </w:tcPr>
          <w:p w14:paraId="3C9BC404">
            <w:pPr>
              <w:keepLines w:val="0"/>
              <w:pageBreakBefore w:val="0"/>
              <w:kinsoku/>
              <w:overflowPunct/>
              <w:topLinePunct w:val="0"/>
              <w:bidi w:val="0"/>
              <w:snapToGrid w:val="0"/>
              <w:spacing w:line="400" w:lineRule="exact"/>
              <w:ind w:left="-50"/>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0-</w:t>
            </w: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cs="宋体"/>
                <w:color w:val="000000" w:themeColor="text1"/>
                <w:sz w:val="22"/>
                <w:szCs w:val="22"/>
                <w:highlight w:val="none"/>
                <w14:textFill>
                  <w14:solidFill>
                    <w14:schemeClr w14:val="tx1"/>
                  </w14:solidFill>
                </w14:textFill>
              </w:rPr>
              <w:t>分</w:t>
            </w:r>
          </w:p>
        </w:tc>
        <w:tc>
          <w:tcPr>
            <w:tcW w:w="6559" w:type="dxa"/>
            <w:tcBorders>
              <w:top w:val="single" w:color="auto" w:sz="4" w:space="0"/>
              <w:left w:val="nil"/>
              <w:bottom w:val="single" w:color="auto" w:sz="4" w:space="0"/>
              <w:right w:val="single" w:color="auto" w:sz="4" w:space="0"/>
            </w:tcBorders>
            <w:noWrap/>
            <w:vAlign w:val="center"/>
          </w:tcPr>
          <w:p w14:paraId="1EED6799">
            <w:pPr>
              <w:keepNext w:val="0"/>
              <w:keepLines w:val="0"/>
              <w:pageBreakBefore w:val="0"/>
              <w:widowControl/>
              <w:suppressLineNumbers w:val="0"/>
              <w:kinsoku/>
              <w:overflowPunct/>
              <w:topLinePunct w:val="0"/>
              <w:bidi w:val="0"/>
              <w:spacing w:line="400" w:lineRule="exact"/>
              <w:jc w:val="both"/>
              <w:textAlignment w:val="center"/>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根据供应商</w:t>
            </w:r>
            <w:r>
              <w:rPr>
                <w:rFonts w:hint="eastAsia" w:ascii="宋体" w:hAnsi="宋体" w:cs="宋体"/>
                <w:color w:val="000000" w:themeColor="text1"/>
                <w:sz w:val="22"/>
                <w:szCs w:val="22"/>
                <w:highlight w:val="none"/>
                <w:lang w:eastAsia="zh-CN"/>
                <w14:textFill>
                  <w14:solidFill>
                    <w14:schemeClr w14:val="tx1"/>
                  </w14:solidFill>
                </w14:textFill>
              </w:rPr>
              <w:t>类似</w:t>
            </w:r>
            <w:r>
              <w:rPr>
                <w:rFonts w:hint="eastAsia" w:ascii="宋体" w:hAnsi="宋体" w:cs="宋体"/>
                <w:color w:val="000000" w:themeColor="text1"/>
                <w:sz w:val="22"/>
                <w:szCs w:val="22"/>
                <w:highlight w:val="none"/>
                <w14:textFill>
                  <w14:solidFill>
                    <w14:schemeClr w14:val="tx1"/>
                  </w14:solidFill>
                </w14:textFill>
              </w:rPr>
              <w:t>项目业绩打分（不含分包业绩），每提供1个得</w:t>
            </w:r>
            <w:r>
              <w:rPr>
                <w:rFonts w:hint="eastAsia" w:ascii="宋体" w:hAnsi="宋体" w:cs="宋体"/>
                <w:color w:val="000000" w:themeColor="text1"/>
                <w:sz w:val="22"/>
                <w:szCs w:val="22"/>
                <w:highlight w:val="none"/>
                <w:lang w:val="en-US" w:eastAsia="zh-CN"/>
                <w14:textFill>
                  <w14:solidFill>
                    <w14:schemeClr w14:val="tx1"/>
                  </w14:solidFill>
                </w14:textFill>
              </w:rPr>
              <w:t>1</w:t>
            </w:r>
            <w:r>
              <w:rPr>
                <w:rFonts w:hint="eastAsia" w:ascii="宋体" w:hAnsi="宋体" w:cs="宋体"/>
                <w:color w:val="000000" w:themeColor="text1"/>
                <w:sz w:val="22"/>
                <w:szCs w:val="22"/>
                <w:highlight w:val="none"/>
                <w14:textFill>
                  <w14:solidFill>
                    <w14:schemeClr w14:val="tx1"/>
                  </w14:solidFill>
                </w14:textFill>
              </w:rPr>
              <w:t>分，最多</w:t>
            </w: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cs="宋体"/>
                <w:color w:val="000000" w:themeColor="text1"/>
                <w:sz w:val="22"/>
                <w:szCs w:val="22"/>
                <w:highlight w:val="none"/>
                <w14:textFill>
                  <w14:solidFill>
                    <w14:schemeClr w14:val="tx1"/>
                  </w14:solidFill>
                </w14:textFill>
              </w:rPr>
              <w:t>分，以合同复印件为准，原件备查。</w:t>
            </w:r>
          </w:p>
        </w:tc>
      </w:tr>
      <w:tr w14:paraId="6E6A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08FFA96A">
            <w:pPr>
              <w:keepLines w:val="0"/>
              <w:pageBreakBefore w:val="0"/>
              <w:kinsoku/>
              <w:overflowPunct/>
              <w:topLinePunct w:val="0"/>
              <w:bidi w:val="0"/>
              <w:snapToGrid w:val="0"/>
              <w:spacing w:line="400" w:lineRule="exact"/>
              <w:ind w:left="-50"/>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p>
        </w:tc>
        <w:tc>
          <w:tcPr>
            <w:tcW w:w="2443" w:type="dxa"/>
            <w:tcBorders>
              <w:top w:val="single" w:color="auto" w:sz="4" w:space="0"/>
              <w:left w:val="nil"/>
              <w:bottom w:val="single" w:color="auto" w:sz="4" w:space="0"/>
              <w:right w:val="single" w:color="auto" w:sz="4" w:space="0"/>
            </w:tcBorders>
            <w:noWrap/>
            <w:vAlign w:val="center"/>
          </w:tcPr>
          <w:p w14:paraId="2755047B">
            <w:pPr>
              <w:keepLines w:val="0"/>
              <w:pageBreakBefore w:val="0"/>
              <w:kinsoku/>
              <w:overflowPunct/>
              <w:topLinePunct w:val="0"/>
              <w:bidi w:val="0"/>
              <w:snapToGrid w:val="0"/>
              <w:spacing w:line="400" w:lineRule="exact"/>
              <w:ind w:left="-50"/>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新宋体" w:hAnsi="新宋体" w:eastAsia="新宋体" w:cs="新宋体"/>
                <w:color w:val="auto"/>
                <w:sz w:val="22"/>
                <w:szCs w:val="22"/>
                <w:highlight w:val="none"/>
                <w:lang w:val="en-US" w:eastAsia="zh-CN"/>
              </w:rPr>
              <w:t>履行能力</w:t>
            </w:r>
          </w:p>
        </w:tc>
        <w:tc>
          <w:tcPr>
            <w:tcW w:w="1117" w:type="dxa"/>
            <w:tcBorders>
              <w:top w:val="single" w:color="auto" w:sz="4" w:space="0"/>
              <w:left w:val="nil"/>
              <w:bottom w:val="single" w:color="auto" w:sz="4" w:space="0"/>
              <w:right w:val="single" w:color="auto" w:sz="4" w:space="0"/>
            </w:tcBorders>
            <w:noWrap/>
            <w:vAlign w:val="center"/>
          </w:tcPr>
          <w:p w14:paraId="5ED715DE">
            <w:pPr>
              <w:keepLines w:val="0"/>
              <w:pageBreakBefore w:val="0"/>
              <w:kinsoku/>
              <w:overflowPunct/>
              <w:topLinePunct w:val="0"/>
              <w:bidi w:val="0"/>
              <w:snapToGrid w:val="0"/>
              <w:spacing w:line="400" w:lineRule="exact"/>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0-5分</w:t>
            </w:r>
          </w:p>
        </w:tc>
        <w:tc>
          <w:tcPr>
            <w:tcW w:w="6559" w:type="dxa"/>
            <w:tcBorders>
              <w:top w:val="single" w:color="auto" w:sz="4" w:space="0"/>
              <w:left w:val="nil"/>
              <w:bottom w:val="single" w:color="auto" w:sz="4" w:space="0"/>
              <w:right w:val="single" w:color="auto" w:sz="4" w:space="0"/>
            </w:tcBorders>
            <w:noWrap/>
            <w:vAlign w:val="center"/>
          </w:tcPr>
          <w:p w14:paraId="5B9BC57B">
            <w:pPr>
              <w:keepLines w:val="0"/>
              <w:pageBreakBefore w:val="0"/>
              <w:kinsoku/>
              <w:overflowPunct/>
              <w:topLinePunct w:val="0"/>
              <w:bidi w:val="0"/>
              <w:spacing w:line="400" w:lineRule="exact"/>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新宋体" w:hAnsi="新宋体" w:eastAsia="新宋体" w:cs="新宋体"/>
                <w:color w:val="auto"/>
                <w:sz w:val="22"/>
                <w:szCs w:val="22"/>
                <w:highlight w:val="none"/>
              </w:rPr>
              <w:t>项目负责人的专业素质、技术能力、经验等情况，是否具有类似项目经验，是否具有调动各项资源的能力综合给分。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提供近三个月社保证明</w:t>
            </w:r>
            <w:r>
              <w:rPr>
                <w:rFonts w:hint="eastAsia" w:ascii="新宋体" w:hAnsi="新宋体" w:eastAsia="新宋体" w:cs="新宋体"/>
                <w:color w:val="auto"/>
                <w:sz w:val="22"/>
                <w:szCs w:val="22"/>
                <w:highlight w:val="none"/>
                <w:lang w:eastAsia="zh-CN"/>
              </w:rPr>
              <w:t>）</w:t>
            </w:r>
            <w:r>
              <w:rPr>
                <w:rStyle w:val="27"/>
                <w:rFonts w:hint="eastAsia" w:ascii="宋体" w:hAnsi="宋体" w:eastAsia="宋体" w:cs="宋体"/>
                <w:b w:val="0"/>
                <w:bCs w:val="0"/>
                <w:highlight w:val="none"/>
                <w:lang w:val="en-US" w:eastAsia="zh-CN" w:bidi="ar"/>
              </w:rPr>
              <w:t>优：4-5分；良：2-4分；一般：0-2分</w:t>
            </w:r>
          </w:p>
        </w:tc>
      </w:tr>
      <w:tr w14:paraId="4FEA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35F2C356">
            <w:pPr>
              <w:keepLines w:val="0"/>
              <w:pageBreakBefore w:val="0"/>
              <w:kinsoku/>
              <w:overflowPunct/>
              <w:topLinePunct w:val="0"/>
              <w:bidi w:val="0"/>
              <w:snapToGrid w:val="0"/>
              <w:spacing w:line="400" w:lineRule="exact"/>
              <w:ind w:left="-50"/>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p>
        </w:tc>
        <w:tc>
          <w:tcPr>
            <w:tcW w:w="2443" w:type="dxa"/>
            <w:tcBorders>
              <w:top w:val="single" w:color="auto" w:sz="4" w:space="0"/>
              <w:left w:val="nil"/>
              <w:bottom w:val="single" w:color="auto" w:sz="4" w:space="0"/>
              <w:right w:val="single" w:color="auto" w:sz="4" w:space="0"/>
            </w:tcBorders>
            <w:noWrap/>
            <w:vAlign w:val="center"/>
          </w:tcPr>
          <w:p w14:paraId="54428C4E">
            <w:pPr>
              <w:keepLines w:val="0"/>
              <w:pageBreakBefore w:val="0"/>
              <w:kinsoku/>
              <w:overflowPunct/>
              <w:topLinePunct w:val="0"/>
              <w:bidi w:val="0"/>
              <w:snapToGrid w:val="0"/>
              <w:spacing w:line="400" w:lineRule="exact"/>
              <w:ind w:left="-50"/>
              <w:jc w:val="lef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设计方案的科学性、美观性、新颖性</w:t>
            </w:r>
          </w:p>
        </w:tc>
        <w:tc>
          <w:tcPr>
            <w:tcW w:w="1117" w:type="dxa"/>
            <w:tcBorders>
              <w:top w:val="single" w:color="auto" w:sz="4" w:space="0"/>
              <w:left w:val="nil"/>
              <w:bottom w:val="single" w:color="auto" w:sz="4" w:space="0"/>
              <w:right w:val="single" w:color="auto" w:sz="4" w:space="0"/>
            </w:tcBorders>
            <w:noWrap/>
            <w:vAlign w:val="center"/>
          </w:tcPr>
          <w:p w14:paraId="6D462A0B">
            <w:pPr>
              <w:keepLines w:val="0"/>
              <w:pageBreakBefore w:val="0"/>
              <w:kinsoku/>
              <w:overflowPunct/>
              <w:topLinePunct w:val="0"/>
              <w:bidi w:val="0"/>
              <w:snapToGrid w:val="0"/>
              <w:spacing w:line="400" w:lineRule="exact"/>
              <w:ind w:left="-50"/>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0-</w:t>
            </w:r>
            <w:r>
              <w:rPr>
                <w:rFonts w:hint="eastAsia" w:ascii="宋体" w:hAnsi="宋体" w:cs="宋体"/>
                <w:color w:val="000000" w:themeColor="text1"/>
                <w:sz w:val="22"/>
                <w:szCs w:val="22"/>
                <w:highlight w:val="none"/>
                <w:lang w:val="en-US" w:eastAsia="zh-CN"/>
                <w14:textFill>
                  <w14:solidFill>
                    <w14:schemeClr w14:val="tx1"/>
                  </w14:solidFill>
                </w14:textFill>
              </w:rPr>
              <w:t>30</w:t>
            </w:r>
            <w:r>
              <w:rPr>
                <w:rFonts w:hint="eastAsia" w:ascii="宋体" w:hAnsi="宋体" w:cs="宋体"/>
                <w:color w:val="000000" w:themeColor="text1"/>
                <w:sz w:val="22"/>
                <w:szCs w:val="22"/>
                <w:highlight w:val="none"/>
                <w14:textFill>
                  <w14:solidFill>
                    <w14:schemeClr w14:val="tx1"/>
                  </w14:solidFill>
                </w14:textFill>
              </w:rPr>
              <w:t>分</w:t>
            </w:r>
          </w:p>
        </w:tc>
        <w:tc>
          <w:tcPr>
            <w:tcW w:w="6559" w:type="dxa"/>
            <w:tcBorders>
              <w:top w:val="single" w:color="auto" w:sz="4" w:space="0"/>
              <w:left w:val="nil"/>
              <w:bottom w:val="single" w:color="auto" w:sz="4" w:space="0"/>
              <w:right w:val="single" w:color="auto" w:sz="4" w:space="0"/>
            </w:tcBorders>
            <w:noWrap/>
            <w:vAlign w:val="center"/>
          </w:tcPr>
          <w:p w14:paraId="1E3CF905">
            <w:pPr>
              <w:keepLines w:val="0"/>
              <w:pageBreakBefore w:val="0"/>
              <w:widowControl/>
              <w:kinsoku/>
              <w:overflowPunct/>
              <w:topLinePunct w:val="0"/>
              <w:bidi w:val="0"/>
              <w:adjustRightInd w:val="0"/>
              <w:snapToGrid w:val="0"/>
              <w:spacing w:line="40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评委依据投标人提交的设计方案，就设计方案是否符合采购人需求，具有突出</w:t>
            </w:r>
            <w:r>
              <w:rPr>
                <w:rFonts w:hint="eastAsia"/>
                <w:color w:val="000000"/>
                <w:highlight w:val="none"/>
                <w:lang w:val="en-US" w:eastAsia="zh-CN"/>
              </w:rPr>
              <w:t>争创国家级青年文明号氛围</w:t>
            </w:r>
            <w:r>
              <w:rPr>
                <w:rFonts w:hint="eastAsia" w:ascii="宋体" w:hAnsi="宋体" w:cs="宋体"/>
                <w:color w:val="000000" w:themeColor="text1"/>
                <w:sz w:val="22"/>
                <w:szCs w:val="22"/>
                <w:highlight w:val="none"/>
                <w:lang w:eastAsia="zh-CN"/>
                <w14:textFill>
                  <w14:solidFill>
                    <w14:schemeClr w14:val="tx1"/>
                  </w14:solidFill>
                </w14:textFill>
              </w:rPr>
              <w:t>主题，同时兼顾科学性、美观性、新颖性。</w:t>
            </w:r>
            <w:r>
              <w:rPr>
                <w:rStyle w:val="27"/>
                <w:rFonts w:hint="eastAsia" w:ascii="宋体" w:hAnsi="宋体" w:eastAsia="宋体" w:cs="宋体"/>
                <w:b w:val="0"/>
                <w:bCs w:val="0"/>
                <w:highlight w:val="none"/>
                <w:lang w:val="en-US" w:eastAsia="zh-CN" w:bidi="ar"/>
              </w:rPr>
              <w:t>优：</w:t>
            </w:r>
            <w:r>
              <w:rPr>
                <w:rStyle w:val="27"/>
                <w:rFonts w:hint="eastAsia" w:ascii="宋体" w:hAnsi="宋体" w:cs="宋体"/>
                <w:b w:val="0"/>
                <w:bCs w:val="0"/>
                <w:highlight w:val="none"/>
                <w:lang w:val="en-US" w:eastAsia="zh-CN" w:bidi="ar"/>
              </w:rPr>
              <w:t>20</w:t>
            </w:r>
            <w:r>
              <w:rPr>
                <w:rStyle w:val="27"/>
                <w:rFonts w:hint="eastAsia" w:ascii="宋体" w:hAnsi="宋体" w:eastAsia="宋体" w:cs="宋体"/>
                <w:b w:val="0"/>
                <w:bCs w:val="0"/>
                <w:highlight w:val="none"/>
                <w:lang w:val="en-US" w:eastAsia="zh-CN" w:bidi="ar"/>
              </w:rPr>
              <w:t>-</w:t>
            </w:r>
            <w:r>
              <w:rPr>
                <w:rStyle w:val="27"/>
                <w:rFonts w:hint="eastAsia" w:ascii="宋体" w:hAnsi="宋体" w:cs="宋体"/>
                <w:b w:val="0"/>
                <w:bCs w:val="0"/>
                <w:highlight w:val="none"/>
                <w:lang w:val="en-US" w:eastAsia="zh-CN" w:bidi="ar"/>
              </w:rPr>
              <w:t>30</w:t>
            </w:r>
            <w:r>
              <w:rPr>
                <w:rStyle w:val="27"/>
                <w:rFonts w:hint="eastAsia" w:ascii="宋体" w:hAnsi="宋体" w:eastAsia="宋体" w:cs="宋体"/>
                <w:b w:val="0"/>
                <w:bCs w:val="0"/>
                <w:highlight w:val="none"/>
                <w:lang w:val="en-US" w:eastAsia="zh-CN" w:bidi="ar"/>
              </w:rPr>
              <w:t>分；良：</w:t>
            </w:r>
            <w:r>
              <w:rPr>
                <w:rStyle w:val="27"/>
                <w:rFonts w:hint="eastAsia" w:ascii="宋体" w:hAnsi="宋体" w:cs="宋体"/>
                <w:b w:val="0"/>
                <w:bCs w:val="0"/>
                <w:highlight w:val="none"/>
                <w:lang w:val="en-US" w:eastAsia="zh-CN" w:bidi="ar"/>
              </w:rPr>
              <w:t>10</w:t>
            </w:r>
            <w:r>
              <w:rPr>
                <w:rStyle w:val="27"/>
                <w:rFonts w:hint="eastAsia" w:ascii="宋体" w:hAnsi="宋体" w:eastAsia="宋体" w:cs="宋体"/>
                <w:b w:val="0"/>
                <w:bCs w:val="0"/>
                <w:highlight w:val="none"/>
                <w:lang w:val="en-US" w:eastAsia="zh-CN" w:bidi="ar"/>
              </w:rPr>
              <w:t>-</w:t>
            </w:r>
            <w:r>
              <w:rPr>
                <w:rStyle w:val="27"/>
                <w:rFonts w:hint="eastAsia" w:ascii="宋体" w:hAnsi="宋体" w:cs="宋体"/>
                <w:b w:val="0"/>
                <w:bCs w:val="0"/>
                <w:highlight w:val="none"/>
                <w:lang w:val="en-US" w:eastAsia="zh-CN" w:bidi="ar"/>
              </w:rPr>
              <w:t>20</w:t>
            </w:r>
            <w:r>
              <w:rPr>
                <w:rStyle w:val="27"/>
                <w:rFonts w:hint="eastAsia" w:ascii="宋体" w:hAnsi="宋体" w:eastAsia="宋体" w:cs="宋体"/>
                <w:b w:val="0"/>
                <w:bCs w:val="0"/>
                <w:highlight w:val="none"/>
                <w:lang w:val="en-US" w:eastAsia="zh-CN" w:bidi="ar"/>
              </w:rPr>
              <w:t>分；一般：</w:t>
            </w:r>
            <w:r>
              <w:rPr>
                <w:rStyle w:val="27"/>
                <w:rFonts w:hint="eastAsia" w:ascii="宋体" w:hAnsi="宋体" w:cs="宋体"/>
                <w:b w:val="0"/>
                <w:bCs w:val="0"/>
                <w:highlight w:val="none"/>
                <w:lang w:val="en-US" w:eastAsia="zh-CN" w:bidi="ar"/>
              </w:rPr>
              <w:t>0</w:t>
            </w:r>
            <w:r>
              <w:rPr>
                <w:rStyle w:val="27"/>
                <w:rFonts w:hint="eastAsia" w:ascii="宋体" w:hAnsi="宋体" w:eastAsia="宋体" w:cs="宋体"/>
                <w:b w:val="0"/>
                <w:bCs w:val="0"/>
                <w:highlight w:val="none"/>
                <w:lang w:val="en-US" w:eastAsia="zh-CN" w:bidi="ar"/>
              </w:rPr>
              <w:t>-</w:t>
            </w:r>
            <w:r>
              <w:rPr>
                <w:rStyle w:val="27"/>
                <w:rFonts w:hint="eastAsia" w:ascii="宋体" w:hAnsi="宋体" w:cs="宋体"/>
                <w:b w:val="0"/>
                <w:bCs w:val="0"/>
                <w:highlight w:val="none"/>
                <w:lang w:val="en-US" w:eastAsia="zh-CN" w:bidi="ar"/>
              </w:rPr>
              <w:t>10</w:t>
            </w:r>
            <w:r>
              <w:rPr>
                <w:rStyle w:val="27"/>
                <w:rFonts w:hint="eastAsia" w:ascii="宋体" w:hAnsi="宋体" w:eastAsia="宋体" w:cs="宋体"/>
                <w:b w:val="0"/>
                <w:bCs w:val="0"/>
                <w:highlight w:val="none"/>
                <w:lang w:val="en-US" w:eastAsia="zh-CN" w:bidi="ar"/>
              </w:rPr>
              <w:t>分</w:t>
            </w:r>
          </w:p>
        </w:tc>
      </w:tr>
      <w:tr w14:paraId="7EF7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71F11F5F">
            <w:pPr>
              <w:keepLines w:val="0"/>
              <w:pageBreakBefore w:val="0"/>
              <w:kinsoku/>
              <w:overflowPunct/>
              <w:topLinePunct w:val="0"/>
              <w:bidi w:val="0"/>
              <w:snapToGrid w:val="0"/>
              <w:spacing w:line="400" w:lineRule="exact"/>
              <w:ind w:left="-5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5</w:t>
            </w:r>
          </w:p>
        </w:tc>
        <w:tc>
          <w:tcPr>
            <w:tcW w:w="2443" w:type="dxa"/>
            <w:tcBorders>
              <w:top w:val="single" w:color="auto" w:sz="4" w:space="0"/>
              <w:left w:val="nil"/>
              <w:bottom w:val="single" w:color="auto" w:sz="4" w:space="0"/>
              <w:right w:val="single" w:color="auto" w:sz="4" w:space="0"/>
            </w:tcBorders>
            <w:noWrap/>
            <w:vAlign w:val="center"/>
          </w:tcPr>
          <w:p w14:paraId="03CF0626">
            <w:pPr>
              <w:keepLines w:val="0"/>
              <w:pageBreakBefore w:val="0"/>
              <w:kinsoku/>
              <w:overflowPunct/>
              <w:topLinePunct w:val="0"/>
              <w:bidi w:val="0"/>
              <w:snapToGrid w:val="0"/>
              <w:spacing w:line="400" w:lineRule="exact"/>
              <w:ind w:left="-50"/>
              <w:jc w:val="left"/>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auto"/>
                <w:sz w:val="22"/>
                <w:szCs w:val="22"/>
                <w:highlight w:val="none"/>
                <w:lang w:val="en-US" w:eastAsia="zh-CN"/>
              </w:rPr>
              <w:t>项目了解程度</w:t>
            </w:r>
          </w:p>
        </w:tc>
        <w:tc>
          <w:tcPr>
            <w:tcW w:w="1117" w:type="dxa"/>
            <w:tcBorders>
              <w:top w:val="single" w:color="auto" w:sz="4" w:space="0"/>
              <w:left w:val="nil"/>
              <w:bottom w:val="single" w:color="auto" w:sz="4" w:space="0"/>
              <w:right w:val="single" w:color="auto" w:sz="4" w:space="0"/>
            </w:tcBorders>
            <w:noWrap/>
            <w:vAlign w:val="center"/>
          </w:tcPr>
          <w:p w14:paraId="61B9402B">
            <w:pPr>
              <w:keepLines w:val="0"/>
              <w:pageBreakBefore w:val="0"/>
              <w:kinsoku/>
              <w:overflowPunct/>
              <w:topLinePunct w:val="0"/>
              <w:bidi w:val="0"/>
              <w:snapToGrid w:val="0"/>
              <w:spacing w:line="400" w:lineRule="exact"/>
              <w:ind w:left="-5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0-14分</w:t>
            </w:r>
          </w:p>
        </w:tc>
        <w:tc>
          <w:tcPr>
            <w:tcW w:w="6559" w:type="dxa"/>
            <w:tcBorders>
              <w:top w:val="single" w:color="auto" w:sz="4" w:space="0"/>
              <w:left w:val="nil"/>
              <w:bottom w:val="single" w:color="auto" w:sz="4" w:space="0"/>
              <w:right w:val="single" w:color="auto" w:sz="4" w:space="0"/>
            </w:tcBorders>
            <w:noWrap/>
            <w:vAlign w:val="center"/>
          </w:tcPr>
          <w:p w14:paraId="6006D48D">
            <w:pPr>
              <w:keepLines w:val="0"/>
              <w:pageBreakBefore w:val="0"/>
              <w:widowControl/>
              <w:kinsoku/>
              <w:overflowPunct/>
              <w:topLinePunct w:val="0"/>
              <w:bidi w:val="0"/>
              <w:adjustRightInd w:val="0"/>
              <w:snapToGrid w:val="0"/>
              <w:spacing w:line="400" w:lineRule="exact"/>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auto"/>
                <w:sz w:val="22"/>
                <w:szCs w:val="22"/>
                <w:highlight w:val="none"/>
                <w:lang w:val="en-US" w:eastAsia="zh-CN"/>
              </w:rPr>
              <w:t>根据供应商对本项目的</w:t>
            </w:r>
            <w:r>
              <w:rPr>
                <w:rFonts w:hint="eastAsia" w:ascii="Times New Roman" w:hAnsi="Times New Roman" w:cs="Times New Roman"/>
                <w:color w:val="auto"/>
                <w:sz w:val="22"/>
                <w:szCs w:val="22"/>
                <w:highlight w:val="none"/>
                <w:lang w:eastAsia="zh-CN"/>
              </w:rPr>
              <w:t>了解分析</w:t>
            </w:r>
            <w:r>
              <w:rPr>
                <w:rFonts w:hint="eastAsia" w:ascii="Times New Roman" w:hAnsi="Times New Roman" w:cs="Times New Roman"/>
                <w:color w:val="auto"/>
                <w:sz w:val="22"/>
                <w:szCs w:val="22"/>
                <w:highlight w:val="none"/>
                <w:lang w:val="en-US" w:eastAsia="zh-CN"/>
              </w:rPr>
              <w:t>情况。</w:t>
            </w:r>
            <w:r>
              <w:rPr>
                <w:rStyle w:val="27"/>
                <w:rFonts w:hint="eastAsia" w:ascii="宋体" w:hAnsi="宋体" w:eastAsia="宋体" w:cs="宋体"/>
                <w:b w:val="0"/>
                <w:bCs w:val="0"/>
                <w:highlight w:val="none"/>
                <w:lang w:val="en-US" w:eastAsia="zh-CN" w:bidi="ar"/>
              </w:rPr>
              <w:t>优：10-14分；良：6-10分；一般：0-6分</w:t>
            </w:r>
          </w:p>
        </w:tc>
      </w:tr>
      <w:tr w14:paraId="628F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049D7E4B">
            <w:pPr>
              <w:keepLines w:val="0"/>
              <w:pageBreakBefore w:val="0"/>
              <w:kinsoku/>
              <w:overflowPunct/>
              <w:topLinePunct w:val="0"/>
              <w:bidi w:val="0"/>
              <w:snapToGrid w:val="0"/>
              <w:spacing w:line="400" w:lineRule="exact"/>
              <w:ind w:left="-50"/>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6</w:t>
            </w:r>
          </w:p>
        </w:tc>
        <w:tc>
          <w:tcPr>
            <w:tcW w:w="2443" w:type="dxa"/>
            <w:tcBorders>
              <w:top w:val="single" w:color="auto" w:sz="4" w:space="0"/>
              <w:left w:val="nil"/>
              <w:bottom w:val="single" w:color="auto" w:sz="4" w:space="0"/>
              <w:right w:val="single" w:color="auto" w:sz="4" w:space="0"/>
            </w:tcBorders>
            <w:noWrap/>
            <w:vAlign w:val="center"/>
          </w:tcPr>
          <w:p w14:paraId="058F7252">
            <w:pPr>
              <w:keepLines w:val="0"/>
              <w:pageBreakBefore w:val="0"/>
              <w:kinsoku/>
              <w:overflowPunct/>
              <w:topLinePunct w:val="0"/>
              <w:bidi w:val="0"/>
              <w:snapToGrid w:val="0"/>
              <w:spacing w:line="400" w:lineRule="exact"/>
              <w:ind w:left="-50"/>
              <w:jc w:val="lef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服务便捷性</w:t>
            </w:r>
          </w:p>
        </w:tc>
        <w:tc>
          <w:tcPr>
            <w:tcW w:w="1117" w:type="dxa"/>
            <w:tcBorders>
              <w:top w:val="single" w:color="auto" w:sz="4" w:space="0"/>
              <w:left w:val="nil"/>
              <w:bottom w:val="single" w:color="auto" w:sz="4" w:space="0"/>
              <w:right w:val="single" w:color="auto" w:sz="4" w:space="0"/>
            </w:tcBorders>
            <w:noWrap/>
            <w:vAlign w:val="center"/>
          </w:tcPr>
          <w:p w14:paraId="604AC2A1">
            <w:pPr>
              <w:keepLines w:val="0"/>
              <w:pageBreakBefore w:val="0"/>
              <w:kinsoku/>
              <w:overflowPunct/>
              <w:topLinePunct w:val="0"/>
              <w:bidi w:val="0"/>
              <w:snapToGrid w:val="0"/>
              <w:spacing w:line="400" w:lineRule="exact"/>
              <w:ind w:left="-5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0-3</w:t>
            </w:r>
            <w:r>
              <w:rPr>
                <w:rFonts w:hint="eastAsia" w:ascii="宋体" w:hAnsi="宋体" w:cs="宋体"/>
                <w:color w:val="000000" w:themeColor="text1"/>
                <w:sz w:val="22"/>
                <w:szCs w:val="22"/>
                <w:highlight w:val="none"/>
                <w14:textFill>
                  <w14:solidFill>
                    <w14:schemeClr w14:val="tx1"/>
                  </w14:solidFill>
                </w14:textFill>
              </w:rPr>
              <w:t>分</w:t>
            </w:r>
          </w:p>
        </w:tc>
        <w:tc>
          <w:tcPr>
            <w:tcW w:w="6559" w:type="dxa"/>
            <w:tcBorders>
              <w:top w:val="single" w:color="auto" w:sz="4" w:space="0"/>
              <w:left w:val="nil"/>
              <w:bottom w:val="single" w:color="auto" w:sz="4" w:space="0"/>
              <w:right w:val="single" w:color="auto" w:sz="4" w:space="0"/>
            </w:tcBorders>
            <w:noWrap/>
            <w:vAlign w:val="center"/>
          </w:tcPr>
          <w:p w14:paraId="5FF10322">
            <w:pPr>
              <w:keepLines w:val="0"/>
              <w:pageBreakBefore w:val="0"/>
              <w:widowControl/>
              <w:kinsoku/>
              <w:overflowPunct/>
              <w:topLinePunct w:val="0"/>
              <w:bidi w:val="0"/>
              <w:adjustRightInd w:val="0"/>
              <w:snapToGrid w:val="0"/>
              <w:spacing w:line="40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Style w:val="27"/>
                <w:rFonts w:hint="eastAsia" w:ascii="宋体" w:hAnsi="宋体" w:eastAsia="宋体" w:cs="宋体"/>
                <w:b w:val="0"/>
                <w:bCs w:val="0"/>
                <w:highlight w:val="none"/>
                <w:lang w:val="en-US" w:eastAsia="zh-CN" w:bidi="ar"/>
              </w:rPr>
              <w:t>投标人服务便捷程度，评委根据供应商办公场所位置评判。</w:t>
            </w:r>
          </w:p>
        </w:tc>
      </w:tr>
      <w:tr w14:paraId="1EA2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6938A95A">
            <w:pPr>
              <w:keepLines w:val="0"/>
              <w:pageBreakBefore w:val="0"/>
              <w:kinsoku/>
              <w:overflowPunct/>
              <w:topLinePunct w:val="0"/>
              <w:bidi w:val="0"/>
              <w:snapToGrid w:val="0"/>
              <w:spacing w:line="400" w:lineRule="exact"/>
              <w:ind w:left="-5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7</w:t>
            </w:r>
          </w:p>
        </w:tc>
        <w:tc>
          <w:tcPr>
            <w:tcW w:w="2443" w:type="dxa"/>
            <w:tcBorders>
              <w:top w:val="single" w:color="auto" w:sz="4" w:space="0"/>
              <w:left w:val="nil"/>
              <w:bottom w:val="single" w:color="auto" w:sz="4" w:space="0"/>
              <w:right w:val="single" w:color="auto" w:sz="4" w:space="0"/>
            </w:tcBorders>
            <w:noWrap/>
            <w:vAlign w:val="center"/>
          </w:tcPr>
          <w:p w14:paraId="2E886908">
            <w:pPr>
              <w:keepLines w:val="0"/>
              <w:pageBreakBefore w:val="0"/>
              <w:kinsoku/>
              <w:overflowPunct/>
              <w:topLinePunct w:val="0"/>
              <w:bidi w:val="0"/>
              <w:snapToGrid w:val="0"/>
              <w:spacing w:line="400" w:lineRule="exact"/>
              <w:ind w:left="-50"/>
              <w:jc w:val="left"/>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实施方案的合理性、可实施性</w:t>
            </w:r>
          </w:p>
        </w:tc>
        <w:tc>
          <w:tcPr>
            <w:tcW w:w="1117" w:type="dxa"/>
            <w:tcBorders>
              <w:top w:val="single" w:color="auto" w:sz="4" w:space="0"/>
              <w:left w:val="nil"/>
              <w:bottom w:val="single" w:color="auto" w:sz="4" w:space="0"/>
              <w:right w:val="single" w:color="auto" w:sz="4" w:space="0"/>
            </w:tcBorders>
            <w:noWrap/>
            <w:vAlign w:val="center"/>
          </w:tcPr>
          <w:p w14:paraId="15CF2001">
            <w:pPr>
              <w:keepLines w:val="0"/>
              <w:pageBreakBefore w:val="0"/>
              <w:kinsoku/>
              <w:overflowPunct/>
              <w:topLinePunct w:val="0"/>
              <w:bidi w:val="0"/>
              <w:snapToGrid w:val="0"/>
              <w:spacing w:line="400" w:lineRule="exact"/>
              <w:ind w:left="-5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0-10</w:t>
            </w:r>
            <w:r>
              <w:rPr>
                <w:rFonts w:hint="eastAsia" w:ascii="宋体" w:hAnsi="宋体" w:cs="宋体"/>
                <w:color w:val="000000" w:themeColor="text1"/>
                <w:sz w:val="22"/>
                <w:szCs w:val="22"/>
                <w:highlight w:val="none"/>
                <w14:textFill>
                  <w14:solidFill>
                    <w14:schemeClr w14:val="tx1"/>
                  </w14:solidFill>
                </w14:textFill>
              </w:rPr>
              <w:t>分</w:t>
            </w:r>
          </w:p>
        </w:tc>
        <w:tc>
          <w:tcPr>
            <w:tcW w:w="6559" w:type="dxa"/>
            <w:tcBorders>
              <w:top w:val="single" w:color="auto" w:sz="4" w:space="0"/>
              <w:left w:val="nil"/>
              <w:bottom w:val="single" w:color="auto" w:sz="4" w:space="0"/>
              <w:right w:val="single" w:color="auto" w:sz="4" w:space="0"/>
            </w:tcBorders>
            <w:noWrap/>
            <w:vAlign w:val="center"/>
          </w:tcPr>
          <w:p w14:paraId="34D4EBA9">
            <w:pPr>
              <w:keepLines w:val="0"/>
              <w:pageBreakBefore w:val="0"/>
              <w:widowControl/>
              <w:kinsoku/>
              <w:overflowPunct/>
              <w:topLinePunct w:val="0"/>
              <w:bidi w:val="0"/>
              <w:adjustRightInd w:val="0"/>
              <w:snapToGrid w:val="0"/>
              <w:spacing w:line="400" w:lineRule="exact"/>
              <w:rPr>
                <w:rStyle w:val="27"/>
                <w:rFonts w:hint="eastAsia" w:ascii="宋体" w:hAnsi="宋体" w:eastAsia="宋体" w:cs="宋体"/>
                <w:b w:val="0"/>
                <w:bCs w:val="0"/>
                <w:highlight w:val="none"/>
                <w:lang w:val="en-US" w:eastAsia="zh-CN" w:bidi="ar"/>
              </w:rPr>
            </w:pPr>
            <w:r>
              <w:rPr>
                <w:rStyle w:val="27"/>
                <w:rFonts w:hint="eastAsia" w:ascii="宋体" w:hAnsi="宋体" w:eastAsia="宋体" w:cs="宋体"/>
                <w:b w:val="0"/>
                <w:bCs w:val="0"/>
                <w:highlight w:val="none"/>
                <w:lang w:val="en-US" w:eastAsia="zh-CN" w:bidi="ar"/>
              </w:rPr>
              <w:t>投标人针对温州市第七人民医院老年科实际运营情况，合理布置组织实施方案，在确保项目安全实施的基础上，以减小对病区正常运营的影响。优：7-10分；良：4-7分；一般：0-4分</w:t>
            </w:r>
          </w:p>
        </w:tc>
      </w:tr>
      <w:tr w14:paraId="73EE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14:paraId="0EDA7BF8">
            <w:pPr>
              <w:keepLines w:val="0"/>
              <w:pageBreakBefore w:val="0"/>
              <w:kinsoku/>
              <w:overflowPunct/>
              <w:topLinePunct w:val="0"/>
              <w:bidi w:val="0"/>
              <w:snapToGrid w:val="0"/>
              <w:spacing w:line="400" w:lineRule="exact"/>
              <w:ind w:left="-5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p>
        </w:tc>
        <w:tc>
          <w:tcPr>
            <w:tcW w:w="2443" w:type="dxa"/>
            <w:tcBorders>
              <w:top w:val="single" w:color="auto" w:sz="4" w:space="0"/>
              <w:left w:val="nil"/>
              <w:bottom w:val="single" w:color="auto" w:sz="4" w:space="0"/>
              <w:right w:val="single" w:color="auto" w:sz="4" w:space="0"/>
            </w:tcBorders>
            <w:noWrap/>
            <w:vAlign w:val="center"/>
          </w:tcPr>
          <w:p w14:paraId="3EFF975D">
            <w:pPr>
              <w:keepLines w:val="0"/>
              <w:pageBreakBefore w:val="0"/>
              <w:kinsoku/>
              <w:overflowPunct/>
              <w:topLinePunct w:val="0"/>
              <w:bidi w:val="0"/>
              <w:snapToGrid w:val="0"/>
              <w:spacing w:line="400" w:lineRule="exact"/>
              <w:ind w:left="-50"/>
              <w:jc w:val="left"/>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新宋体" w:hAnsi="新宋体" w:eastAsia="新宋体" w:cs="新宋体"/>
                <w:color w:val="auto"/>
                <w:sz w:val="22"/>
                <w:szCs w:val="22"/>
                <w:highlight w:val="none"/>
              </w:rPr>
              <w:t>应急预案</w:t>
            </w:r>
          </w:p>
        </w:tc>
        <w:tc>
          <w:tcPr>
            <w:tcW w:w="1117" w:type="dxa"/>
            <w:tcBorders>
              <w:top w:val="single" w:color="auto" w:sz="4" w:space="0"/>
              <w:left w:val="nil"/>
              <w:bottom w:val="single" w:color="auto" w:sz="4" w:space="0"/>
              <w:right w:val="single" w:color="auto" w:sz="4" w:space="0"/>
            </w:tcBorders>
            <w:noWrap/>
            <w:vAlign w:val="center"/>
          </w:tcPr>
          <w:p w14:paraId="6F7CE039">
            <w:pPr>
              <w:keepLines w:val="0"/>
              <w:pageBreakBefore w:val="0"/>
              <w:kinsoku/>
              <w:overflowPunct/>
              <w:topLinePunct w:val="0"/>
              <w:bidi w:val="0"/>
              <w:snapToGrid w:val="0"/>
              <w:spacing w:line="400" w:lineRule="exact"/>
              <w:ind w:left="-50"/>
              <w:jc w:val="center"/>
              <w:rPr>
                <w:rFonts w:hint="default"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0-5</w:t>
            </w:r>
            <w:r>
              <w:rPr>
                <w:rFonts w:hint="eastAsia" w:ascii="宋体" w:hAnsi="宋体" w:cs="宋体"/>
                <w:color w:val="000000" w:themeColor="text1"/>
                <w:sz w:val="22"/>
                <w:szCs w:val="22"/>
                <w:highlight w:val="none"/>
                <w14:textFill>
                  <w14:solidFill>
                    <w14:schemeClr w14:val="tx1"/>
                  </w14:solidFill>
                </w14:textFill>
              </w:rPr>
              <w:t>分</w:t>
            </w:r>
          </w:p>
        </w:tc>
        <w:tc>
          <w:tcPr>
            <w:tcW w:w="6559" w:type="dxa"/>
            <w:tcBorders>
              <w:top w:val="single" w:color="auto" w:sz="4" w:space="0"/>
              <w:left w:val="nil"/>
              <w:bottom w:val="single" w:color="auto" w:sz="4" w:space="0"/>
              <w:right w:val="single" w:color="auto" w:sz="4" w:space="0"/>
            </w:tcBorders>
            <w:noWrap/>
            <w:vAlign w:val="center"/>
          </w:tcPr>
          <w:p w14:paraId="0CCD0BEE">
            <w:pPr>
              <w:keepLines w:val="0"/>
              <w:pageBreakBefore w:val="0"/>
              <w:widowControl/>
              <w:kinsoku/>
              <w:overflowPunct/>
              <w:topLinePunct w:val="0"/>
              <w:bidi w:val="0"/>
              <w:adjustRightInd w:val="0"/>
              <w:snapToGrid w:val="0"/>
              <w:spacing w:line="400" w:lineRule="exact"/>
              <w:rPr>
                <w:rStyle w:val="27"/>
                <w:rFonts w:hint="eastAsia" w:ascii="宋体" w:hAnsi="宋体" w:eastAsia="宋体" w:cs="宋体"/>
                <w:b w:val="0"/>
                <w:bCs w:val="0"/>
                <w:highlight w:val="none"/>
                <w:lang w:val="en-US" w:eastAsia="zh-CN" w:bidi="ar"/>
              </w:rPr>
            </w:pPr>
            <w:r>
              <w:rPr>
                <w:rStyle w:val="27"/>
                <w:rFonts w:hint="eastAsia" w:ascii="宋体" w:hAnsi="宋体" w:eastAsia="宋体" w:cs="宋体"/>
                <w:b w:val="0"/>
                <w:bCs w:val="0"/>
                <w:highlight w:val="none"/>
                <w:lang w:val="en-US" w:eastAsia="zh-CN" w:bidi="ar"/>
              </w:rPr>
              <w:t>投标人针对本项目实施过程中可能发生的问题所制定的应急方案、瑕疵品解决方案。投标人针对温州市第七人民医院老年科实际运营情况，合理布置组织实施方案，以减小对病区正常运营的影响。优：</w:t>
            </w:r>
            <w:r>
              <w:rPr>
                <w:rStyle w:val="27"/>
                <w:rFonts w:hint="eastAsia" w:ascii="宋体" w:hAnsi="宋体" w:cs="宋体"/>
                <w:b w:val="0"/>
                <w:bCs w:val="0"/>
                <w:highlight w:val="none"/>
                <w:lang w:val="en-US" w:eastAsia="zh-CN" w:bidi="ar"/>
              </w:rPr>
              <w:t>4</w:t>
            </w:r>
            <w:r>
              <w:rPr>
                <w:rStyle w:val="27"/>
                <w:rFonts w:hint="eastAsia" w:ascii="宋体" w:hAnsi="宋体" w:eastAsia="宋体" w:cs="宋体"/>
                <w:b w:val="0"/>
                <w:bCs w:val="0"/>
                <w:highlight w:val="none"/>
                <w:lang w:val="en-US" w:eastAsia="zh-CN" w:bidi="ar"/>
              </w:rPr>
              <w:t>-</w:t>
            </w:r>
            <w:r>
              <w:rPr>
                <w:rStyle w:val="27"/>
                <w:rFonts w:hint="eastAsia" w:ascii="宋体" w:hAnsi="宋体" w:cs="宋体"/>
                <w:b w:val="0"/>
                <w:bCs w:val="0"/>
                <w:highlight w:val="none"/>
                <w:lang w:val="en-US" w:eastAsia="zh-CN" w:bidi="ar"/>
              </w:rPr>
              <w:t>5</w:t>
            </w:r>
            <w:r>
              <w:rPr>
                <w:rStyle w:val="27"/>
                <w:rFonts w:hint="eastAsia" w:ascii="宋体" w:hAnsi="宋体" w:eastAsia="宋体" w:cs="宋体"/>
                <w:b w:val="0"/>
                <w:bCs w:val="0"/>
                <w:highlight w:val="none"/>
                <w:lang w:val="en-US" w:eastAsia="zh-CN" w:bidi="ar"/>
              </w:rPr>
              <w:t>分；良：</w:t>
            </w:r>
            <w:r>
              <w:rPr>
                <w:rStyle w:val="27"/>
                <w:rFonts w:hint="eastAsia" w:ascii="宋体" w:hAnsi="宋体" w:cs="宋体"/>
                <w:b w:val="0"/>
                <w:bCs w:val="0"/>
                <w:highlight w:val="none"/>
                <w:lang w:val="en-US" w:eastAsia="zh-CN" w:bidi="ar"/>
              </w:rPr>
              <w:t>2</w:t>
            </w:r>
            <w:r>
              <w:rPr>
                <w:rStyle w:val="27"/>
                <w:rFonts w:hint="eastAsia" w:ascii="宋体" w:hAnsi="宋体" w:eastAsia="宋体" w:cs="宋体"/>
                <w:b w:val="0"/>
                <w:bCs w:val="0"/>
                <w:highlight w:val="none"/>
                <w:lang w:val="en-US" w:eastAsia="zh-CN" w:bidi="ar"/>
              </w:rPr>
              <w:t>-</w:t>
            </w:r>
            <w:r>
              <w:rPr>
                <w:rStyle w:val="27"/>
                <w:rFonts w:hint="eastAsia" w:ascii="宋体" w:hAnsi="宋体" w:cs="宋体"/>
                <w:b w:val="0"/>
                <w:bCs w:val="0"/>
                <w:highlight w:val="none"/>
                <w:lang w:val="en-US" w:eastAsia="zh-CN" w:bidi="ar"/>
              </w:rPr>
              <w:t>4</w:t>
            </w:r>
            <w:r>
              <w:rPr>
                <w:rStyle w:val="27"/>
                <w:rFonts w:hint="eastAsia" w:ascii="宋体" w:hAnsi="宋体" w:eastAsia="宋体" w:cs="宋体"/>
                <w:b w:val="0"/>
                <w:bCs w:val="0"/>
                <w:highlight w:val="none"/>
                <w:lang w:val="en-US" w:eastAsia="zh-CN" w:bidi="ar"/>
              </w:rPr>
              <w:t>分；一般：</w:t>
            </w:r>
            <w:r>
              <w:rPr>
                <w:rStyle w:val="27"/>
                <w:rFonts w:hint="eastAsia" w:ascii="宋体" w:hAnsi="宋体" w:cs="宋体"/>
                <w:b w:val="0"/>
                <w:bCs w:val="0"/>
                <w:highlight w:val="none"/>
                <w:lang w:val="en-US" w:eastAsia="zh-CN" w:bidi="ar"/>
              </w:rPr>
              <w:t>0</w:t>
            </w:r>
            <w:r>
              <w:rPr>
                <w:rStyle w:val="27"/>
                <w:rFonts w:hint="eastAsia" w:ascii="宋体" w:hAnsi="宋体" w:eastAsia="宋体" w:cs="宋体"/>
                <w:b w:val="0"/>
                <w:bCs w:val="0"/>
                <w:highlight w:val="none"/>
                <w:lang w:val="en-US" w:eastAsia="zh-CN" w:bidi="ar"/>
              </w:rPr>
              <w:t>-</w:t>
            </w:r>
            <w:r>
              <w:rPr>
                <w:rStyle w:val="27"/>
                <w:rFonts w:hint="eastAsia" w:ascii="宋体" w:hAnsi="宋体" w:cs="宋体"/>
                <w:b w:val="0"/>
                <w:bCs w:val="0"/>
                <w:highlight w:val="none"/>
                <w:lang w:val="en-US" w:eastAsia="zh-CN" w:bidi="ar"/>
              </w:rPr>
              <w:t>2</w:t>
            </w:r>
            <w:r>
              <w:rPr>
                <w:rStyle w:val="27"/>
                <w:rFonts w:hint="eastAsia" w:ascii="宋体" w:hAnsi="宋体" w:eastAsia="宋体" w:cs="宋体"/>
                <w:b w:val="0"/>
                <w:bCs w:val="0"/>
                <w:highlight w:val="none"/>
                <w:lang w:val="en-US" w:eastAsia="zh-CN" w:bidi="ar"/>
              </w:rPr>
              <w:t>分</w:t>
            </w:r>
          </w:p>
        </w:tc>
      </w:tr>
      <w:tr w14:paraId="5385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89" w:type="dxa"/>
            <w:tcBorders>
              <w:top w:val="nil"/>
              <w:left w:val="single" w:color="auto" w:sz="4" w:space="0"/>
              <w:bottom w:val="single" w:color="auto" w:sz="4" w:space="0"/>
              <w:right w:val="single" w:color="auto" w:sz="4" w:space="0"/>
            </w:tcBorders>
            <w:noWrap/>
            <w:vAlign w:val="center"/>
          </w:tcPr>
          <w:p w14:paraId="37ACA028">
            <w:pPr>
              <w:keepLines w:val="0"/>
              <w:pageBreakBefore w:val="0"/>
              <w:kinsoku/>
              <w:overflowPunct/>
              <w:topLinePunct w:val="0"/>
              <w:bidi w:val="0"/>
              <w:snapToGrid w:val="0"/>
              <w:spacing w:line="400" w:lineRule="exact"/>
              <w:ind w:left="-50"/>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9</w:t>
            </w:r>
          </w:p>
        </w:tc>
        <w:tc>
          <w:tcPr>
            <w:tcW w:w="2443" w:type="dxa"/>
            <w:tcBorders>
              <w:top w:val="nil"/>
              <w:left w:val="nil"/>
              <w:bottom w:val="single" w:color="auto" w:sz="4" w:space="0"/>
              <w:right w:val="single" w:color="auto" w:sz="4" w:space="0"/>
            </w:tcBorders>
            <w:noWrap/>
            <w:vAlign w:val="center"/>
          </w:tcPr>
          <w:p w14:paraId="1C025E2B">
            <w:pPr>
              <w:keepLines w:val="0"/>
              <w:pageBreakBefore w:val="0"/>
              <w:kinsoku/>
              <w:overflowPunct/>
              <w:topLinePunct w:val="0"/>
              <w:bidi w:val="0"/>
              <w:snapToGrid w:val="0"/>
              <w:spacing w:line="400" w:lineRule="exact"/>
              <w:ind w:left="-50"/>
              <w:jc w:val="both"/>
              <w:rPr>
                <w:rFonts w:hint="eastAsia" w:ascii="新宋体" w:hAnsi="新宋体" w:eastAsia="新宋体" w:cs="新宋体"/>
                <w:color w:val="auto"/>
                <w:sz w:val="22"/>
                <w:szCs w:val="22"/>
                <w:highlight w:val="none"/>
                <w:lang w:val="en-US" w:eastAsia="zh-CN"/>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选材用料情况</w:t>
            </w:r>
          </w:p>
        </w:tc>
        <w:tc>
          <w:tcPr>
            <w:tcW w:w="1117" w:type="dxa"/>
            <w:tcBorders>
              <w:top w:val="single" w:color="auto" w:sz="4" w:space="0"/>
              <w:left w:val="nil"/>
              <w:bottom w:val="single" w:color="auto" w:sz="4" w:space="0"/>
              <w:right w:val="single" w:color="auto" w:sz="4" w:space="0"/>
            </w:tcBorders>
            <w:noWrap/>
            <w:vAlign w:val="center"/>
          </w:tcPr>
          <w:p w14:paraId="61E59A86">
            <w:pPr>
              <w:keepLines w:val="0"/>
              <w:pageBreakBefore w:val="0"/>
              <w:kinsoku/>
              <w:overflowPunct/>
              <w:topLinePunct w:val="0"/>
              <w:bidi w:val="0"/>
              <w:snapToGrid w:val="0"/>
              <w:spacing w:line="400" w:lineRule="exact"/>
              <w:ind w:left="-50"/>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0-5</w:t>
            </w:r>
            <w:r>
              <w:rPr>
                <w:rFonts w:hint="eastAsia" w:ascii="宋体" w:hAnsi="宋体" w:cs="宋体"/>
                <w:color w:val="000000" w:themeColor="text1"/>
                <w:sz w:val="22"/>
                <w:szCs w:val="22"/>
                <w:highlight w:val="none"/>
                <w14:textFill>
                  <w14:solidFill>
                    <w14:schemeClr w14:val="tx1"/>
                  </w14:solidFill>
                </w14:textFill>
              </w:rPr>
              <w:t>分</w:t>
            </w:r>
          </w:p>
        </w:tc>
        <w:tc>
          <w:tcPr>
            <w:tcW w:w="6559" w:type="dxa"/>
            <w:tcBorders>
              <w:top w:val="single" w:color="auto" w:sz="4" w:space="0"/>
              <w:left w:val="nil"/>
              <w:bottom w:val="single" w:color="auto" w:sz="4" w:space="0"/>
              <w:right w:val="single" w:color="auto" w:sz="4" w:space="0"/>
            </w:tcBorders>
            <w:noWrap/>
            <w:vAlign w:val="center"/>
          </w:tcPr>
          <w:p w14:paraId="1D63D509">
            <w:pPr>
              <w:pStyle w:val="20"/>
              <w:keepLines w:val="0"/>
              <w:pageBreakBefore w:val="0"/>
              <w:numPr>
                <w:ilvl w:val="0"/>
                <w:numId w:val="0"/>
              </w:numPr>
              <w:kinsoku/>
              <w:overflowPunct/>
              <w:topLinePunct w:val="0"/>
              <w:bidi w:val="0"/>
              <w:snapToGrid w:val="0"/>
              <w:spacing w:line="400" w:lineRule="exact"/>
              <w:rPr>
                <w:rFonts w:hint="eastAsia" w:ascii="宋体" w:hAnsi="宋体" w:cs="宋体"/>
                <w:color w:val="000000" w:themeColor="text1"/>
                <w:sz w:val="22"/>
                <w:highlight w:val="none"/>
                <w:lang w:eastAsia="zh-CN"/>
                <w14:textFill>
                  <w14:solidFill>
                    <w14:schemeClr w14:val="tx1"/>
                  </w14:solidFill>
                </w14:textFill>
              </w:rPr>
            </w:pPr>
            <w:r>
              <w:rPr>
                <w:rFonts w:hint="eastAsia" w:ascii="宋体" w:hAnsi="宋体" w:cs="宋体"/>
                <w:color w:val="000000" w:themeColor="text1"/>
                <w:sz w:val="22"/>
                <w:highlight w:val="none"/>
                <w:lang w:eastAsia="zh-CN"/>
                <w14:textFill>
                  <w14:solidFill>
                    <w14:schemeClr w14:val="tx1"/>
                  </w14:solidFill>
                </w14:textFill>
              </w:rPr>
              <w:t>评委依据投标人拟对本项目投入的主材、辅材的用料、材质、品牌（如有）、市场使用情况等内容打分。</w:t>
            </w:r>
            <w:r>
              <w:rPr>
                <w:rStyle w:val="27"/>
                <w:rFonts w:hint="eastAsia" w:ascii="宋体" w:hAnsi="宋体" w:eastAsia="宋体" w:cs="宋体"/>
                <w:b w:val="0"/>
                <w:bCs w:val="0"/>
                <w:highlight w:val="none"/>
                <w:lang w:val="en-US" w:eastAsia="zh-CN" w:bidi="ar"/>
              </w:rPr>
              <w:t>优：</w:t>
            </w:r>
            <w:r>
              <w:rPr>
                <w:rStyle w:val="27"/>
                <w:rFonts w:hint="eastAsia" w:ascii="宋体" w:hAnsi="宋体" w:cs="宋体"/>
                <w:b w:val="0"/>
                <w:bCs w:val="0"/>
                <w:highlight w:val="none"/>
                <w:lang w:val="en-US" w:eastAsia="zh-CN" w:bidi="ar"/>
              </w:rPr>
              <w:t>4</w:t>
            </w:r>
            <w:r>
              <w:rPr>
                <w:rStyle w:val="27"/>
                <w:rFonts w:hint="eastAsia" w:ascii="宋体" w:hAnsi="宋体" w:eastAsia="宋体" w:cs="宋体"/>
                <w:b w:val="0"/>
                <w:bCs w:val="0"/>
                <w:highlight w:val="none"/>
                <w:lang w:val="en-US" w:eastAsia="zh-CN" w:bidi="ar"/>
              </w:rPr>
              <w:t>-</w:t>
            </w:r>
            <w:r>
              <w:rPr>
                <w:rStyle w:val="27"/>
                <w:rFonts w:hint="eastAsia" w:ascii="宋体" w:hAnsi="宋体" w:cs="宋体"/>
                <w:b w:val="0"/>
                <w:bCs w:val="0"/>
                <w:highlight w:val="none"/>
                <w:lang w:val="en-US" w:eastAsia="zh-CN" w:bidi="ar"/>
              </w:rPr>
              <w:t>5</w:t>
            </w:r>
            <w:r>
              <w:rPr>
                <w:rStyle w:val="27"/>
                <w:rFonts w:hint="eastAsia" w:ascii="宋体" w:hAnsi="宋体" w:eastAsia="宋体" w:cs="宋体"/>
                <w:b w:val="0"/>
                <w:bCs w:val="0"/>
                <w:highlight w:val="none"/>
                <w:lang w:val="en-US" w:eastAsia="zh-CN" w:bidi="ar"/>
              </w:rPr>
              <w:t>分；良：</w:t>
            </w:r>
            <w:r>
              <w:rPr>
                <w:rStyle w:val="27"/>
                <w:rFonts w:hint="eastAsia" w:ascii="宋体" w:hAnsi="宋体" w:cs="宋体"/>
                <w:b w:val="0"/>
                <w:bCs w:val="0"/>
                <w:highlight w:val="none"/>
                <w:lang w:val="en-US" w:eastAsia="zh-CN" w:bidi="ar"/>
              </w:rPr>
              <w:t>2</w:t>
            </w:r>
            <w:r>
              <w:rPr>
                <w:rStyle w:val="27"/>
                <w:rFonts w:hint="eastAsia" w:ascii="宋体" w:hAnsi="宋体" w:eastAsia="宋体" w:cs="宋体"/>
                <w:b w:val="0"/>
                <w:bCs w:val="0"/>
                <w:highlight w:val="none"/>
                <w:lang w:val="en-US" w:eastAsia="zh-CN" w:bidi="ar"/>
              </w:rPr>
              <w:t>-</w:t>
            </w:r>
            <w:r>
              <w:rPr>
                <w:rStyle w:val="27"/>
                <w:rFonts w:hint="eastAsia" w:ascii="宋体" w:hAnsi="宋体" w:cs="宋体"/>
                <w:b w:val="0"/>
                <w:bCs w:val="0"/>
                <w:highlight w:val="none"/>
                <w:lang w:val="en-US" w:eastAsia="zh-CN" w:bidi="ar"/>
              </w:rPr>
              <w:t>4</w:t>
            </w:r>
            <w:r>
              <w:rPr>
                <w:rStyle w:val="27"/>
                <w:rFonts w:hint="eastAsia" w:ascii="宋体" w:hAnsi="宋体" w:eastAsia="宋体" w:cs="宋体"/>
                <w:b w:val="0"/>
                <w:bCs w:val="0"/>
                <w:highlight w:val="none"/>
                <w:lang w:val="en-US" w:eastAsia="zh-CN" w:bidi="ar"/>
              </w:rPr>
              <w:t>分；一般：</w:t>
            </w:r>
            <w:r>
              <w:rPr>
                <w:rStyle w:val="27"/>
                <w:rFonts w:hint="eastAsia" w:ascii="宋体" w:hAnsi="宋体" w:cs="宋体"/>
                <w:b w:val="0"/>
                <w:bCs w:val="0"/>
                <w:highlight w:val="none"/>
                <w:lang w:val="en-US" w:eastAsia="zh-CN" w:bidi="ar"/>
              </w:rPr>
              <w:t>0</w:t>
            </w:r>
            <w:r>
              <w:rPr>
                <w:rStyle w:val="27"/>
                <w:rFonts w:hint="eastAsia" w:ascii="宋体" w:hAnsi="宋体" w:eastAsia="宋体" w:cs="宋体"/>
                <w:b w:val="0"/>
                <w:bCs w:val="0"/>
                <w:highlight w:val="none"/>
                <w:lang w:val="en-US" w:eastAsia="zh-CN" w:bidi="ar"/>
              </w:rPr>
              <w:t>-</w:t>
            </w:r>
            <w:r>
              <w:rPr>
                <w:rStyle w:val="27"/>
                <w:rFonts w:hint="eastAsia" w:ascii="宋体" w:hAnsi="宋体" w:cs="宋体"/>
                <w:b w:val="0"/>
                <w:bCs w:val="0"/>
                <w:highlight w:val="none"/>
                <w:lang w:val="en-US" w:eastAsia="zh-CN" w:bidi="ar"/>
              </w:rPr>
              <w:t>2</w:t>
            </w:r>
            <w:r>
              <w:rPr>
                <w:rStyle w:val="27"/>
                <w:rFonts w:hint="eastAsia" w:ascii="宋体" w:hAnsi="宋体" w:eastAsia="宋体" w:cs="宋体"/>
                <w:b w:val="0"/>
                <w:bCs w:val="0"/>
                <w:highlight w:val="none"/>
                <w:lang w:val="en-US" w:eastAsia="zh-CN" w:bidi="ar"/>
              </w:rPr>
              <w:t>分</w:t>
            </w:r>
          </w:p>
        </w:tc>
      </w:tr>
      <w:bookmarkEnd w:id="7"/>
      <w:tr w14:paraId="79D8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89" w:type="dxa"/>
            <w:tcBorders>
              <w:top w:val="nil"/>
              <w:left w:val="single" w:color="auto" w:sz="4" w:space="0"/>
              <w:bottom w:val="single" w:color="auto" w:sz="4" w:space="0"/>
              <w:right w:val="single" w:color="auto" w:sz="4" w:space="0"/>
            </w:tcBorders>
            <w:noWrap/>
            <w:vAlign w:val="center"/>
          </w:tcPr>
          <w:p w14:paraId="2B0915B4">
            <w:pPr>
              <w:keepLines w:val="0"/>
              <w:pageBreakBefore w:val="0"/>
              <w:kinsoku/>
              <w:overflowPunct/>
              <w:topLinePunct w:val="0"/>
              <w:bidi w:val="0"/>
              <w:snapToGrid w:val="0"/>
              <w:spacing w:line="400" w:lineRule="exact"/>
              <w:ind w:left="-50"/>
              <w:jc w:val="center"/>
              <w:rPr>
                <w:rFonts w:hint="default" w:ascii="宋体" w:hAnsi="宋体" w:eastAsia="宋体" w:cs="宋体"/>
                <w:strike w:val="0"/>
                <w:dstrike w:val="0"/>
                <w:color w:val="000000" w:themeColor="text1"/>
                <w:sz w:val="22"/>
                <w:szCs w:val="22"/>
                <w:highlight w:val="none"/>
                <w:lang w:val="en-US" w:eastAsia="zh-CN"/>
                <w14:textFill>
                  <w14:solidFill>
                    <w14:schemeClr w14:val="tx1"/>
                  </w14:solidFill>
                </w14:textFill>
              </w:rPr>
            </w:pPr>
            <w:r>
              <w:rPr>
                <w:rFonts w:hint="eastAsia" w:ascii="宋体" w:hAnsi="宋体" w:cs="宋体"/>
                <w:strike w:val="0"/>
                <w:dstrike w:val="0"/>
                <w:color w:val="000000" w:themeColor="text1"/>
                <w:sz w:val="22"/>
                <w:szCs w:val="22"/>
                <w:highlight w:val="none"/>
                <w:lang w:val="en-US" w:eastAsia="zh-CN"/>
                <w14:textFill>
                  <w14:solidFill>
                    <w14:schemeClr w14:val="tx1"/>
                  </w14:solidFill>
                </w14:textFill>
              </w:rPr>
              <w:t>10</w:t>
            </w:r>
          </w:p>
        </w:tc>
        <w:tc>
          <w:tcPr>
            <w:tcW w:w="2443" w:type="dxa"/>
            <w:tcBorders>
              <w:top w:val="nil"/>
              <w:left w:val="nil"/>
              <w:bottom w:val="single" w:color="auto" w:sz="4" w:space="0"/>
              <w:right w:val="single" w:color="auto" w:sz="4" w:space="0"/>
            </w:tcBorders>
            <w:noWrap/>
            <w:vAlign w:val="center"/>
          </w:tcPr>
          <w:p w14:paraId="22162FF9">
            <w:pPr>
              <w:keepLines w:val="0"/>
              <w:pageBreakBefore w:val="0"/>
              <w:kinsoku/>
              <w:overflowPunct/>
              <w:topLinePunct w:val="0"/>
              <w:bidi w:val="0"/>
              <w:snapToGrid w:val="0"/>
              <w:spacing w:line="400" w:lineRule="exact"/>
              <w:ind w:left="-50"/>
              <w:jc w:val="both"/>
              <w:rPr>
                <w:rFonts w:ascii="宋体" w:hAnsi="宋体" w:cs="宋体"/>
                <w:strike w:val="0"/>
                <w:dstrike w:val="0"/>
                <w:color w:val="000000" w:themeColor="text1"/>
                <w:sz w:val="22"/>
                <w:szCs w:val="22"/>
                <w:highlight w:val="none"/>
                <w14:textFill>
                  <w14:solidFill>
                    <w14:schemeClr w14:val="tx1"/>
                  </w14:solidFill>
                </w14:textFill>
              </w:rPr>
            </w:pPr>
            <w:r>
              <w:rPr>
                <w:rFonts w:hint="eastAsia" w:ascii="新宋体" w:hAnsi="新宋体" w:eastAsia="新宋体" w:cs="新宋体"/>
                <w:strike w:val="0"/>
                <w:dstrike w:val="0"/>
                <w:color w:val="auto"/>
                <w:sz w:val="22"/>
                <w:szCs w:val="22"/>
                <w:highlight w:val="none"/>
                <w:lang w:val="en-US" w:eastAsia="zh-CN"/>
              </w:rPr>
              <w:t>维保、保修年限</w:t>
            </w:r>
          </w:p>
        </w:tc>
        <w:tc>
          <w:tcPr>
            <w:tcW w:w="1117" w:type="dxa"/>
            <w:tcBorders>
              <w:top w:val="single" w:color="auto" w:sz="4" w:space="0"/>
              <w:left w:val="nil"/>
              <w:bottom w:val="single" w:color="auto" w:sz="4" w:space="0"/>
              <w:right w:val="single" w:color="auto" w:sz="4" w:space="0"/>
            </w:tcBorders>
            <w:noWrap/>
            <w:vAlign w:val="center"/>
          </w:tcPr>
          <w:p w14:paraId="5CD39007">
            <w:pPr>
              <w:keepLines w:val="0"/>
              <w:pageBreakBefore w:val="0"/>
              <w:kinsoku/>
              <w:overflowPunct/>
              <w:topLinePunct w:val="0"/>
              <w:bidi w:val="0"/>
              <w:snapToGrid w:val="0"/>
              <w:spacing w:line="400" w:lineRule="exact"/>
              <w:ind w:left="-50"/>
              <w:jc w:val="center"/>
              <w:rPr>
                <w:rFonts w:ascii="宋体" w:hAnsi="宋体" w:cs="宋体"/>
                <w:strike w:val="0"/>
                <w:dstrike w:val="0"/>
                <w:color w:val="000000" w:themeColor="text1"/>
                <w:sz w:val="22"/>
                <w:szCs w:val="22"/>
                <w:highlight w:val="none"/>
                <w14:textFill>
                  <w14:solidFill>
                    <w14:schemeClr w14:val="tx1"/>
                  </w14:solidFill>
                </w14:textFill>
              </w:rPr>
            </w:pPr>
            <w:r>
              <w:rPr>
                <w:rFonts w:hint="eastAsia" w:ascii="宋体" w:hAnsi="宋体" w:cs="宋体"/>
                <w:strike w:val="0"/>
                <w:dstrike w:val="0"/>
                <w:color w:val="000000" w:themeColor="text1"/>
                <w:sz w:val="22"/>
                <w:szCs w:val="22"/>
                <w:highlight w:val="none"/>
                <w14:textFill>
                  <w14:solidFill>
                    <w14:schemeClr w14:val="tx1"/>
                  </w14:solidFill>
                </w14:textFill>
              </w:rPr>
              <w:t>0-</w:t>
            </w:r>
            <w:r>
              <w:rPr>
                <w:rFonts w:hint="eastAsia" w:ascii="宋体" w:hAnsi="宋体" w:cs="宋体"/>
                <w:strike w:val="0"/>
                <w:dstrike w:val="0"/>
                <w:color w:val="000000" w:themeColor="text1"/>
                <w:sz w:val="22"/>
                <w:szCs w:val="22"/>
                <w:highlight w:val="none"/>
                <w:lang w:val="en-US" w:eastAsia="zh-CN"/>
                <w14:textFill>
                  <w14:solidFill>
                    <w14:schemeClr w14:val="tx1"/>
                  </w14:solidFill>
                </w14:textFill>
              </w:rPr>
              <w:t>2</w:t>
            </w:r>
            <w:r>
              <w:rPr>
                <w:rFonts w:hint="eastAsia" w:ascii="宋体" w:hAnsi="宋体" w:cs="宋体"/>
                <w:strike w:val="0"/>
                <w:dstrike w:val="0"/>
                <w:color w:val="000000" w:themeColor="text1"/>
                <w:sz w:val="22"/>
                <w:szCs w:val="22"/>
                <w:highlight w:val="none"/>
                <w14:textFill>
                  <w14:solidFill>
                    <w14:schemeClr w14:val="tx1"/>
                  </w14:solidFill>
                </w14:textFill>
              </w:rPr>
              <w:t>分</w:t>
            </w:r>
          </w:p>
        </w:tc>
        <w:tc>
          <w:tcPr>
            <w:tcW w:w="6559" w:type="dxa"/>
            <w:tcBorders>
              <w:top w:val="single" w:color="auto" w:sz="4" w:space="0"/>
              <w:left w:val="nil"/>
              <w:bottom w:val="single" w:color="auto" w:sz="4" w:space="0"/>
              <w:right w:val="single" w:color="auto" w:sz="4" w:space="0"/>
            </w:tcBorders>
            <w:noWrap/>
            <w:vAlign w:val="center"/>
          </w:tcPr>
          <w:p w14:paraId="78679956">
            <w:pPr>
              <w:pStyle w:val="20"/>
              <w:keepLines w:val="0"/>
              <w:pageBreakBefore w:val="0"/>
              <w:numPr>
                <w:ilvl w:val="0"/>
                <w:numId w:val="0"/>
              </w:numPr>
              <w:kinsoku/>
              <w:overflowPunct/>
              <w:topLinePunct w:val="0"/>
              <w:bidi w:val="0"/>
              <w:snapToGrid w:val="0"/>
              <w:spacing w:line="400" w:lineRule="exact"/>
              <w:ind w:left="-51" w:leftChars="0"/>
              <w:rPr>
                <w:rFonts w:hint="default" w:ascii="宋体" w:hAnsi="宋体" w:eastAsia="宋体" w:cs="宋体"/>
                <w:strike w:val="0"/>
                <w:dstrike w:val="0"/>
                <w:color w:val="000000" w:themeColor="text1"/>
                <w:sz w:val="22"/>
                <w:highlight w:val="none"/>
                <w:lang w:val="en-US" w:eastAsia="zh-CN"/>
                <w14:textFill>
                  <w14:solidFill>
                    <w14:schemeClr w14:val="tx1"/>
                  </w14:solidFill>
                </w14:textFill>
              </w:rPr>
            </w:pPr>
            <w:r>
              <w:rPr>
                <w:rFonts w:hint="eastAsia" w:ascii="宋体" w:hAnsi="宋体" w:cs="宋体"/>
                <w:strike w:val="0"/>
                <w:dstrike w:val="0"/>
                <w:color w:val="000000" w:themeColor="text1"/>
                <w:sz w:val="22"/>
                <w:highlight w:val="none"/>
                <w:lang w:eastAsia="zh-CN"/>
                <w14:textFill>
                  <w14:solidFill>
                    <w14:schemeClr w14:val="tx1"/>
                  </w14:solidFill>
                </w14:textFill>
              </w:rPr>
              <w:t>本项目维保服务期限为</w:t>
            </w:r>
            <w:r>
              <w:rPr>
                <w:rFonts w:hint="eastAsia" w:ascii="宋体" w:hAnsi="宋体" w:cs="宋体"/>
                <w:strike w:val="0"/>
                <w:dstrike w:val="0"/>
                <w:color w:val="000000" w:themeColor="text1"/>
                <w:sz w:val="22"/>
                <w:highlight w:val="none"/>
                <w:lang w:val="en-US" w:eastAsia="zh-CN"/>
                <w14:textFill>
                  <w14:solidFill>
                    <w14:schemeClr w14:val="tx1"/>
                  </w14:solidFill>
                </w14:textFill>
              </w:rPr>
              <w:t>1年，在此基础上，投标人每增加1年得1分；只有1年不得分。</w:t>
            </w:r>
          </w:p>
        </w:tc>
      </w:tr>
    </w:tbl>
    <w:p w14:paraId="666C9FAA">
      <w:pPr>
        <w:keepLines w:val="0"/>
        <w:pageBreakBefore w:val="0"/>
        <w:kinsoku/>
        <w:overflowPunct/>
        <w:topLinePunct w:val="0"/>
        <w:bidi w:val="0"/>
        <w:spacing w:line="400" w:lineRule="exact"/>
        <w:rPr>
          <w:rFonts w:asciiTheme="majorEastAsia" w:hAnsiTheme="majorEastAsia" w:eastAsiaTheme="majorEastAsia" w:cstheme="majorEastAsia"/>
          <w:sz w:val="24"/>
        </w:rPr>
      </w:pPr>
    </w:p>
    <w:p w14:paraId="7B541AE6">
      <w:pPr>
        <w:keepLines w:val="0"/>
        <w:pageBreakBefore w:val="0"/>
        <w:kinsoku/>
        <w:overflowPunct/>
        <w:topLinePunct w:val="0"/>
        <w:bidi w:val="0"/>
        <w:spacing w:line="400" w:lineRule="exact"/>
        <w:ind w:firstLine="590" w:firstLineChars="245"/>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b/>
          <w:sz w:val="24"/>
        </w:rPr>
        <w:t>2、商务评分</w:t>
      </w:r>
      <w:r>
        <w:rPr>
          <w:rFonts w:hint="eastAsia" w:asciiTheme="majorEastAsia" w:hAnsiTheme="majorEastAsia" w:eastAsiaTheme="majorEastAsia" w:cstheme="majorEastAsia"/>
          <w:b/>
          <w:sz w:val="24"/>
          <w:lang w:val="en-US" w:eastAsia="zh-CN"/>
        </w:rPr>
        <w:t>2</w:t>
      </w:r>
      <w:r>
        <w:rPr>
          <w:rFonts w:hint="eastAsia" w:asciiTheme="majorEastAsia" w:hAnsiTheme="majorEastAsia" w:eastAsiaTheme="majorEastAsia" w:cstheme="majorEastAsia"/>
          <w:b/>
          <w:sz w:val="24"/>
        </w:rPr>
        <w:t>0分（权值</w:t>
      </w:r>
      <w:r>
        <w:rPr>
          <w:rFonts w:hint="eastAsia" w:asciiTheme="majorEastAsia" w:hAnsiTheme="majorEastAsia" w:eastAsiaTheme="majorEastAsia" w:cstheme="majorEastAsia"/>
          <w:b/>
          <w:sz w:val="24"/>
          <w:lang w:val="en-US" w:eastAsia="zh-CN"/>
        </w:rPr>
        <w:t>2</w:t>
      </w:r>
      <w:r>
        <w:rPr>
          <w:rFonts w:hint="eastAsia" w:asciiTheme="majorEastAsia" w:hAnsiTheme="majorEastAsia" w:eastAsiaTheme="majorEastAsia" w:cstheme="majorEastAsia"/>
          <w:b/>
          <w:sz w:val="24"/>
        </w:rPr>
        <w:t>0%）：</w:t>
      </w:r>
    </w:p>
    <w:p w14:paraId="1A4F80E5">
      <w:pPr>
        <w:keepLines w:val="0"/>
        <w:pageBreakBefore w:val="0"/>
        <w:kinsoku/>
        <w:overflowPunct/>
        <w:topLinePunct w:val="0"/>
        <w:bidi w:val="0"/>
        <w:spacing w:line="400" w:lineRule="exact"/>
        <w:ind w:firstLine="588" w:firstLineChars="2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满足招标文件要求且投标报价面值最低的投标报价为评标基准价，其余投标人投标报价与该基准价对比，计算出商务报价评分值（保留小数2位）：</w:t>
      </w:r>
    </w:p>
    <w:p w14:paraId="3706DAD9">
      <w:pPr>
        <w:keepLines w:val="0"/>
        <w:pageBreakBefore w:val="0"/>
        <w:kinsoku/>
        <w:overflowPunct/>
        <w:topLinePunct w:val="0"/>
        <w:bidi w:val="0"/>
        <w:spacing w:line="40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（1）有效投标人的投标报价等于评标基准价时其报价分为满分</w:t>
      </w:r>
      <w:r>
        <w:rPr>
          <w:rFonts w:hint="eastAsia" w:asciiTheme="majorEastAsia" w:hAnsiTheme="majorEastAsia" w:eastAsiaTheme="majorEastAsia" w:cstheme="majorEastAsia"/>
          <w:sz w:val="24"/>
          <w:lang w:val="en-US" w:eastAsia="zh-CN"/>
        </w:rPr>
        <w:t>2</w:t>
      </w:r>
      <w:r>
        <w:rPr>
          <w:rFonts w:hint="eastAsia" w:asciiTheme="majorEastAsia" w:hAnsiTheme="majorEastAsia" w:eastAsiaTheme="majorEastAsia" w:cstheme="majorEastAsia"/>
          <w:sz w:val="24"/>
        </w:rPr>
        <w:t>0分；</w:t>
      </w:r>
    </w:p>
    <w:p w14:paraId="63DD4C6C">
      <w:pPr>
        <w:keepLines w:val="0"/>
        <w:pageBreakBefore w:val="0"/>
        <w:kinsoku/>
        <w:overflowPunct/>
        <w:topLinePunct w:val="0"/>
        <w:bidi w:val="0"/>
        <w:spacing w:line="40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（2）其他投标人的价格分按以下公式计算：</w:t>
      </w:r>
    </w:p>
    <w:p w14:paraId="48B0A8C7">
      <w:pPr>
        <w:keepLines w:val="0"/>
        <w:pageBreakBefore w:val="0"/>
        <w:kinsoku/>
        <w:overflowPunct/>
        <w:topLinePunct w:val="0"/>
        <w:bidi w:val="0"/>
        <w:spacing w:line="40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投标报价得分=（评分基准价/投标人投标报价）× 价格权值 ×100（保留小数2位）</w:t>
      </w:r>
    </w:p>
    <w:p w14:paraId="6C6C24CF">
      <w:pPr>
        <w:keepLines w:val="0"/>
        <w:pageBreakBefore w:val="0"/>
        <w:numPr>
          <w:ilvl w:val="0"/>
          <w:numId w:val="3"/>
        </w:numPr>
        <w:kinsoku/>
        <w:overflowPunct/>
        <w:topLinePunct w:val="0"/>
        <w:bidi w:val="0"/>
        <w:spacing w:line="400" w:lineRule="exact"/>
        <w:ind w:left="420" w:leftChars="0" w:firstLine="0" w:firstLineChars="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0AB7DB2">
      <w:pPr>
        <w:keepLines w:val="0"/>
        <w:pageBreakBefore w:val="0"/>
        <w:numPr>
          <w:ilvl w:val="0"/>
          <w:numId w:val="3"/>
        </w:numPr>
        <w:kinsoku/>
        <w:overflowPunct/>
        <w:topLinePunct w:val="0"/>
        <w:bidi w:val="0"/>
        <w:spacing w:line="400" w:lineRule="exact"/>
        <w:ind w:left="420" w:leftChars="0" w:firstLine="0" w:firstLineChars="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投标人的商务报价需附报价清单，清单将作为结算依据。</w:t>
      </w:r>
    </w:p>
    <w:p w14:paraId="28178415">
      <w:pPr>
        <w:keepLines w:val="0"/>
        <w:pageBreakBefore w:val="0"/>
        <w:numPr>
          <w:ilvl w:val="0"/>
          <w:numId w:val="3"/>
        </w:numPr>
        <w:kinsoku/>
        <w:overflowPunct/>
        <w:topLinePunct w:val="0"/>
        <w:bidi w:val="0"/>
        <w:spacing w:line="400" w:lineRule="exact"/>
        <w:ind w:left="420" w:leftChars="0" w:firstLine="0" w:firstLineChars="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投标人所报总价不得超过预算金额，否则当无效标处理。</w:t>
      </w:r>
    </w:p>
    <w:p w14:paraId="2854C8BF">
      <w:pPr>
        <w:keepLines w:val="0"/>
        <w:pageBreakBefore w:val="0"/>
        <w:kinsoku/>
        <w:overflowPunct/>
        <w:topLinePunct w:val="0"/>
        <w:bidi w:val="0"/>
        <w:spacing w:line="40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（三）综合得分（100分）（权值100%）</w:t>
      </w:r>
    </w:p>
    <w:p w14:paraId="3676FCF1">
      <w:pPr>
        <w:keepLines w:val="0"/>
        <w:pageBreakBefore w:val="0"/>
        <w:kinsoku/>
        <w:overflowPunct/>
        <w:topLinePunct w:val="0"/>
        <w:bidi w:val="0"/>
        <w:spacing w:line="40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有效投标人的综合得分为技术分和商务（报价）分的总和，评标委员会根据综合得分高低顺序排列，综合得分前两名投标人依次作为该项目第一中标候选人和第二中标候选人向招标人推荐。得分相同的，按投标报价由低到高顺序排列；得分且投标报价相同的，按技术部分得分高的排序第一。</w:t>
      </w:r>
    </w:p>
    <w:p w14:paraId="27D95511">
      <w:pPr>
        <w:keepLines w:val="0"/>
        <w:pageBreakBefore w:val="0"/>
        <w:kinsoku/>
        <w:overflowPunct/>
        <w:topLinePunct w:val="0"/>
        <w:bidi w:val="0"/>
        <w:spacing w:line="400" w:lineRule="exact"/>
      </w:pPr>
    </w:p>
    <w:p w14:paraId="7A3DF2DE">
      <w:pPr>
        <w:keepLines w:val="0"/>
        <w:pageBreakBefore w:val="0"/>
        <w:kinsoku/>
        <w:overflowPunct/>
        <w:topLinePunct w:val="0"/>
        <w:bidi w:val="0"/>
        <w:spacing w:line="400" w:lineRule="exact"/>
      </w:pPr>
    </w:p>
    <w:p w14:paraId="290EAD49">
      <w:pPr>
        <w:keepLines w:val="0"/>
        <w:pageBreakBefore w:val="0"/>
        <w:kinsoku/>
        <w:overflowPunct/>
        <w:topLinePunct w:val="0"/>
        <w:bidi w:val="0"/>
        <w:spacing w:line="400" w:lineRule="exact"/>
      </w:pPr>
    </w:p>
    <w:p w14:paraId="4E99D44C">
      <w:pPr>
        <w:keepLines w:val="0"/>
        <w:pageBreakBefore w:val="0"/>
        <w:kinsoku/>
        <w:overflowPunct/>
        <w:topLinePunct w:val="0"/>
        <w:bidi w:val="0"/>
        <w:spacing w:line="400" w:lineRule="exact"/>
      </w:pPr>
    </w:p>
    <w:p w14:paraId="40FBD9D7">
      <w:pPr>
        <w:keepLines w:val="0"/>
        <w:pageBreakBefore w:val="0"/>
        <w:kinsoku/>
        <w:overflowPunct/>
        <w:topLinePunct w:val="0"/>
        <w:bidi w:val="0"/>
        <w:spacing w:line="400" w:lineRule="exact"/>
      </w:pPr>
    </w:p>
    <w:p w14:paraId="4050BA99">
      <w:pPr>
        <w:keepLines w:val="0"/>
        <w:pageBreakBefore w:val="0"/>
        <w:kinsoku/>
        <w:overflowPunct/>
        <w:topLinePunct w:val="0"/>
        <w:bidi w:val="0"/>
        <w:spacing w:line="400" w:lineRule="exact"/>
      </w:pPr>
    </w:p>
    <w:p w14:paraId="1EE403EB">
      <w:pPr>
        <w:keepLines w:val="0"/>
        <w:pageBreakBefore w:val="0"/>
        <w:kinsoku/>
        <w:overflowPunct/>
        <w:topLinePunct w:val="0"/>
        <w:bidi w:val="0"/>
        <w:spacing w:line="400" w:lineRule="exact"/>
        <w:rPr>
          <w:rFonts w:ascii="新宋体" w:hAnsi="新宋体" w:eastAsia="新宋体" w:cs="宋体"/>
          <w:b/>
          <w:bCs/>
          <w:kern w:val="0"/>
          <w:sz w:val="32"/>
          <w:szCs w:val="32"/>
        </w:rPr>
      </w:pPr>
    </w:p>
    <w:p w14:paraId="6378218B">
      <w:pPr>
        <w:keepLines w:val="0"/>
        <w:pageBreakBefore w:val="0"/>
        <w:kinsoku/>
        <w:overflowPunct/>
        <w:topLinePunct w:val="0"/>
        <w:bidi w:val="0"/>
        <w:spacing w:line="400" w:lineRule="exact"/>
        <w:jc w:val="left"/>
        <w:rPr>
          <w:sz w:val="24"/>
        </w:rPr>
      </w:pPr>
      <w:r>
        <w:rPr>
          <w:rFonts w:hint="eastAsia"/>
          <w:sz w:val="24"/>
        </w:rPr>
        <w:t>附件一</w:t>
      </w:r>
    </w:p>
    <w:p w14:paraId="4B454E5D">
      <w:pPr>
        <w:keepLines w:val="0"/>
        <w:pageBreakBefore w:val="0"/>
        <w:kinsoku/>
        <w:overflowPunct/>
        <w:topLinePunct w:val="0"/>
        <w:bidi w:val="0"/>
        <w:spacing w:line="400" w:lineRule="exact"/>
        <w:jc w:val="center"/>
        <w:outlineLvl w:val="3"/>
        <w:rPr>
          <w:rFonts w:ascii="宋体" w:hAnsi="宋体" w:cs="宋体"/>
          <w:bCs/>
          <w:szCs w:val="28"/>
          <w:lang w:val="zh-CN"/>
        </w:rPr>
      </w:pPr>
      <w:r>
        <w:rPr>
          <w:rFonts w:hint="eastAsia" w:ascii="宋体" w:hAnsi="宋体" w:cs="宋体"/>
          <w:b/>
          <w:bCs/>
          <w:sz w:val="28"/>
          <w:szCs w:val="28"/>
          <w:lang w:val="zh-CN"/>
        </w:rPr>
        <w:t>投标函</w:t>
      </w:r>
    </w:p>
    <w:p w14:paraId="575CBDD2">
      <w:pPr>
        <w:keepLines w:val="0"/>
        <w:pageBreakBefore w:val="0"/>
        <w:kinsoku/>
        <w:overflowPunct/>
        <w:topLinePunct w:val="0"/>
        <w:bidi w:val="0"/>
        <w:spacing w:line="400" w:lineRule="exact"/>
        <w:rPr>
          <w:rFonts w:ascii="宋体" w:hAnsi="宋体" w:cs="宋体"/>
          <w:sz w:val="22"/>
          <w:szCs w:val="22"/>
        </w:rPr>
      </w:pPr>
      <w:r>
        <w:rPr>
          <w:rFonts w:hint="eastAsia" w:ascii="宋体" w:hAnsi="宋体" w:cs="宋体"/>
          <w:sz w:val="22"/>
          <w:szCs w:val="22"/>
        </w:rPr>
        <w:t xml:space="preserve">             </w:t>
      </w:r>
    </w:p>
    <w:p w14:paraId="5FA93A76">
      <w:pPr>
        <w:keepLines w:val="0"/>
        <w:pageBreakBefore w:val="0"/>
        <w:kinsoku/>
        <w:overflowPunct/>
        <w:topLinePunct w:val="0"/>
        <w:bidi w:val="0"/>
        <w:spacing w:line="400" w:lineRule="exact"/>
        <w:rPr>
          <w:rFonts w:ascii="新宋体" w:hAnsi="新宋体" w:eastAsia="新宋体" w:cs="新宋体"/>
          <w:sz w:val="22"/>
          <w:szCs w:val="22"/>
        </w:rPr>
      </w:pPr>
      <w:r>
        <w:rPr>
          <w:rFonts w:hint="eastAsia" w:ascii="新宋体" w:hAnsi="新宋体" w:eastAsia="新宋体" w:cs="新宋体"/>
          <w:sz w:val="22"/>
          <w:szCs w:val="22"/>
        </w:rPr>
        <w:t>致：温州市第七人民医院</w:t>
      </w:r>
    </w:p>
    <w:p w14:paraId="2D448029">
      <w:pPr>
        <w:keepLines w:val="0"/>
        <w:pageBreakBefore w:val="0"/>
        <w:kinsoku/>
        <w:overflowPunct/>
        <w:topLinePunct w:val="0"/>
        <w:bidi w:val="0"/>
        <w:spacing w:line="40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根据贵方为</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项目的投标邀请，我方</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（投标人名称）作为投标人正式授权</w:t>
      </w:r>
      <w:r>
        <w:rPr>
          <w:rFonts w:hint="eastAsia" w:ascii="新宋体" w:hAnsi="新宋体" w:eastAsia="新宋体" w:cs="新宋体"/>
          <w:sz w:val="22"/>
          <w:szCs w:val="22"/>
          <w:u w:val="single"/>
        </w:rPr>
        <w:t xml:space="preserve">　           </w:t>
      </w:r>
      <w:r>
        <w:rPr>
          <w:rFonts w:hint="eastAsia" w:ascii="新宋体" w:hAnsi="新宋体" w:eastAsia="新宋体" w:cs="新宋体"/>
          <w:sz w:val="22"/>
          <w:szCs w:val="22"/>
        </w:rPr>
        <w:t>（授权代表全名，职务）代表我方处理有关本投标的一切事宜。</w:t>
      </w:r>
    </w:p>
    <w:p w14:paraId="367BFD1C">
      <w:pPr>
        <w:keepLines w:val="0"/>
        <w:pageBreakBefore w:val="0"/>
        <w:kinsoku/>
        <w:overflowPunct/>
        <w:topLinePunct w:val="0"/>
        <w:bidi w:val="0"/>
        <w:spacing w:line="40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在此提交的投标文件中，包括如下内容，并已分别单独密封装袋：</w:t>
      </w:r>
    </w:p>
    <w:p w14:paraId="64DD940C">
      <w:pPr>
        <w:keepLines w:val="0"/>
        <w:pageBreakBefore w:val="0"/>
        <w:kinsoku/>
        <w:overflowPunct/>
        <w:topLinePunct w:val="0"/>
        <w:bidi w:val="0"/>
        <w:spacing w:line="40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（—）按“招标内容及要求”要求编制的投标文件技术标【正本一份，副本三份】；</w:t>
      </w:r>
    </w:p>
    <w:p w14:paraId="726F27AE">
      <w:pPr>
        <w:keepLines w:val="0"/>
        <w:pageBreakBefore w:val="0"/>
        <w:kinsoku/>
        <w:overflowPunct/>
        <w:topLinePunct w:val="0"/>
        <w:bidi w:val="0"/>
        <w:spacing w:line="40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（二）按“招标内容及要求”要求编制的投标文件商务标【正本一份，副本三份】</w:t>
      </w:r>
    </w:p>
    <w:p w14:paraId="0E20EB94">
      <w:pPr>
        <w:keepLines w:val="0"/>
        <w:pageBreakBefore w:val="0"/>
        <w:kinsoku/>
        <w:overflowPunct/>
        <w:topLinePunct w:val="0"/>
        <w:bidi w:val="0"/>
        <w:spacing w:line="40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我方己完全明白招标文件的所有条款要求，并重申以下几点：</w:t>
      </w:r>
    </w:p>
    <w:p w14:paraId="5237F7E3">
      <w:pPr>
        <w:keepLines w:val="0"/>
        <w:pageBreakBefore w:val="0"/>
        <w:kinsoku/>
        <w:overflowPunct/>
        <w:topLinePunct w:val="0"/>
        <w:bidi w:val="0"/>
        <w:spacing w:line="40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（一）本投标文件的有效期自投标截止日起</w:t>
      </w:r>
      <w:r>
        <w:rPr>
          <w:rFonts w:hint="eastAsia" w:ascii="新宋体" w:hAnsi="新宋体" w:eastAsia="新宋体" w:cs="新宋体"/>
          <w:b/>
          <w:sz w:val="22"/>
          <w:szCs w:val="22"/>
        </w:rPr>
        <w:t>120天内</w:t>
      </w:r>
      <w:r>
        <w:rPr>
          <w:rFonts w:hint="eastAsia" w:ascii="新宋体" w:hAnsi="新宋体" w:eastAsia="新宋体" w:cs="新宋体"/>
          <w:sz w:val="22"/>
          <w:szCs w:val="22"/>
        </w:rPr>
        <w:t>有效，如中标，有效期将延至合同终止日为止；</w:t>
      </w:r>
    </w:p>
    <w:p w14:paraId="6FB0318B">
      <w:pPr>
        <w:keepLines w:val="0"/>
        <w:pageBreakBefore w:val="0"/>
        <w:kinsoku/>
        <w:overflowPunct/>
        <w:topLinePunct w:val="0"/>
        <w:bidi w:val="0"/>
        <w:spacing w:line="40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（二）我方已详细研究了招标文件的所有内容包括修改书（如有）和所有已提供的参考资料以及有关附件，我方完全理解并同意放弃在此方面提出含糊意见或误解的一切权力；</w:t>
      </w:r>
    </w:p>
    <w:p w14:paraId="10C194D8">
      <w:pPr>
        <w:keepLines w:val="0"/>
        <w:pageBreakBefore w:val="0"/>
        <w:kinsoku/>
        <w:overflowPunct/>
        <w:topLinePunct w:val="0"/>
        <w:bidi w:val="0"/>
        <w:spacing w:line="40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（三）我方同意提供按照贵方可能要求的与投标有关的一切数据或资料；</w:t>
      </w:r>
    </w:p>
    <w:p w14:paraId="2C67A299">
      <w:pPr>
        <w:keepLines w:val="0"/>
        <w:pageBreakBefore w:val="0"/>
        <w:kinsoku/>
        <w:overflowPunct/>
        <w:topLinePunct w:val="0"/>
        <w:bidi w:val="0"/>
        <w:spacing w:line="40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（四）我方理解贵方不一定接受最低报价。</w:t>
      </w:r>
    </w:p>
    <w:p w14:paraId="6873FE57">
      <w:pPr>
        <w:keepLines w:val="0"/>
        <w:pageBreakBefore w:val="0"/>
        <w:kinsoku/>
        <w:overflowPunct/>
        <w:topLinePunct w:val="0"/>
        <w:bidi w:val="0"/>
        <w:spacing w:line="40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（五）我方如果中标，将保证履行招标文件以及招标文件修改书（如有）中的全部责任和义务，按质、按量、按期完成《合同书》中的全部任务。</w:t>
      </w:r>
    </w:p>
    <w:p w14:paraId="7AD9C59E">
      <w:pPr>
        <w:keepLines w:val="0"/>
        <w:pageBreakBefore w:val="0"/>
        <w:kinsoku/>
        <w:overflowPunct/>
        <w:topLinePunct w:val="0"/>
        <w:bidi w:val="0"/>
        <w:spacing w:line="40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（六）所有与本投标有关的函件请发往下列地址：</w:t>
      </w:r>
    </w:p>
    <w:p w14:paraId="1C2421A8">
      <w:pPr>
        <w:keepLines w:val="0"/>
        <w:pageBreakBefore w:val="0"/>
        <w:kinsoku/>
        <w:overflowPunct/>
        <w:topLinePunct w:val="0"/>
        <w:bidi w:val="0"/>
        <w:spacing w:line="40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地址</w:t>
      </w:r>
      <w:r>
        <w:rPr>
          <w:rFonts w:hint="eastAsia" w:ascii="新宋体" w:hAnsi="新宋体" w:eastAsia="新宋体" w:cs="新宋体"/>
          <w:sz w:val="22"/>
          <w:szCs w:val="22"/>
          <w:u w:val="single"/>
        </w:rPr>
        <w:t xml:space="preserve">                           </w:t>
      </w:r>
    </w:p>
    <w:p w14:paraId="4D1B2C00">
      <w:pPr>
        <w:keepLines w:val="0"/>
        <w:pageBreakBefore w:val="0"/>
        <w:kinsoku/>
        <w:overflowPunct/>
        <w:topLinePunct w:val="0"/>
        <w:bidi w:val="0"/>
        <w:spacing w:line="40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电话</w:t>
      </w:r>
      <w:r>
        <w:rPr>
          <w:rFonts w:hint="eastAsia" w:ascii="新宋体" w:hAnsi="新宋体" w:eastAsia="新宋体" w:cs="新宋体"/>
          <w:sz w:val="22"/>
          <w:szCs w:val="22"/>
          <w:u w:val="single"/>
        </w:rPr>
        <w:t xml:space="preserve">                           </w:t>
      </w:r>
    </w:p>
    <w:p w14:paraId="455DB3A8">
      <w:pPr>
        <w:keepLines w:val="0"/>
        <w:pageBreakBefore w:val="0"/>
        <w:kinsoku/>
        <w:overflowPunct/>
        <w:topLinePunct w:val="0"/>
        <w:bidi w:val="0"/>
        <w:spacing w:line="40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传真</w:t>
      </w:r>
      <w:r>
        <w:rPr>
          <w:rFonts w:hint="eastAsia" w:ascii="新宋体" w:hAnsi="新宋体" w:eastAsia="新宋体" w:cs="新宋体"/>
          <w:sz w:val="22"/>
          <w:szCs w:val="22"/>
          <w:u w:val="single"/>
        </w:rPr>
        <w:t xml:space="preserve">                           </w:t>
      </w:r>
    </w:p>
    <w:p w14:paraId="07E257CE">
      <w:pPr>
        <w:keepLines w:val="0"/>
        <w:pageBreakBefore w:val="0"/>
        <w:kinsoku/>
        <w:overflowPunct/>
        <w:topLinePunct w:val="0"/>
        <w:bidi w:val="0"/>
        <w:spacing w:line="400" w:lineRule="exact"/>
        <w:ind w:firstLine="539" w:firstLineChars="245"/>
        <w:rPr>
          <w:rFonts w:ascii="新宋体" w:hAnsi="新宋体" w:eastAsia="新宋体" w:cs="新宋体"/>
          <w:sz w:val="22"/>
          <w:szCs w:val="22"/>
        </w:rPr>
      </w:pPr>
      <w:r>
        <w:rPr>
          <w:rFonts w:hint="eastAsia" w:ascii="新宋体" w:hAnsi="新宋体" w:eastAsia="新宋体" w:cs="新宋体"/>
          <w:sz w:val="22"/>
          <w:szCs w:val="22"/>
        </w:rPr>
        <w:t>电子邮件</w:t>
      </w:r>
      <w:r>
        <w:rPr>
          <w:rFonts w:hint="eastAsia" w:ascii="新宋体" w:hAnsi="新宋体" w:eastAsia="新宋体" w:cs="新宋体"/>
          <w:sz w:val="22"/>
          <w:szCs w:val="22"/>
          <w:u w:val="single"/>
        </w:rPr>
        <w:t xml:space="preserve">                       </w:t>
      </w:r>
    </w:p>
    <w:p w14:paraId="6BFC4992">
      <w:pPr>
        <w:keepLines w:val="0"/>
        <w:pageBreakBefore w:val="0"/>
        <w:kinsoku/>
        <w:overflowPunct/>
        <w:topLinePunct w:val="0"/>
        <w:bidi w:val="0"/>
        <w:spacing w:line="400" w:lineRule="exact"/>
        <w:ind w:firstLine="435"/>
        <w:rPr>
          <w:rFonts w:ascii="新宋体" w:hAnsi="新宋体" w:eastAsia="新宋体" w:cs="新宋体"/>
          <w:sz w:val="22"/>
          <w:szCs w:val="22"/>
        </w:rPr>
      </w:pPr>
    </w:p>
    <w:p w14:paraId="206221CC">
      <w:pPr>
        <w:keepLines w:val="0"/>
        <w:pageBreakBefore w:val="0"/>
        <w:kinsoku/>
        <w:overflowPunct/>
        <w:topLinePunct w:val="0"/>
        <w:bidi w:val="0"/>
        <w:spacing w:line="400" w:lineRule="exact"/>
        <w:ind w:firstLine="435"/>
        <w:rPr>
          <w:rFonts w:ascii="新宋体" w:hAnsi="新宋体" w:eastAsia="新宋体" w:cs="新宋体"/>
          <w:sz w:val="22"/>
          <w:szCs w:val="22"/>
        </w:rPr>
      </w:pPr>
      <w:r>
        <w:rPr>
          <w:rFonts w:hint="eastAsia" w:ascii="新宋体" w:hAnsi="新宋体" w:eastAsia="新宋体" w:cs="新宋体"/>
          <w:sz w:val="22"/>
          <w:szCs w:val="22"/>
        </w:rPr>
        <w:t xml:space="preserve">                                   投标人名称（公章）</w:t>
      </w:r>
      <w:r>
        <w:rPr>
          <w:rFonts w:hint="eastAsia" w:ascii="新宋体" w:hAnsi="新宋体" w:eastAsia="新宋体" w:cs="新宋体"/>
          <w:sz w:val="22"/>
          <w:szCs w:val="22"/>
          <w:u w:val="single"/>
        </w:rPr>
        <w:t xml:space="preserve">                </w:t>
      </w:r>
    </w:p>
    <w:p w14:paraId="4AD566ED">
      <w:pPr>
        <w:keepLines w:val="0"/>
        <w:pageBreakBefore w:val="0"/>
        <w:kinsoku/>
        <w:overflowPunct/>
        <w:topLinePunct w:val="0"/>
        <w:bidi w:val="0"/>
        <w:spacing w:line="400" w:lineRule="exact"/>
        <w:ind w:firstLine="435"/>
        <w:rPr>
          <w:rFonts w:ascii="新宋体" w:hAnsi="新宋体" w:eastAsia="新宋体" w:cs="新宋体"/>
          <w:sz w:val="22"/>
          <w:szCs w:val="22"/>
        </w:rPr>
      </w:pPr>
      <w:r>
        <w:rPr>
          <w:rFonts w:hint="eastAsia" w:ascii="新宋体" w:hAnsi="新宋体" w:eastAsia="新宋体" w:cs="新宋体"/>
          <w:sz w:val="22"/>
          <w:szCs w:val="22"/>
        </w:rPr>
        <w:t xml:space="preserve">                                   投标人代表</w:t>
      </w:r>
      <w:r>
        <w:rPr>
          <w:rFonts w:hint="eastAsia" w:ascii="新宋体" w:hAnsi="新宋体" w:eastAsia="新宋体" w:cs="新宋体"/>
          <w:sz w:val="22"/>
          <w:szCs w:val="22"/>
          <w:u w:val="single"/>
        </w:rPr>
        <w:t xml:space="preserve">                        </w:t>
      </w:r>
    </w:p>
    <w:p w14:paraId="015940AB">
      <w:pPr>
        <w:keepLines w:val="0"/>
        <w:pageBreakBefore w:val="0"/>
        <w:kinsoku/>
        <w:overflowPunct/>
        <w:topLinePunct w:val="0"/>
        <w:bidi w:val="0"/>
        <w:spacing w:line="400" w:lineRule="exact"/>
        <w:ind w:firstLine="435"/>
        <w:rPr>
          <w:rFonts w:ascii="新宋体" w:hAnsi="新宋体" w:eastAsia="新宋体" w:cs="新宋体"/>
          <w:sz w:val="22"/>
          <w:szCs w:val="22"/>
          <w:u w:val="single"/>
        </w:rPr>
      </w:pPr>
      <w:r>
        <w:rPr>
          <w:rFonts w:hint="eastAsia" w:ascii="新宋体" w:hAnsi="新宋体" w:eastAsia="新宋体" w:cs="新宋体"/>
          <w:sz w:val="22"/>
          <w:szCs w:val="22"/>
        </w:rPr>
        <w:t xml:space="preserve">                                   日   期</w:t>
      </w:r>
      <w:r>
        <w:rPr>
          <w:rFonts w:hint="eastAsia" w:ascii="新宋体" w:hAnsi="新宋体" w:eastAsia="新宋体" w:cs="新宋体"/>
          <w:sz w:val="22"/>
          <w:szCs w:val="22"/>
          <w:u w:val="single"/>
        </w:rPr>
        <w:t xml:space="preserve">                           </w:t>
      </w:r>
    </w:p>
    <w:p w14:paraId="2419B18D">
      <w:pPr>
        <w:keepLines w:val="0"/>
        <w:pageBreakBefore w:val="0"/>
        <w:kinsoku/>
        <w:overflowPunct/>
        <w:topLinePunct w:val="0"/>
        <w:bidi w:val="0"/>
        <w:spacing w:line="400" w:lineRule="exact"/>
        <w:outlineLvl w:val="1"/>
        <w:rPr>
          <w:rFonts w:ascii="新宋体" w:hAnsi="新宋体" w:eastAsia="新宋体"/>
          <w:b/>
          <w:bCs/>
          <w:sz w:val="22"/>
          <w:szCs w:val="22"/>
        </w:rPr>
      </w:pPr>
    </w:p>
    <w:p w14:paraId="2E8C3F31">
      <w:pPr>
        <w:keepLines w:val="0"/>
        <w:pageBreakBefore w:val="0"/>
        <w:kinsoku/>
        <w:overflowPunct/>
        <w:topLinePunct w:val="0"/>
        <w:bidi w:val="0"/>
        <w:spacing w:line="400" w:lineRule="exact"/>
        <w:rPr>
          <w:rFonts w:ascii="新宋体" w:hAnsi="新宋体" w:eastAsia="新宋体"/>
          <w:b/>
          <w:bCs/>
          <w:sz w:val="22"/>
          <w:szCs w:val="22"/>
        </w:rPr>
      </w:pPr>
      <w:r>
        <w:rPr>
          <w:rFonts w:hint="eastAsia" w:ascii="新宋体" w:hAnsi="新宋体" w:eastAsia="新宋体"/>
          <w:b/>
          <w:bCs/>
          <w:sz w:val="22"/>
          <w:szCs w:val="22"/>
        </w:rPr>
        <w:br w:type="page"/>
      </w:r>
    </w:p>
    <w:p w14:paraId="6A21726C">
      <w:pPr>
        <w:keepLines w:val="0"/>
        <w:pageBreakBefore w:val="0"/>
        <w:widowControl/>
        <w:kinsoku/>
        <w:overflowPunct/>
        <w:topLinePunct w:val="0"/>
        <w:bidi w:val="0"/>
        <w:spacing w:line="400" w:lineRule="exact"/>
        <w:jc w:val="left"/>
        <w:rPr>
          <w:sz w:val="24"/>
        </w:rPr>
      </w:pPr>
      <w:r>
        <w:rPr>
          <w:rFonts w:hint="eastAsia"/>
          <w:sz w:val="24"/>
        </w:rPr>
        <w:t>附件二：</w:t>
      </w:r>
    </w:p>
    <w:p w14:paraId="6C14A3AF">
      <w:pPr>
        <w:keepLines w:val="0"/>
        <w:pageBreakBefore w:val="0"/>
        <w:widowControl/>
        <w:kinsoku/>
        <w:overflowPunct/>
        <w:topLinePunct w:val="0"/>
        <w:bidi w:val="0"/>
        <w:spacing w:line="400" w:lineRule="exact"/>
        <w:jc w:val="center"/>
        <w:rPr>
          <w:b/>
          <w:sz w:val="36"/>
          <w:szCs w:val="36"/>
        </w:rPr>
      </w:pPr>
      <w:r>
        <w:rPr>
          <w:rFonts w:hint="eastAsia"/>
          <w:b/>
          <w:sz w:val="36"/>
          <w:szCs w:val="36"/>
        </w:rPr>
        <w:t>法定代表人授权书</w:t>
      </w:r>
    </w:p>
    <w:p w14:paraId="03EB596A">
      <w:pPr>
        <w:keepLines w:val="0"/>
        <w:pageBreakBefore w:val="0"/>
        <w:kinsoku/>
        <w:overflowPunct/>
        <w:topLinePunct w:val="0"/>
        <w:bidi w:val="0"/>
        <w:spacing w:line="400" w:lineRule="exact"/>
        <w:rPr>
          <w:rFonts w:ascii="新宋体" w:hAnsi="新宋体" w:eastAsia="新宋体"/>
          <w:sz w:val="24"/>
        </w:rPr>
      </w:pPr>
      <w:r>
        <w:rPr>
          <w:rFonts w:hint="eastAsia" w:ascii="新宋体" w:hAnsi="新宋体" w:eastAsia="新宋体"/>
          <w:sz w:val="24"/>
        </w:rPr>
        <w:t>温州市第七人民医院：</w:t>
      </w:r>
    </w:p>
    <w:p w14:paraId="1C72B594">
      <w:pPr>
        <w:keepLines w:val="0"/>
        <w:pageBreakBefore w:val="0"/>
        <w:kinsoku/>
        <w:overflowPunct/>
        <w:topLinePunct w:val="0"/>
        <w:bidi w:val="0"/>
        <w:spacing w:line="400" w:lineRule="exact"/>
        <w:ind w:firstLine="600" w:firstLineChars="250"/>
        <w:rPr>
          <w:rFonts w:ascii="新宋体" w:hAnsi="新宋体" w:eastAsia="新宋体"/>
          <w:sz w:val="24"/>
        </w:rPr>
      </w:pPr>
      <w:r>
        <w:rPr>
          <w:rFonts w:hint="eastAsia" w:ascii="新宋体" w:hAnsi="新宋体" w:eastAsia="新宋体"/>
          <w:sz w:val="24"/>
          <w:u w:val="single"/>
        </w:rPr>
        <w:t xml:space="preserve">             </w:t>
      </w:r>
      <w:r>
        <w:rPr>
          <w:rFonts w:hint="eastAsia" w:ascii="新宋体" w:hAnsi="新宋体" w:eastAsia="新宋体"/>
          <w:sz w:val="24"/>
        </w:rPr>
        <w:t>（投标人全称）法定代表人</w:t>
      </w:r>
      <w:r>
        <w:rPr>
          <w:rFonts w:hint="eastAsia" w:ascii="新宋体" w:hAnsi="新宋体" w:eastAsia="新宋体"/>
          <w:sz w:val="24"/>
          <w:u w:val="single"/>
        </w:rPr>
        <w:t xml:space="preserve">          （</w:t>
      </w:r>
      <w:r>
        <w:rPr>
          <w:rFonts w:hint="eastAsia" w:ascii="新宋体" w:hAnsi="新宋体" w:eastAsia="新宋体"/>
          <w:sz w:val="24"/>
        </w:rPr>
        <w:t>法定代表人姓名），身份证号：</w:t>
      </w:r>
      <w:r>
        <w:rPr>
          <w:rFonts w:hint="eastAsia" w:ascii="新宋体" w:hAnsi="新宋体" w:eastAsia="新宋体"/>
          <w:sz w:val="24"/>
          <w:u w:val="single"/>
        </w:rPr>
        <w:t xml:space="preserve">           </w:t>
      </w:r>
      <w:r>
        <w:rPr>
          <w:rFonts w:hint="eastAsia" w:ascii="新宋体" w:hAnsi="新宋体" w:eastAsia="新宋体"/>
          <w:sz w:val="24"/>
        </w:rPr>
        <w:t xml:space="preserve"> 授权</w:t>
      </w:r>
      <w:r>
        <w:rPr>
          <w:rFonts w:hint="eastAsia" w:ascii="新宋体" w:hAnsi="新宋体" w:eastAsia="新宋体"/>
          <w:sz w:val="24"/>
          <w:u w:val="single"/>
        </w:rPr>
        <w:t xml:space="preserve">         </w:t>
      </w:r>
      <w:r>
        <w:rPr>
          <w:rFonts w:hint="eastAsia" w:ascii="新宋体" w:hAnsi="新宋体" w:eastAsia="新宋体"/>
          <w:sz w:val="24"/>
        </w:rPr>
        <w:t>（全权代表姓名），身份证号：</w:t>
      </w:r>
      <w:r>
        <w:rPr>
          <w:rFonts w:hint="eastAsia" w:ascii="新宋体" w:hAnsi="新宋体" w:eastAsia="新宋体"/>
          <w:sz w:val="24"/>
          <w:u w:val="single"/>
        </w:rPr>
        <w:t xml:space="preserve">        </w:t>
      </w:r>
      <w:r>
        <w:rPr>
          <w:rFonts w:hint="eastAsia" w:ascii="新宋体" w:hAnsi="新宋体" w:eastAsia="新宋体"/>
          <w:sz w:val="24"/>
        </w:rPr>
        <w:t>为全权代表，参加贵单位组织的（</w:t>
      </w:r>
      <w:r>
        <w:rPr>
          <w:rFonts w:hint="eastAsia" w:ascii="新宋体" w:hAnsi="新宋体" w:eastAsia="新宋体"/>
          <w:sz w:val="24"/>
          <w:u w:val="single"/>
        </w:rPr>
        <w:t xml:space="preserve">                    </w:t>
      </w:r>
      <w:r>
        <w:rPr>
          <w:rFonts w:hint="eastAsia" w:ascii="新宋体" w:hAnsi="新宋体" w:eastAsia="新宋体"/>
          <w:sz w:val="24"/>
        </w:rPr>
        <w:t>项目名称）的比选采购活动，全权代表我方处理比选采购活动中的一切事宜。</w:t>
      </w:r>
    </w:p>
    <w:p w14:paraId="2004DBD5">
      <w:pPr>
        <w:keepLines w:val="0"/>
        <w:pageBreakBefore w:val="0"/>
        <w:kinsoku/>
        <w:overflowPunct/>
        <w:topLinePunct w:val="0"/>
        <w:bidi w:val="0"/>
        <w:spacing w:line="400" w:lineRule="exact"/>
        <w:ind w:firstLine="600" w:firstLineChars="250"/>
        <w:rPr>
          <w:rFonts w:ascii="新宋体" w:hAnsi="新宋体" w:eastAsia="新宋体"/>
          <w:sz w:val="24"/>
        </w:rPr>
      </w:pPr>
      <w:r>
        <w:rPr>
          <w:rFonts w:hint="eastAsia" w:ascii="新宋体" w:hAnsi="新宋体" w:eastAsia="新宋体"/>
          <w:sz w:val="24"/>
        </w:rPr>
        <w:t xml:space="preserve"> </w:t>
      </w:r>
    </w:p>
    <w:p w14:paraId="474BCBA5">
      <w:pPr>
        <w:keepLines w:val="0"/>
        <w:pageBreakBefore w:val="0"/>
        <w:kinsoku/>
        <w:overflowPunct/>
        <w:topLinePunct w:val="0"/>
        <w:bidi w:val="0"/>
        <w:spacing w:line="400" w:lineRule="exact"/>
        <w:rPr>
          <w:rFonts w:ascii="新宋体" w:hAnsi="新宋体" w:eastAsia="新宋体"/>
          <w:sz w:val="24"/>
        </w:rPr>
      </w:pPr>
      <w:r>
        <w:rPr>
          <w:rFonts w:hint="eastAsia" w:ascii="新宋体" w:hAnsi="新宋体" w:eastAsia="新宋体"/>
          <w:sz w:val="24"/>
        </w:rPr>
        <w:t>法定代表人(签字或盖章)：</w:t>
      </w:r>
    </w:p>
    <w:p w14:paraId="56E4A909">
      <w:pPr>
        <w:keepLines w:val="0"/>
        <w:pageBreakBefore w:val="0"/>
        <w:kinsoku/>
        <w:overflowPunct/>
        <w:topLinePunct w:val="0"/>
        <w:bidi w:val="0"/>
        <w:spacing w:line="400" w:lineRule="exact"/>
        <w:rPr>
          <w:rFonts w:ascii="新宋体" w:hAnsi="新宋体" w:eastAsia="新宋体"/>
          <w:sz w:val="24"/>
        </w:rPr>
      </w:pPr>
      <w:r>
        <w:rPr>
          <w:rFonts w:hint="eastAsia" w:ascii="新宋体" w:hAnsi="新宋体" w:eastAsia="新宋体"/>
          <w:sz w:val="24"/>
        </w:rPr>
        <w:t>投标人全称（公章）：</w:t>
      </w:r>
    </w:p>
    <w:p w14:paraId="4D9ADB52">
      <w:pPr>
        <w:keepLines w:val="0"/>
        <w:pageBreakBefore w:val="0"/>
        <w:widowControl/>
        <w:kinsoku/>
        <w:overflowPunct/>
        <w:topLinePunct w:val="0"/>
        <w:bidi w:val="0"/>
        <w:spacing w:line="400" w:lineRule="exact"/>
        <w:jc w:val="left"/>
        <w:rPr>
          <w:sz w:val="24"/>
        </w:rPr>
      </w:pPr>
      <w:r>
        <w:rPr>
          <w:rFonts w:hint="eastAsia" w:ascii="新宋体" w:hAnsi="新宋体" w:eastAsia="新宋体"/>
          <w:sz w:val="24"/>
        </w:rPr>
        <w:t>日   期：</w:t>
      </w:r>
    </w:p>
    <w:p w14:paraId="634E8F38">
      <w:pPr>
        <w:keepLines w:val="0"/>
        <w:pageBreakBefore w:val="0"/>
        <w:kinsoku/>
        <w:overflowPunct/>
        <w:topLinePunct w:val="0"/>
        <w:bidi w:val="0"/>
        <w:spacing w:line="400" w:lineRule="exact"/>
        <w:rPr>
          <w:rFonts w:ascii="新宋体" w:hAnsi="新宋体" w:eastAsia="新宋体"/>
          <w:sz w:val="24"/>
        </w:rPr>
      </w:pPr>
    </w:p>
    <w:p w14:paraId="4CF1525D">
      <w:pPr>
        <w:keepLines w:val="0"/>
        <w:pageBreakBefore w:val="0"/>
        <w:kinsoku/>
        <w:overflowPunct/>
        <w:topLinePunct w:val="0"/>
        <w:bidi w:val="0"/>
        <w:spacing w:line="400" w:lineRule="exact"/>
        <w:rPr>
          <w:rFonts w:ascii="新宋体" w:hAnsi="新宋体" w:eastAsia="新宋体"/>
          <w:sz w:val="24"/>
        </w:rPr>
      </w:pPr>
      <w:r>
        <w:rPr>
          <w:rFonts w:hint="eastAsia" w:ascii="新宋体" w:hAnsi="新宋体" w:eastAsia="新宋体"/>
          <w:sz w:val="24"/>
        </w:rPr>
        <w:t>法定代表人身份证复印件或扫描件（正反面）：</w:t>
      </w:r>
    </w:p>
    <w:p w14:paraId="58F42EF1">
      <w:pPr>
        <w:keepLines w:val="0"/>
        <w:pageBreakBefore w:val="0"/>
        <w:kinsoku/>
        <w:overflowPunct/>
        <w:topLinePunct w:val="0"/>
        <w:bidi w:val="0"/>
        <w:spacing w:line="400" w:lineRule="exact"/>
        <w:rPr>
          <w:rFonts w:ascii="新宋体" w:hAnsi="新宋体" w:eastAsia="新宋体"/>
          <w:sz w:val="24"/>
        </w:rPr>
      </w:pPr>
    </w:p>
    <w:p w14:paraId="32B8BEF7">
      <w:pPr>
        <w:keepLines w:val="0"/>
        <w:pageBreakBefore w:val="0"/>
        <w:kinsoku/>
        <w:overflowPunct/>
        <w:topLinePunct w:val="0"/>
        <w:bidi w:val="0"/>
        <w:spacing w:line="400" w:lineRule="exact"/>
        <w:rPr>
          <w:rFonts w:ascii="新宋体" w:hAnsi="新宋体" w:eastAsia="新宋体"/>
          <w:sz w:val="24"/>
        </w:rPr>
      </w:pPr>
    </w:p>
    <w:p w14:paraId="68172810">
      <w:pPr>
        <w:keepLines w:val="0"/>
        <w:pageBreakBefore w:val="0"/>
        <w:kinsoku/>
        <w:overflowPunct/>
        <w:topLinePunct w:val="0"/>
        <w:bidi w:val="0"/>
        <w:spacing w:line="400" w:lineRule="exact"/>
        <w:rPr>
          <w:rFonts w:ascii="新宋体" w:hAnsi="新宋体" w:eastAsia="新宋体"/>
          <w:sz w:val="24"/>
        </w:rPr>
      </w:pPr>
    </w:p>
    <w:p w14:paraId="11B80801">
      <w:pPr>
        <w:keepLines w:val="0"/>
        <w:pageBreakBefore w:val="0"/>
        <w:kinsoku/>
        <w:overflowPunct/>
        <w:topLinePunct w:val="0"/>
        <w:bidi w:val="0"/>
        <w:spacing w:line="400" w:lineRule="exact"/>
        <w:rPr>
          <w:rFonts w:ascii="新宋体" w:hAnsi="新宋体" w:eastAsia="新宋体"/>
          <w:sz w:val="24"/>
        </w:rPr>
      </w:pPr>
    </w:p>
    <w:p w14:paraId="3F8828E4">
      <w:pPr>
        <w:keepLines w:val="0"/>
        <w:pageBreakBefore w:val="0"/>
        <w:kinsoku/>
        <w:overflowPunct/>
        <w:topLinePunct w:val="0"/>
        <w:bidi w:val="0"/>
        <w:spacing w:line="400" w:lineRule="exact"/>
        <w:rPr>
          <w:rFonts w:ascii="新宋体" w:hAnsi="新宋体" w:eastAsia="新宋体"/>
          <w:sz w:val="24"/>
        </w:rPr>
      </w:pPr>
    </w:p>
    <w:p w14:paraId="1C470C51">
      <w:pPr>
        <w:keepLines w:val="0"/>
        <w:pageBreakBefore w:val="0"/>
        <w:kinsoku/>
        <w:overflowPunct/>
        <w:topLinePunct w:val="0"/>
        <w:bidi w:val="0"/>
        <w:spacing w:line="400" w:lineRule="exact"/>
        <w:rPr>
          <w:rFonts w:ascii="新宋体" w:hAnsi="新宋体" w:eastAsia="新宋体"/>
          <w:sz w:val="24"/>
        </w:rPr>
      </w:pPr>
    </w:p>
    <w:p w14:paraId="01BF2B41">
      <w:pPr>
        <w:keepLines w:val="0"/>
        <w:pageBreakBefore w:val="0"/>
        <w:kinsoku/>
        <w:overflowPunct/>
        <w:topLinePunct w:val="0"/>
        <w:bidi w:val="0"/>
        <w:spacing w:line="400" w:lineRule="exact"/>
        <w:rPr>
          <w:rFonts w:ascii="新宋体" w:hAnsi="新宋体" w:eastAsia="新宋体"/>
          <w:sz w:val="24"/>
        </w:rPr>
      </w:pPr>
    </w:p>
    <w:p w14:paraId="4BF4035D">
      <w:pPr>
        <w:keepLines w:val="0"/>
        <w:pageBreakBefore w:val="0"/>
        <w:kinsoku/>
        <w:overflowPunct/>
        <w:topLinePunct w:val="0"/>
        <w:bidi w:val="0"/>
        <w:spacing w:line="400" w:lineRule="exact"/>
        <w:rPr>
          <w:sz w:val="24"/>
        </w:rPr>
      </w:pPr>
      <w:r>
        <w:rPr>
          <w:rFonts w:hint="eastAsia" w:ascii="新宋体" w:hAnsi="新宋体" w:eastAsia="新宋体"/>
          <w:sz w:val="24"/>
        </w:rPr>
        <w:t>授权代表身份证复印件或扫描件（正反面）：</w:t>
      </w:r>
    </w:p>
    <w:p w14:paraId="1159542C">
      <w:pPr>
        <w:keepLines w:val="0"/>
        <w:pageBreakBefore w:val="0"/>
        <w:widowControl/>
        <w:kinsoku/>
        <w:overflowPunct/>
        <w:topLinePunct w:val="0"/>
        <w:bidi w:val="0"/>
        <w:spacing w:line="400" w:lineRule="exact"/>
        <w:jc w:val="left"/>
        <w:rPr>
          <w:sz w:val="24"/>
        </w:rPr>
      </w:pPr>
    </w:p>
    <w:p w14:paraId="4992C739">
      <w:pPr>
        <w:keepLines w:val="0"/>
        <w:pageBreakBefore w:val="0"/>
        <w:widowControl/>
        <w:kinsoku/>
        <w:overflowPunct/>
        <w:topLinePunct w:val="0"/>
        <w:bidi w:val="0"/>
        <w:spacing w:line="400" w:lineRule="exact"/>
        <w:jc w:val="left"/>
        <w:rPr>
          <w:sz w:val="24"/>
        </w:rPr>
      </w:pPr>
    </w:p>
    <w:p w14:paraId="614520F8">
      <w:pPr>
        <w:keepLines w:val="0"/>
        <w:pageBreakBefore w:val="0"/>
        <w:widowControl/>
        <w:kinsoku/>
        <w:overflowPunct/>
        <w:topLinePunct w:val="0"/>
        <w:bidi w:val="0"/>
        <w:spacing w:line="400" w:lineRule="exact"/>
        <w:jc w:val="left"/>
        <w:rPr>
          <w:sz w:val="24"/>
        </w:rPr>
      </w:pPr>
    </w:p>
    <w:p w14:paraId="556616A3">
      <w:pPr>
        <w:keepLines w:val="0"/>
        <w:pageBreakBefore w:val="0"/>
        <w:widowControl/>
        <w:kinsoku/>
        <w:overflowPunct/>
        <w:topLinePunct w:val="0"/>
        <w:bidi w:val="0"/>
        <w:spacing w:line="400" w:lineRule="exact"/>
        <w:jc w:val="left"/>
        <w:rPr>
          <w:sz w:val="24"/>
        </w:rPr>
      </w:pPr>
    </w:p>
    <w:p w14:paraId="485243D4">
      <w:pPr>
        <w:keepLines w:val="0"/>
        <w:pageBreakBefore w:val="0"/>
        <w:widowControl/>
        <w:kinsoku/>
        <w:overflowPunct/>
        <w:topLinePunct w:val="0"/>
        <w:bidi w:val="0"/>
        <w:spacing w:line="400" w:lineRule="exact"/>
        <w:jc w:val="left"/>
        <w:rPr>
          <w:sz w:val="24"/>
        </w:rPr>
      </w:pPr>
    </w:p>
    <w:p w14:paraId="57D93B1E">
      <w:pPr>
        <w:keepLines w:val="0"/>
        <w:pageBreakBefore w:val="0"/>
        <w:widowControl/>
        <w:kinsoku/>
        <w:overflowPunct/>
        <w:topLinePunct w:val="0"/>
        <w:bidi w:val="0"/>
        <w:spacing w:line="400" w:lineRule="exact"/>
        <w:jc w:val="left"/>
        <w:rPr>
          <w:sz w:val="24"/>
        </w:rPr>
      </w:pPr>
    </w:p>
    <w:p w14:paraId="6571D0D0">
      <w:pPr>
        <w:keepLines w:val="0"/>
        <w:pageBreakBefore w:val="0"/>
        <w:widowControl/>
        <w:kinsoku/>
        <w:overflowPunct/>
        <w:topLinePunct w:val="0"/>
        <w:bidi w:val="0"/>
        <w:spacing w:line="400" w:lineRule="exact"/>
        <w:jc w:val="left"/>
        <w:rPr>
          <w:sz w:val="24"/>
        </w:rPr>
      </w:pPr>
    </w:p>
    <w:p w14:paraId="4D987FDF">
      <w:pPr>
        <w:keepLines w:val="0"/>
        <w:pageBreakBefore w:val="0"/>
        <w:widowControl/>
        <w:kinsoku/>
        <w:overflowPunct/>
        <w:topLinePunct w:val="0"/>
        <w:bidi w:val="0"/>
        <w:spacing w:line="400" w:lineRule="exact"/>
        <w:jc w:val="left"/>
        <w:rPr>
          <w:sz w:val="24"/>
        </w:rPr>
      </w:pPr>
    </w:p>
    <w:p w14:paraId="35ADD191">
      <w:pPr>
        <w:keepLines w:val="0"/>
        <w:pageBreakBefore w:val="0"/>
        <w:widowControl/>
        <w:kinsoku/>
        <w:overflowPunct/>
        <w:topLinePunct w:val="0"/>
        <w:bidi w:val="0"/>
        <w:spacing w:line="400" w:lineRule="exact"/>
        <w:jc w:val="left"/>
        <w:rPr>
          <w:sz w:val="24"/>
        </w:rPr>
      </w:pPr>
      <w:r>
        <w:rPr>
          <w:sz w:val="24"/>
        </w:rPr>
        <w:br w:type="page"/>
      </w:r>
    </w:p>
    <w:p w14:paraId="21CFA594">
      <w:pPr>
        <w:keepLines w:val="0"/>
        <w:pageBreakBefore w:val="0"/>
        <w:kinsoku/>
        <w:overflowPunct/>
        <w:topLinePunct w:val="0"/>
        <w:bidi w:val="0"/>
        <w:spacing w:line="400" w:lineRule="exact"/>
        <w:jc w:val="center"/>
        <w:outlineLvl w:val="3"/>
        <w:rPr>
          <w:rFonts w:ascii="新宋体" w:hAnsi="新宋体" w:eastAsia="新宋体" w:cs="新宋体"/>
          <w:b/>
          <w:bCs/>
          <w:sz w:val="22"/>
          <w:szCs w:val="22"/>
        </w:rPr>
        <w:sectPr>
          <w:pgSz w:w="11907" w:h="16840"/>
          <w:pgMar w:top="1134" w:right="1134" w:bottom="1134" w:left="1134" w:header="851" w:footer="992" w:gutter="0"/>
          <w:pgNumType w:start="0"/>
          <w:cols w:space="720" w:num="1"/>
          <w:titlePg/>
          <w:docGrid w:linePitch="312" w:charSpace="0"/>
        </w:sectPr>
      </w:pPr>
    </w:p>
    <w:p w14:paraId="55FC64A7">
      <w:pPr>
        <w:keepLines w:val="0"/>
        <w:pageBreakBefore w:val="0"/>
        <w:kinsoku/>
        <w:overflowPunct/>
        <w:topLinePunct w:val="0"/>
        <w:bidi w:val="0"/>
        <w:adjustRightInd w:val="0"/>
        <w:spacing w:line="400" w:lineRule="exact"/>
        <w:rPr>
          <w:sz w:val="24"/>
        </w:rPr>
      </w:pPr>
      <w:r>
        <w:rPr>
          <w:rFonts w:hint="eastAsia"/>
          <w:sz w:val="24"/>
        </w:rPr>
        <w:t>附件三：</w:t>
      </w:r>
    </w:p>
    <w:p w14:paraId="53E1994C">
      <w:pPr>
        <w:keepLines w:val="0"/>
        <w:pageBreakBefore w:val="0"/>
        <w:kinsoku/>
        <w:overflowPunct/>
        <w:topLinePunct w:val="0"/>
        <w:bidi w:val="0"/>
        <w:adjustRightInd w:val="0"/>
        <w:snapToGrid w:val="0"/>
        <w:spacing w:line="400" w:lineRule="exact"/>
        <w:jc w:val="center"/>
        <w:rPr>
          <w:b/>
          <w:sz w:val="36"/>
          <w:szCs w:val="36"/>
        </w:rPr>
      </w:pPr>
      <w:r>
        <w:rPr>
          <w:b/>
          <w:sz w:val="36"/>
          <w:szCs w:val="36"/>
        </w:rPr>
        <w:t>采购要求响应表</w:t>
      </w:r>
    </w:p>
    <w:p w14:paraId="199B3F65">
      <w:pPr>
        <w:keepLines w:val="0"/>
        <w:pageBreakBefore w:val="0"/>
        <w:kinsoku/>
        <w:overflowPunct/>
        <w:topLinePunct w:val="0"/>
        <w:bidi w:val="0"/>
        <w:adjustRightInd w:val="0"/>
        <w:spacing w:line="400" w:lineRule="exact"/>
        <w:rPr>
          <w:spacing w:val="20"/>
          <w:sz w:val="24"/>
        </w:rPr>
      </w:pPr>
      <w:r>
        <w:rPr>
          <w:sz w:val="24"/>
        </w:rPr>
        <w:t>项目名称：</w:t>
      </w:r>
      <w:r>
        <w:rPr>
          <w:sz w:val="24"/>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4F6AF2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4AB03C3C">
            <w:pPr>
              <w:keepLines w:val="0"/>
              <w:pageBreakBefore w:val="0"/>
              <w:kinsoku/>
              <w:overflowPunct/>
              <w:topLinePunct w:val="0"/>
              <w:bidi w:val="0"/>
              <w:adjustRightInd w:val="0"/>
              <w:spacing w:line="400" w:lineRule="exact"/>
              <w:jc w:val="center"/>
              <w:rPr>
                <w:sz w:val="24"/>
              </w:rPr>
            </w:pPr>
            <w:r>
              <w:rPr>
                <w:sz w:val="24"/>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3DDFBF4F">
            <w:pPr>
              <w:keepLines w:val="0"/>
              <w:pageBreakBefore w:val="0"/>
              <w:kinsoku/>
              <w:overflowPunct/>
              <w:topLinePunct w:val="0"/>
              <w:bidi w:val="0"/>
              <w:adjustRightInd w:val="0"/>
              <w:spacing w:line="400" w:lineRule="exact"/>
              <w:jc w:val="center"/>
              <w:rPr>
                <w:sz w:val="24"/>
              </w:rPr>
            </w:pPr>
            <w:r>
              <w:rPr>
                <w:rFonts w:hint="eastAsia"/>
                <w:sz w:val="24"/>
              </w:rPr>
              <w:t>比选</w:t>
            </w:r>
            <w:r>
              <w:rPr>
                <w:sz w:val="24"/>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71DE0440">
            <w:pPr>
              <w:keepLines w:val="0"/>
              <w:pageBreakBefore w:val="0"/>
              <w:kinsoku/>
              <w:overflowPunct/>
              <w:topLinePunct w:val="0"/>
              <w:bidi w:val="0"/>
              <w:adjustRightInd w:val="0"/>
              <w:spacing w:line="400" w:lineRule="exact"/>
              <w:jc w:val="center"/>
              <w:rPr>
                <w:sz w:val="24"/>
              </w:rPr>
            </w:pPr>
            <w:r>
              <w:rPr>
                <w:sz w:val="24"/>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379DAEC7">
            <w:pPr>
              <w:keepLines w:val="0"/>
              <w:pageBreakBefore w:val="0"/>
              <w:kinsoku/>
              <w:overflowPunct/>
              <w:topLinePunct w:val="0"/>
              <w:bidi w:val="0"/>
              <w:adjustRightInd w:val="0"/>
              <w:spacing w:line="400" w:lineRule="exact"/>
              <w:jc w:val="center"/>
              <w:rPr>
                <w:sz w:val="24"/>
              </w:rPr>
            </w:pPr>
            <w:r>
              <w:rPr>
                <w:sz w:val="24"/>
              </w:rPr>
              <w:t>偏离情况</w:t>
            </w:r>
          </w:p>
        </w:tc>
      </w:tr>
      <w:tr w14:paraId="0CBA3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042D8F4">
            <w:pPr>
              <w:keepLines w:val="0"/>
              <w:pageBreakBefore w:val="0"/>
              <w:kinsoku/>
              <w:overflowPunct/>
              <w:topLinePunct w:val="0"/>
              <w:bidi w:val="0"/>
              <w:adjustRightInd w:val="0"/>
              <w:spacing w:line="400" w:lineRule="exact"/>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52B2D793">
            <w:pPr>
              <w:keepLines w:val="0"/>
              <w:pageBreakBefore w:val="0"/>
              <w:kinsoku/>
              <w:overflowPunct/>
              <w:topLinePunct w:val="0"/>
              <w:bidi w:val="0"/>
              <w:adjustRightInd w:val="0"/>
              <w:spacing w:line="400" w:lineRule="exact"/>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2493E38F">
            <w:pPr>
              <w:keepLines w:val="0"/>
              <w:pageBreakBefore w:val="0"/>
              <w:kinsoku/>
              <w:overflowPunct/>
              <w:topLinePunct w:val="0"/>
              <w:bidi w:val="0"/>
              <w:adjustRightInd w:val="0"/>
              <w:spacing w:line="400" w:lineRule="exact"/>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0A602772">
            <w:pPr>
              <w:keepLines w:val="0"/>
              <w:pageBreakBefore w:val="0"/>
              <w:kinsoku/>
              <w:overflowPunct/>
              <w:topLinePunct w:val="0"/>
              <w:bidi w:val="0"/>
              <w:adjustRightInd w:val="0"/>
              <w:spacing w:line="400" w:lineRule="exact"/>
              <w:jc w:val="center"/>
              <w:rPr>
                <w:sz w:val="24"/>
              </w:rPr>
            </w:pPr>
          </w:p>
        </w:tc>
      </w:tr>
      <w:tr w14:paraId="65EA4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43DB21">
            <w:pPr>
              <w:keepLines w:val="0"/>
              <w:pageBreakBefore w:val="0"/>
              <w:kinsoku/>
              <w:overflowPunct/>
              <w:topLinePunct w:val="0"/>
              <w:bidi w:val="0"/>
              <w:adjustRightInd w:val="0"/>
              <w:spacing w:line="400" w:lineRule="exact"/>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4DCAE05C">
            <w:pPr>
              <w:keepLines w:val="0"/>
              <w:pageBreakBefore w:val="0"/>
              <w:kinsoku/>
              <w:overflowPunct/>
              <w:topLinePunct w:val="0"/>
              <w:bidi w:val="0"/>
              <w:adjustRightInd w:val="0"/>
              <w:spacing w:line="400" w:lineRule="exact"/>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71F79181">
            <w:pPr>
              <w:keepLines w:val="0"/>
              <w:pageBreakBefore w:val="0"/>
              <w:kinsoku/>
              <w:overflowPunct/>
              <w:topLinePunct w:val="0"/>
              <w:bidi w:val="0"/>
              <w:adjustRightInd w:val="0"/>
              <w:spacing w:line="400" w:lineRule="exact"/>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76E1A569">
            <w:pPr>
              <w:keepLines w:val="0"/>
              <w:pageBreakBefore w:val="0"/>
              <w:kinsoku/>
              <w:overflowPunct/>
              <w:topLinePunct w:val="0"/>
              <w:bidi w:val="0"/>
              <w:adjustRightInd w:val="0"/>
              <w:spacing w:line="400" w:lineRule="exact"/>
              <w:jc w:val="center"/>
              <w:rPr>
                <w:sz w:val="24"/>
              </w:rPr>
            </w:pPr>
          </w:p>
        </w:tc>
      </w:tr>
      <w:tr w14:paraId="640E3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48CD4239">
            <w:pPr>
              <w:keepLines w:val="0"/>
              <w:pageBreakBefore w:val="0"/>
              <w:kinsoku/>
              <w:overflowPunct/>
              <w:topLinePunct w:val="0"/>
              <w:bidi w:val="0"/>
              <w:adjustRightInd w:val="0"/>
              <w:spacing w:line="400" w:lineRule="exact"/>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2A777258">
            <w:pPr>
              <w:keepLines w:val="0"/>
              <w:pageBreakBefore w:val="0"/>
              <w:kinsoku/>
              <w:overflowPunct/>
              <w:topLinePunct w:val="0"/>
              <w:bidi w:val="0"/>
              <w:adjustRightInd w:val="0"/>
              <w:spacing w:line="400" w:lineRule="exact"/>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64782DE5">
            <w:pPr>
              <w:keepLines w:val="0"/>
              <w:pageBreakBefore w:val="0"/>
              <w:kinsoku/>
              <w:overflowPunct/>
              <w:topLinePunct w:val="0"/>
              <w:bidi w:val="0"/>
              <w:adjustRightInd w:val="0"/>
              <w:spacing w:line="400" w:lineRule="exact"/>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6C581BF5">
            <w:pPr>
              <w:keepLines w:val="0"/>
              <w:pageBreakBefore w:val="0"/>
              <w:kinsoku/>
              <w:overflowPunct/>
              <w:topLinePunct w:val="0"/>
              <w:bidi w:val="0"/>
              <w:adjustRightInd w:val="0"/>
              <w:spacing w:line="400" w:lineRule="exact"/>
              <w:jc w:val="center"/>
              <w:rPr>
                <w:sz w:val="24"/>
              </w:rPr>
            </w:pPr>
          </w:p>
        </w:tc>
      </w:tr>
      <w:tr w14:paraId="2AABB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40BC827">
            <w:pPr>
              <w:keepLines w:val="0"/>
              <w:pageBreakBefore w:val="0"/>
              <w:kinsoku/>
              <w:overflowPunct/>
              <w:topLinePunct w:val="0"/>
              <w:bidi w:val="0"/>
              <w:adjustRightInd w:val="0"/>
              <w:spacing w:line="400" w:lineRule="exact"/>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2CCCE19C">
            <w:pPr>
              <w:keepLines w:val="0"/>
              <w:pageBreakBefore w:val="0"/>
              <w:kinsoku/>
              <w:overflowPunct/>
              <w:topLinePunct w:val="0"/>
              <w:bidi w:val="0"/>
              <w:adjustRightInd w:val="0"/>
              <w:spacing w:line="400" w:lineRule="exact"/>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3F74772A">
            <w:pPr>
              <w:keepLines w:val="0"/>
              <w:pageBreakBefore w:val="0"/>
              <w:kinsoku/>
              <w:overflowPunct/>
              <w:topLinePunct w:val="0"/>
              <w:bidi w:val="0"/>
              <w:adjustRightInd w:val="0"/>
              <w:spacing w:line="400" w:lineRule="exact"/>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B003C96">
            <w:pPr>
              <w:keepLines w:val="0"/>
              <w:pageBreakBefore w:val="0"/>
              <w:kinsoku/>
              <w:overflowPunct/>
              <w:topLinePunct w:val="0"/>
              <w:bidi w:val="0"/>
              <w:adjustRightInd w:val="0"/>
              <w:spacing w:line="400" w:lineRule="exact"/>
              <w:jc w:val="center"/>
              <w:rPr>
                <w:sz w:val="24"/>
              </w:rPr>
            </w:pPr>
          </w:p>
        </w:tc>
      </w:tr>
      <w:tr w14:paraId="3A379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EAF4F9B">
            <w:pPr>
              <w:keepLines w:val="0"/>
              <w:pageBreakBefore w:val="0"/>
              <w:kinsoku/>
              <w:overflowPunct/>
              <w:topLinePunct w:val="0"/>
              <w:bidi w:val="0"/>
              <w:adjustRightInd w:val="0"/>
              <w:spacing w:line="400" w:lineRule="exact"/>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4482B0BC">
            <w:pPr>
              <w:keepLines w:val="0"/>
              <w:pageBreakBefore w:val="0"/>
              <w:kinsoku/>
              <w:overflowPunct/>
              <w:topLinePunct w:val="0"/>
              <w:bidi w:val="0"/>
              <w:adjustRightInd w:val="0"/>
              <w:spacing w:line="400" w:lineRule="exact"/>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38B2591A">
            <w:pPr>
              <w:keepLines w:val="0"/>
              <w:pageBreakBefore w:val="0"/>
              <w:kinsoku/>
              <w:overflowPunct/>
              <w:topLinePunct w:val="0"/>
              <w:bidi w:val="0"/>
              <w:adjustRightInd w:val="0"/>
              <w:spacing w:line="400" w:lineRule="exact"/>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4F5A5072">
            <w:pPr>
              <w:keepLines w:val="0"/>
              <w:pageBreakBefore w:val="0"/>
              <w:kinsoku/>
              <w:overflowPunct/>
              <w:topLinePunct w:val="0"/>
              <w:bidi w:val="0"/>
              <w:adjustRightInd w:val="0"/>
              <w:spacing w:line="400" w:lineRule="exact"/>
              <w:jc w:val="center"/>
              <w:rPr>
                <w:sz w:val="24"/>
              </w:rPr>
            </w:pPr>
          </w:p>
        </w:tc>
      </w:tr>
      <w:tr w14:paraId="2FC17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A293F8">
            <w:pPr>
              <w:keepLines w:val="0"/>
              <w:pageBreakBefore w:val="0"/>
              <w:kinsoku/>
              <w:overflowPunct/>
              <w:topLinePunct w:val="0"/>
              <w:bidi w:val="0"/>
              <w:adjustRightInd w:val="0"/>
              <w:spacing w:line="400" w:lineRule="exact"/>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57C63642">
            <w:pPr>
              <w:keepLines w:val="0"/>
              <w:pageBreakBefore w:val="0"/>
              <w:kinsoku/>
              <w:overflowPunct/>
              <w:topLinePunct w:val="0"/>
              <w:bidi w:val="0"/>
              <w:adjustRightInd w:val="0"/>
              <w:spacing w:line="400" w:lineRule="exact"/>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4A8F6B61">
            <w:pPr>
              <w:keepLines w:val="0"/>
              <w:pageBreakBefore w:val="0"/>
              <w:kinsoku/>
              <w:overflowPunct/>
              <w:topLinePunct w:val="0"/>
              <w:bidi w:val="0"/>
              <w:adjustRightInd w:val="0"/>
              <w:spacing w:line="400" w:lineRule="exact"/>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08B8594">
            <w:pPr>
              <w:keepLines w:val="0"/>
              <w:pageBreakBefore w:val="0"/>
              <w:kinsoku/>
              <w:overflowPunct/>
              <w:topLinePunct w:val="0"/>
              <w:bidi w:val="0"/>
              <w:adjustRightInd w:val="0"/>
              <w:spacing w:line="400" w:lineRule="exact"/>
              <w:jc w:val="center"/>
              <w:rPr>
                <w:sz w:val="24"/>
              </w:rPr>
            </w:pPr>
          </w:p>
        </w:tc>
      </w:tr>
      <w:tr w14:paraId="06473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B5574">
            <w:pPr>
              <w:keepLines w:val="0"/>
              <w:pageBreakBefore w:val="0"/>
              <w:kinsoku/>
              <w:overflowPunct/>
              <w:topLinePunct w:val="0"/>
              <w:bidi w:val="0"/>
              <w:adjustRightInd w:val="0"/>
              <w:spacing w:line="400" w:lineRule="exact"/>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6B96884F">
            <w:pPr>
              <w:keepLines w:val="0"/>
              <w:pageBreakBefore w:val="0"/>
              <w:kinsoku/>
              <w:overflowPunct/>
              <w:topLinePunct w:val="0"/>
              <w:bidi w:val="0"/>
              <w:adjustRightInd w:val="0"/>
              <w:spacing w:line="400" w:lineRule="exact"/>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1B3A290A">
            <w:pPr>
              <w:keepLines w:val="0"/>
              <w:pageBreakBefore w:val="0"/>
              <w:kinsoku/>
              <w:overflowPunct/>
              <w:topLinePunct w:val="0"/>
              <w:bidi w:val="0"/>
              <w:adjustRightInd w:val="0"/>
              <w:spacing w:line="400" w:lineRule="exact"/>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5D95B4B">
            <w:pPr>
              <w:keepLines w:val="0"/>
              <w:pageBreakBefore w:val="0"/>
              <w:kinsoku/>
              <w:overflowPunct/>
              <w:topLinePunct w:val="0"/>
              <w:bidi w:val="0"/>
              <w:adjustRightInd w:val="0"/>
              <w:spacing w:line="400" w:lineRule="exact"/>
              <w:jc w:val="center"/>
              <w:rPr>
                <w:sz w:val="24"/>
              </w:rPr>
            </w:pPr>
          </w:p>
        </w:tc>
      </w:tr>
      <w:tr w14:paraId="4EFCD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58F2DB7">
            <w:pPr>
              <w:keepLines w:val="0"/>
              <w:pageBreakBefore w:val="0"/>
              <w:kinsoku/>
              <w:overflowPunct/>
              <w:topLinePunct w:val="0"/>
              <w:bidi w:val="0"/>
              <w:adjustRightInd w:val="0"/>
              <w:spacing w:line="400" w:lineRule="exact"/>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8890CDC">
            <w:pPr>
              <w:keepLines w:val="0"/>
              <w:pageBreakBefore w:val="0"/>
              <w:kinsoku/>
              <w:overflowPunct/>
              <w:topLinePunct w:val="0"/>
              <w:bidi w:val="0"/>
              <w:adjustRightInd w:val="0"/>
              <w:spacing w:line="400" w:lineRule="exact"/>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7E84C614">
            <w:pPr>
              <w:keepLines w:val="0"/>
              <w:pageBreakBefore w:val="0"/>
              <w:kinsoku/>
              <w:overflowPunct/>
              <w:topLinePunct w:val="0"/>
              <w:bidi w:val="0"/>
              <w:adjustRightInd w:val="0"/>
              <w:spacing w:line="400" w:lineRule="exact"/>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2F91A5B5">
            <w:pPr>
              <w:keepLines w:val="0"/>
              <w:pageBreakBefore w:val="0"/>
              <w:kinsoku/>
              <w:overflowPunct/>
              <w:topLinePunct w:val="0"/>
              <w:bidi w:val="0"/>
              <w:adjustRightInd w:val="0"/>
              <w:spacing w:line="400" w:lineRule="exact"/>
              <w:jc w:val="center"/>
              <w:rPr>
                <w:sz w:val="24"/>
              </w:rPr>
            </w:pPr>
          </w:p>
        </w:tc>
      </w:tr>
      <w:tr w14:paraId="0B2D9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5EB5200">
            <w:pPr>
              <w:keepLines w:val="0"/>
              <w:pageBreakBefore w:val="0"/>
              <w:kinsoku/>
              <w:overflowPunct/>
              <w:topLinePunct w:val="0"/>
              <w:bidi w:val="0"/>
              <w:adjustRightInd w:val="0"/>
              <w:spacing w:line="400" w:lineRule="exact"/>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0D49BB7D">
            <w:pPr>
              <w:keepLines w:val="0"/>
              <w:pageBreakBefore w:val="0"/>
              <w:kinsoku/>
              <w:overflowPunct/>
              <w:topLinePunct w:val="0"/>
              <w:bidi w:val="0"/>
              <w:adjustRightInd w:val="0"/>
              <w:spacing w:line="400" w:lineRule="exact"/>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0956640F">
            <w:pPr>
              <w:keepLines w:val="0"/>
              <w:pageBreakBefore w:val="0"/>
              <w:kinsoku/>
              <w:overflowPunct/>
              <w:topLinePunct w:val="0"/>
              <w:bidi w:val="0"/>
              <w:adjustRightInd w:val="0"/>
              <w:spacing w:line="400" w:lineRule="exact"/>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ED18C0B">
            <w:pPr>
              <w:keepLines w:val="0"/>
              <w:pageBreakBefore w:val="0"/>
              <w:kinsoku/>
              <w:overflowPunct/>
              <w:topLinePunct w:val="0"/>
              <w:bidi w:val="0"/>
              <w:adjustRightInd w:val="0"/>
              <w:spacing w:line="400" w:lineRule="exact"/>
              <w:jc w:val="center"/>
              <w:rPr>
                <w:sz w:val="24"/>
              </w:rPr>
            </w:pPr>
          </w:p>
        </w:tc>
      </w:tr>
      <w:tr w14:paraId="6F849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CA78947">
            <w:pPr>
              <w:keepLines w:val="0"/>
              <w:pageBreakBefore w:val="0"/>
              <w:kinsoku/>
              <w:overflowPunct/>
              <w:topLinePunct w:val="0"/>
              <w:bidi w:val="0"/>
              <w:adjustRightInd w:val="0"/>
              <w:spacing w:line="400" w:lineRule="exact"/>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132F903B">
            <w:pPr>
              <w:keepLines w:val="0"/>
              <w:pageBreakBefore w:val="0"/>
              <w:kinsoku/>
              <w:overflowPunct/>
              <w:topLinePunct w:val="0"/>
              <w:bidi w:val="0"/>
              <w:adjustRightInd w:val="0"/>
              <w:spacing w:line="400" w:lineRule="exact"/>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473DDF72">
            <w:pPr>
              <w:keepLines w:val="0"/>
              <w:pageBreakBefore w:val="0"/>
              <w:kinsoku/>
              <w:overflowPunct/>
              <w:topLinePunct w:val="0"/>
              <w:bidi w:val="0"/>
              <w:adjustRightInd w:val="0"/>
              <w:spacing w:line="400" w:lineRule="exact"/>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0CCD0018">
            <w:pPr>
              <w:keepLines w:val="0"/>
              <w:pageBreakBefore w:val="0"/>
              <w:kinsoku/>
              <w:overflowPunct/>
              <w:topLinePunct w:val="0"/>
              <w:bidi w:val="0"/>
              <w:adjustRightInd w:val="0"/>
              <w:spacing w:line="400" w:lineRule="exact"/>
              <w:jc w:val="center"/>
              <w:rPr>
                <w:sz w:val="24"/>
              </w:rPr>
            </w:pPr>
          </w:p>
        </w:tc>
      </w:tr>
      <w:tr w14:paraId="0B4E8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F0CED36">
            <w:pPr>
              <w:keepLines w:val="0"/>
              <w:pageBreakBefore w:val="0"/>
              <w:kinsoku/>
              <w:overflowPunct/>
              <w:topLinePunct w:val="0"/>
              <w:bidi w:val="0"/>
              <w:adjustRightInd w:val="0"/>
              <w:spacing w:line="400" w:lineRule="exact"/>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7ACA2A06">
            <w:pPr>
              <w:keepLines w:val="0"/>
              <w:pageBreakBefore w:val="0"/>
              <w:kinsoku/>
              <w:overflowPunct/>
              <w:topLinePunct w:val="0"/>
              <w:bidi w:val="0"/>
              <w:adjustRightInd w:val="0"/>
              <w:spacing w:line="400" w:lineRule="exact"/>
              <w:jc w:val="center"/>
              <w:rPr>
                <w:sz w:val="24"/>
              </w:rPr>
            </w:pPr>
          </w:p>
        </w:tc>
        <w:tc>
          <w:tcPr>
            <w:tcW w:w="3539" w:type="dxa"/>
            <w:tcBorders>
              <w:top w:val="single" w:color="auto" w:sz="4" w:space="0"/>
              <w:left w:val="single" w:color="auto" w:sz="4" w:space="0"/>
              <w:bottom w:val="single" w:color="auto" w:sz="4" w:space="0"/>
              <w:right w:val="single" w:color="auto" w:sz="4" w:space="0"/>
            </w:tcBorders>
            <w:vAlign w:val="center"/>
          </w:tcPr>
          <w:p w14:paraId="697024EC">
            <w:pPr>
              <w:keepLines w:val="0"/>
              <w:pageBreakBefore w:val="0"/>
              <w:kinsoku/>
              <w:overflowPunct/>
              <w:topLinePunct w:val="0"/>
              <w:bidi w:val="0"/>
              <w:adjustRightInd w:val="0"/>
              <w:spacing w:line="400" w:lineRule="exact"/>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398F98E0">
            <w:pPr>
              <w:keepLines w:val="0"/>
              <w:pageBreakBefore w:val="0"/>
              <w:kinsoku/>
              <w:overflowPunct/>
              <w:topLinePunct w:val="0"/>
              <w:bidi w:val="0"/>
              <w:adjustRightInd w:val="0"/>
              <w:spacing w:line="400" w:lineRule="exact"/>
              <w:jc w:val="center"/>
              <w:rPr>
                <w:sz w:val="24"/>
              </w:rPr>
            </w:pPr>
          </w:p>
        </w:tc>
      </w:tr>
      <w:tr w14:paraId="2A20E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E2C72BB">
            <w:pPr>
              <w:keepLines w:val="0"/>
              <w:pageBreakBefore w:val="0"/>
              <w:kinsoku/>
              <w:overflowPunct/>
              <w:topLinePunct w:val="0"/>
              <w:bidi w:val="0"/>
              <w:adjustRightInd w:val="0"/>
              <w:spacing w:line="400" w:lineRule="exact"/>
              <w:jc w:val="center"/>
              <w:rPr>
                <w:sz w:val="24"/>
              </w:rPr>
            </w:pPr>
          </w:p>
        </w:tc>
        <w:tc>
          <w:tcPr>
            <w:tcW w:w="3659" w:type="dxa"/>
            <w:tcBorders>
              <w:top w:val="single" w:color="auto" w:sz="4" w:space="0"/>
              <w:left w:val="single" w:color="auto" w:sz="4" w:space="0"/>
              <w:bottom w:val="single" w:color="auto" w:sz="4" w:space="0"/>
              <w:right w:val="single" w:color="auto" w:sz="4" w:space="0"/>
            </w:tcBorders>
            <w:vAlign w:val="center"/>
          </w:tcPr>
          <w:p w14:paraId="003A87A2">
            <w:pPr>
              <w:keepLines w:val="0"/>
              <w:pageBreakBefore w:val="0"/>
              <w:kinsoku/>
              <w:overflowPunct/>
              <w:topLinePunct w:val="0"/>
              <w:bidi w:val="0"/>
              <w:adjustRightInd w:val="0"/>
              <w:spacing w:line="400" w:lineRule="exact"/>
              <w:jc w:val="center"/>
              <w:rPr>
                <w:sz w:val="24"/>
              </w:rPr>
            </w:pPr>
            <w:r>
              <w:rPr>
                <w:sz w:val="24"/>
              </w:rPr>
              <w:t>...</w:t>
            </w:r>
          </w:p>
        </w:tc>
        <w:tc>
          <w:tcPr>
            <w:tcW w:w="3539" w:type="dxa"/>
            <w:tcBorders>
              <w:top w:val="single" w:color="auto" w:sz="4" w:space="0"/>
              <w:left w:val="single" w:color="auto" w:sz="4" w:space="0"/>
              <w:bottom w:val="single" w:color="auto" w:sz="4" w:space="0"/>
              <w:right w:val="single" w:color="auto" w:sz="4" w:space="0"/>
            </w:tcBorders>
            <w:vAlign w:val="center"/>
          </w:tcPr>
          <w:p w14:paraId="54286295">
            <w:pPr>
              <w:keepLines w:val="0"/>
              <w:pageBreakBefore w:val="0"/>
              <w:kinsoku/>
              <w:overflowPunct/>
              <w:topLinePunct w:val="0"/>
              <w:bidi w:val="0"/>
              <w:adjustRightInd w:val="0"/>
              <w:spacing w:line="400" w:lineRule="exact"/>
              <w:jc w:val="center"/>
              <w:rPr>
                <w:sz w:val="24"/>
              </w:rPr>
            </w:pPr>
          </w:p>
        </w:tc>
        <w:tc>
          <w:tcPr>
            <w:tcW w:w="1220" w:type="dxa"/>
            <w:tcBorders>
              <w:top w:val="single" w:color="auto" w:sz="4" w:space="0"/>
              <w:left w:val="single" w:color="auto" w:sz="4" w:space="0"/>
              <w:bottom w:val="single" w:color="auto" w:sz="4" w:space="0"/>
              <w:right w:val="single" w:color="auto" w:sz="4" w:space="0"/>
            </w:tcBorders>
            <w:vAlign w:val="center"/>
          </w:tcPr>
          <w:p w14:paraId="5B04D1F2">
            <w:pPr>
              <w:keepLines w:val="0"/>
              <w:pageBreakBefore w:val="0"/>
              <w:kinsoku/>
              <w:overflowPunct/>
              <w:topLinePunct w:val="0"/>
              <w:bidi w:val="0"/>
              <w:adjustRightInd w:val="0"/>
              <w:spacing w:line="400" w:lineRule="exact"/>
              <w:jc w:val="center"/>
              <w:rPr>
                <w:sz w:val="24"/>
              </w:rPr>
            </w:pPr>
          </w:p>
        </w:tc>
      </w:tr>
    </w:tbl>
    <w:p w14:paraId="340CE836">
      <w:pPr>
        <w:keepLines w:val="0"/>
        <w:pageBreakBefore w:val="0"/>
        <w:kinsoku/>
        <w:overflowPunct/>
        <w:topLinePunct w:val="0"/>
        <w:bidi w:val="0"/>
        <w:adjustRightInd w:val="0"/>
        <w:snapToGrid w:val="0"/>
        <w:spacing w:before="50" w:after="50" w:line="400" w:lineRule="exact"/>
        <w:rPr>
          <w:b/>
          <w:bCs/>
          <w:sz w:val="24"/>
        </w:rPr>
      </w:pPr>
      <w:r>
        <w:rPr>
          <w:b/>
          <w:bCs/>
          <w:sz w:val="24"/>
        </w:rPr>
        <w:t>注：</w:t>
      </w:r>
    </w:p>
    <w:p w14:paraId="7ACAD72C">
      <w:pPr>
        <w:keepLines w:val="0"/>
        <w:pageBreakBefore w:val="0"/>
        <w:numPr>
          <w:ilvl w:val="1"/>
          <w:numId w:val="4"/>
        </w:numPr>
        <w:tabs>
          <w:tab w:val="left" w:pos="540"/>
        </w:tabs>
        <w:kinsoku/>
        <w:overflowPunct/>
        <w:topLinePunct w:val="0"/>
        <w:bidi w:val="0"/>
        <w:adjustRightInd w:val="0"/>
        <w:snapToGrid w:val="0"/>
        <w:spacing w:before="50" w:after="50" w:line="400" w:lineRule="exact"/>
        <w:ind w:left="540" w:hanging="540"/>
        <w:rPr>
          <w:b/>
          <w:bCs/>
          <w:sz w:val="24"/>
        </w:rPr>
      </w:pPr>
      <w:r>
        <w:rPr>
          <w:b/>
          <w:bCs/>
          <w:sz w:val="24"/>
        </w:rPr>
        <w:t>投标人应根据投标设备的性能指标、对照</w:t>
      </w:r>
      <w:r>
        <w:rPr>
          <w:rFonts w:hint="eastAsia"/>
          <w:b/>
          <w:bCs/>
          <w:sz w:val="24"/>
        </w:rPr>
        <w:t>比选</w:t>
      </w:r>
      <w:r>
        <w:rPr>
          <w:b/>
          <w:bCs/>
          <w:sz w:val="24"/>
        </w:rPr>
        <w:t>文件要求一一对应如实填写技术响应表，在“偏离情况”栏注明“正偏离”、“负偏离”或“无偏离”。未按要求填写的，有可能作负偏离处理。</w:t>
      </w:r>
    </w:p>
    <w:p w14:paraId="71182444">
      <w:pPr>
        <w:keepLines w:val="0"/>
        <w:pageBreakBefore w:val="0"/>
        <w:kinsoku/>
        <w:overflowPunct/>
        <w:topLinePunct w:val="0"/>
        <w:bidi w:val="0"/>
        <w:adjustRightInd w:val="0"/>
        <w:snapToGrid w:val="0"/>
        <w:spacing w:before="50" w:after="50" w:line="400" w:lineRule="exact"/>
        <w:rPr>
          <w:b/>
          <w:bCs/>
          <w:sz w:val="24"/>
        </w:rPr>
      </w:pPr>
    </w:p>
    <w:p w14:paraId="166D2B88">
      <w:pPr>
        <w:keepLines w:val="0"/>
        <w:pageBreakBefore w:val="0"/>
        <w:kinsoku/>
        <w:overflowPunct/>
        <w:topLinePunct w:val="0"/>
        <w:bidi w:val="0"/>
        <w:adjustRightInd w:val="0"/>
        <w:snapToGrid w:val="0"/>
        <w:spacing w:before="50" w:after="50" w:line="400" w:lineRule="exact"/>
        <w:rPr>
          <w:b/>
          <w:bCs/>
          <w:sz w:val="24"/>
        </w:rPr>
      </w:pPr>
    </w:p>
    <w:p w14:paraId="1D6FC503">
      <w:pPr>
        <w:keepLines w:val="0"/>
        <w:pageBreakBefore w:val="0"/>
        <w:kinsoku/>
        <w:overflowPunct/>
        <w:topLinePunct w:val="0"/>
        <w:bidi w:val="0"/>
        <w:adjustRightInd w:val="0"/>
        <w:snapToGrid w:val="0"/>
        <w:spacing w:before="50" w:after="156" w:afterLines="50" w:line="400" w:lineRule="exact"/>
        <w:jc w:val="left"/>
        <w:rPr>
          <w:sz w:val="24"/>
        </w:rPr>
      </w:pPr>
      <w:r>
        <w:rPr>
          <w:b/>
          <w:bCs/>
          <w:sz w:val="24"/>
        </w:rPr>
        <w:t>投标人签章：</w:t>
      </w:r>
      <w:r>
        <w:rPr>
          <w:spacing w:val="20"/>
          <w:sz w:val="24"/>
          <w:u w:val="single"/>
        </w:rPr>
        <w:t xml:space="preserve">            </w:t>
      </w:r>
      <w:r>
        <w:rPr>
          <w:spacing w:val="20"/>
          <w:sz w:val="24"/>
        </w:rPr>
        <w:t xml:space="preserve">              </w:t>
      </w:r>
      <w:r>
        <w:rPr>
          <w:b/>
          <w:bCs/>
          <w:sz w:val="24"/>
        </w:rPr>
        <w:t>日 期：</w:t>
      </w:r>
      <w:r>
        <w:rPr>
          <w:spacing w:val="20"/>
          <w:sz w:val="24"/>
          <w:u w:val="single"/>
        </w:rPr>
        <w:t xml:space="preserve">          </w:t>
      </w:r>
    </w:p>
    <w:p w14:paraId="7B39A7C3">
      <w:pPr>
        <w:keepLines w:val="0"/>
        <w:pageBreakBefore w:val="0"/>
        <w:kinsoku/>
        <w:overflowPunct/>
        <w:topLinePunct w:val="0"/>
        <w:bidi w:val="0"/>
        <w:spacing w:line="400" w:lineRule="exact"/>
        <w:rPr>
          <w:sz w:val="24"/>
        </w:rPr>
      </w:pPr>
    </w:p>
    <w:p w14:paraId="5ADFA580">
      <w:pPr>
        <w:keepLines w:val="0"/>
        <w:pageBreakBefore w:val="0"/>
        <w:kinsoku/>
        <w:overflowPunct/>
        <w:topLinePunct w:val="0"/>
        <w:bidi w:val="0"/>
        <w:spacing w:line="400" w:lineRule="exact"/>
        <w:rPr>
          <w:rFonts w:ascii="新宋体" w:hAnsi="新宋体" w:eastAsia="新宋体"/>
          <w:b/>
          <w:bCs/>
          <w:sz w:val="22"/>
          <w:szCs w:val="22"/>
        </w:rPr>
      </w:pPr>
      <w:r>
        <w:rPr>
          <w:rFonts w:hint="eastAsia" w:ascii="新宋体" w:hAnsi="新宋体" w:eastAsia="新宋体"/>
          <w:b/>
          <w:bCs/>
          <w:sz w:val="22"/>
          <w:szCs w:val="22"/>
        </w:rPr>
        <w:br w:type="page"/>
      </w:r>
    </w:p>
    <w:p w14:paraId="7CC32F17">
      <w:pPr>
        <w:keepLines w:val="0"/>
        <w:pageBreakBefore w:val="0"/>
        <w:kinsoku/>
        <w:overflowPunct/>
        <w:topLinePunct w:val="0"/>
        <w:bidi w:val="0"/>
        <w:spacing w:line="400" w:lineRule="exact"/>
        <w:outlineLvl w:val="1"/>
        <w:rPr>
          <w:rFonts w:ascii="新宋体" w:hAnsi="新宋体" w:eastAsia="新宋体"/>
          <w:sz w:val="24"/>
        </w:rPr>
      </w:pPr>
      <w:r>
        <w:rPr>
          <w:rFonts w:hint="eastAsia" w:ascii="新宋体" w:hAnsi="新宋体" w:eastAsia="新宋体"/>
          <w:sz w:val="24"/>
        </w:rPr>
        <w:t>附件四</w:t>
      </w:r>
    </w:p>
    <w:p w14:paraId="4B492776">
      <w:pPr>
        <w:keepLines w:val="0"/>
        <w:pageBreakBefore w:val="0"/>
        <w:kinsoku/>
        <w:overflowPunct/>
        <w:topLinePunct w:val="0"/>
        <w:bidi w:val="0"/>
        <w:spacing w:line="400" w:lineRule="exact"/>
        <w:ind w:left="143" w:leftChars="68"/>
        <w:jc w:val="center"/>
        <w:outlineLvl w:val="2"/>
        <w:rPr>
          <w:rFonts w:ascii="新宋体" w:hAnsi="新宋体" w:eastAsia="新宋体"/>
          <w:b/>
          <w:sz w:val="28"/>
          <w:szCs w:val="28"/>
        </w:rPr>
      </w:pPr>
      <w:r>
        <w:rPr>
          <w:rFonts w:hint="eastAsia" w:ascii="新宋体" w:hAnsi="新宋体" w:eastAsia="新宋体"/>
          <w:b/>
          <w:sz w:val="28"/>
          <w:szCs w:val="28"/>
        </w:rPr>
        <w:t xml:space="preserve">服务方案 </w:t>
      </w:r>
    </w:p>
    <w:p w14:paraId="7AE449BF">
      <w:pPr>
        <w:keepLines w:val="0"/>
        <w:pageBreakBefore w:val="0"/>
        <w:kinsoku/>
        <w:overflowPunct/>
        <w:topLinePunct w:val="0"/>
        <w:autoSpaceDE w:val="0"/>
        <w:autoSpaceDN w:val="0"/>
        <w:bidi w:val="0"/>
        <w:spacing w:line="400" w:lineRule="exact"/>
        <w:ind w:right="893" w:firstLine="418"/>
        <w:textAlignment w:val="bottom"/>
        <w:rPr>
          <w:rFonts w:ascii="新宋体" w:hAnsi="新宋体" w:eastAsia="新宋体"/>
        </w:rPr>
      </w:pPr>
      <w:r>
        <w:rPr>
          <w:rFonts w:hint="eastAsia" w:ascii="新宋体" w:hAnsi="新宋体" w:eastAsia="新宋体"/>
          <w:b/>
          <w:sz w:val="22"/>
        </w:rPr>
        <w:t>项目名称：                                           项目编号：</w:t>
      </w:r>
      <w:r>
        <w:rPr>
          <w:rFonts w:hint="eastAsia" w:ascii="新宋体" w:hAnsi="新宋体" w:eastAsia="新宋体"/>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7B1E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jc w:val="center"/>
        </w:trPr>
        <w:tc>
          <w:tcPr>
            <w:tcW w:w="9181" w:type="dxa"/>
            <w:vAlign w:val="center"/>
          </w:tcPr>
          <w:p w14:paraId="450F5005">
            <w:pPr>
              <w:pStyle w:val="21"/>
              <w:keepLines w:val="0"/>
              <w:pageBreakBefore w:val="0"/>
              <w:kinsoku/>
              <w:overflowPunct/>
              <w:topLinePunct w:val="0"/>
              <w:bidi w:val="0"/>
              <w:spacing w:after="0" w:line="400" w:lineRule="exact"/>
              <w:jc w:val="center"/>
              <w:rPr>
                <w:rFonts w:ascii="新宋体" w:hAnsi="新宋体" w:eastAsia="新宋体"/>
              </w:rPr>
            </w:pPr>
          </w:p>
        </w:tc>
      </w:tr>
    </w:tbl>
    <w:p w14:paraId="6A8A82EC">
      <w:pPr>
        <w:keepLines w:val="0"/>
        <w:pageBreakBefore w:val="0"/>
        <w:kinsoku/>
        <w:overflowPunct/>
        <w:topLinePunct w:val="0"/>
        <w:bidi w:val="0"/>
        <w:spacing w:line="400" w:lineRule="exact"/>
        <w:rPr>
          <w:rFonts w:ascii="新宋体" w:hAnsi="新宋体" w:eastAsia="新宋体"/>
          <w:sz w:val="22"/>
          <w:szCs w:val="22"/>
          <w:lang w:val="zh-CN"/>
        </w:rPr>
      </w:pPr>
      <w:r>
        <w:rPr>
          <w:rFonts w:hint="eastAsia" w:ascii="新宋体" w:hAnsi="新宋体" w:eastAsia="新宋体"/>
          <w:sz w:val="28"/>
        </w:rPr>
        <w:t xml:space="preserve">  </w:t>
      </w:r>
    </w:p>
    <w:p w14:paraId="68B7DFBF">
      <w:pPr>
        <w:keepLines w:val="0"/>
        <w:pageBreakBefore w:val="0"/>
        <w:kinsoku/>
        <w:overflowPunct/>
        <w:topLinePunct w:val="0"/>
        <w:bidi w:val="0"/>
        <w:spacing w:line="400" w:lineRule="exact"/>
        <w:ind w:firstLine="4400" w:firstLineChars="2000"/>
        <w:rPr>
          <w:rFonts w:ascii="新宋体" w:hAnsi="新宋体" w:eastAsia="新宋体"/>
          <w:sz w:val="22"/>
          <w:szCs w:val="22"/>
        </w:rPr>
      </w:pPr>
      <w:r>
        <w:rPr>
          <w:rFonts w:hint="eastAsia" w:ascii="新宋体" w:hAnsi="新宋体" w:eastAsia="新宋体"/>
          <w:sz w:val="22"/>
          <w:szCs w:val="22"/>
        </w:rPr>
        <w:t>投标人全称（盖章）：</w:t>
      </w:r>
    </w:p>
    <w:p w14:paraId="134C9C79">
      <w:pPr>
        <w:keepLines w:val="0"/>
        <w:pageBreakBefore w:val="0"/>
        <w:kinsoku/>
        <w:overflowPunct/>
        <w:topLinePunct w:val="0"/>
        <w:bidi w:val="0"/>
        <w:spacing w:line="400" w:lineRule="exact"/>
        <w:ind w:firstLine="4400" w:firstLineChars="2000"/>
        <w:rPr>
          <w:rFonts w:ascii="新宋体" w:hAnsi="新宋体" w:eastAsia="新宋体"/>
          <w:sz w:val="22"/>
          <w:szCs w:val="22"/>
        </w:rPr>
      </w:pPr>
      <w:r>
        <w:rPr>
          <w:rFonts w:hint="eastAsia" w:ascii="新宋体" w:hAnsi="新宋体" w:eastAsia="新宋体"/>
          <w:sz w:val="22"/>
          <w:szCs w:val="22"/>
        </w:rPr>
        <w:t>投标人代表（签字）：</w:t>
      </w:r>
    </w:p>
    <w:p w14:paraId="4E610B5D">
      <w:pPr>
        <w:keepLines w:val="0"/>
        <w:pageBreakBefore w:val="0"/>
        <w:kinsoku/>
        <w:overflowPunct/>
        <w:topLinePunct w:val="0"/>
        <w:bidi w:val="0"/>
        <w:spacing w:line="400" w:lineRule="exact"/>
        <w:ind w:firstLine="4400" w:firstLineChars="2000"/>
        <w:rPr>
          <w:rFonts w:ascii="新宋体" w:hAnsi="新宋体" w:eastAsia="新宋体"/>
          <w:sz w:val="22"/>
          <w:szCs w:val="22"/>
        </w:rPr>
      </w:pPr>
      <w:r>
        <w:rPr>
          <w:rFonts w:hint="eastAsia" w:ascii="新宋体" w:hAnsi="新宋体" w:eastAsia="新宋体"/>
          <w:sz w:val="22"/>
          <w:szCs w:val="22"/>
        </w:rPr>
        <w:t xml:space="preserve">日  期： </w:t>
      </w:r>
    </w:p>
    <w:p w14:paraId="23A6CC03">
      <w:pPr>
        <w:keepLines w:val="0"/>
        <w:pageBreakBefore w:val="0"/>
        <w:kinsoku/>
        <w:overflowPunct/>
        <w:topLinePunct w:val="0"/>
        <w:bidi w:val="0"/>
        <w:spacing w:line="400" w:lineRule="exact"/>
        <w:outlineLvl w:val="1"/>
        <w:rPr>
          <w:rFonts w:ascii="新宋体" w:hAnsi="新宋体" w:eastAsia="新宋体"/>
          <w:b/>
          <w:bCs/>
          <w:sz w:val="22"/>
          <w:szCs w:val="22"/>
        </w:rPr>
      </w:pPr>
    </w:p>
    <w:p w14:paraId="0630150E">
      <w:pPr>
        <w:keepLines w:val="0"/>
        <w:pageBreakBefore w:val="0"/>
        <w:kinsoku/>
        <w:overflowPunct/>
        <w:topLinePunct w:val="0"/>
        <w:bidi w:val="0"/>
        <w:spacing w:line="400" w:lineRule="exact"/>
        <w:outlineLvl w:val="1"/>
        <w:rPr>
          <w:rFonts w:ascii="新宋体" w:hAnsi="新宋体" w:eastAsia="新宋体"/>
          <w:b/>
          <w:bCs/>
          <w:sz w:val="22"/>
          <w:szCs w:val="22"/>
        </w:rPr>
      </w:pPr>
    </w:p>
    <w:p w14:paraId="1826FBE5">
      <w:pPr>
        <w:keepLines w:val="0"/>
        <w:pageBreakBefore w:val="0"/>
        <w:kinsoku/>
        <w:overflowPunct/>
        <w:topLinePunct w:val="0"/>
        <w:bidi w:val="0"/>
        <w:spacing w:line="400" w:lineRule="exact"/>
        <w:jc w:val="left"/>
        <w:rPr>
          <w:rFonts w:ascii="宋体" w:hAnsi="宋体" w:cs="Courier New"/>
          <w:b/>
          <w:bCs/>
          <w:sz w:val="24"/>
        </w:rPr>
      </w:pPr>
      <w:r>
        <w:rPr>
          <w:rFonts w:hint="eastAsia" w:ascii="宋体" w:hAnsi="宋体" w:cs="Courier New"/>
          <w:bCs/>
          <w:sz w:val="24"/>
        </w:rPr>
        <w:t>附件五：</w:t>
      </w:r>
    </w:p>
    <w:p w14:paraId="6631717A">
      <w:pPr>
        <w:keepLines w:val="0"/>
        <w:pageBreakBefore w:val="0"/>
        <w:kinsoku/>
        <w:overflowPunct/>
        <w:topLinePunct w:val="0"/>
        <w:bidi w:val="0"/>
        <w:spacing w:line="400" w:lineRule="exact"/>
        <w:jc w:val="center"/>
        <w:rPr>
          <w:rFonts w:ascii="宋体" w:hAnsi="宋体" w:cs="Courier New"/>
          <w:b/>
          <w:bCs/>
          <w:sz w:val="36"/>
          <w:szCs w:val="36"/>
        </w:rPr>
      </w:pPr>
      <w:r>
        <w:rPr>
          <w:rFonts w:hint="eastAsia" w:ascii="宋体" w:hAnsi="宋体" w:cs="Courier New"/>
          <w:b/>
          <w:bCs/>
          <w:sz w:val="36"/>
          <w:szCs w:val="36"/>
        </w:rPr>
        <w:t>投标报价单</w:t>
      </w:r>
    </w:p>
    <w:p w14:paraId="7FA68CC2">
      <w:pPr>
        <w:keepLines w:val="0"/>
        <w:pageBreakBefore w:val="0"/>
        <w:kinsoku/>
        <w:overflowPunct/>
        <w:topLinePunct w:val="0"/>
        <w:bidi w:val="0"/>
        <w:spacing w:line="400" w:lineRule="exact"/>
        <w:rPr>
          <w:rFonts w:ascii="宋体" w:hAnsi="宋体"/>
          <w:b/>
          <w:bCs/>
          <w:sz w:val="24"/>
        </w:rPr>
      </w:pPr>
      <w:r>
        <w:rPr>
          <w:rFonts w:hint="eastAsia" w:ascii="宋体" w:hAnsi="宋体" w:cs="Arial"/>
          <w:sz w:val="24"/>
        </w:rPr>
        <w:t>项目名称</w:t>
      </w:r>
      <w:r>
        <w:rPr>
          <w:rFonts w:ascii="宋体" w:hAnsi="宋体" w:cs="Arial"/>
          <w:sz w:val="24"/>
        </w:rPr>
        <w:t xml:space="preserve">：   </w:t>
      </w:r>
      <w:r>
        <w:rPr>
          <w:rFonts w:ascii="宋体" w:hAnsi="宋体" w:cs="Arial"/>
          <w:bCs/>
          <w:sz w:val="24"/>
        </w:rPr>
        <w:t xml:space="preserve">        </w:t>
      </w:r>
      <w:r>
        <w:rPr>
          <w:rFonts w:hint="eastAsia" w:ascii="宋体" w:hAnsi="宋体" w:cs="Arial"/>
          <w:sz w:val="24"/>
        </w:rPr>
        <w:t xml:space="preserve">                  </w:t>
      </w:r>
      <w:r>
        <w:rPr>
          <w:rFonts w:ascii="宋体" w:hAnsi="宋体" w:cs="Arial"/>
          <w:sz w:val="24"/>
        </w:rPr>
        <w:t>（价格单位：人民币元）</w:t>
      </w:r>
    </w:p>
    <w:tbl>
      <w:tblPr>
        <w:tblStyle w:val="14"/>
        <w:tblpPr w:leftFromText="180" w:rightFromText="180" w:vertAnchor="text" w:horzAnchor="page" w:tblpX="1212" w:tblpY="133"/>
        <w:tblOverlap w:val="never"/>
        <w:tblW w:w="958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17"/>
        <w:gridCol w:w="1787"/>
        <w:gridCol w:w="1525"/>
        <w:gridCol w:w="1491"/>
        <w:gridCol w:w="2708"/>
        <w:gridCol w:w="1555"/>
      </w:tblGrid>
      <w:tr w14:paraId="1557F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9" w:hRule="atLeast"/>
        </w:trPr>
        <w:tc>
          <w:tcPr>
            <w:tcW w:w="517" w:type="dxa"/>
            <w:vAlign w:val="center"/>
          </w:tcPr>
          <w:p w14:paraId="09C46958">
            <w:pPr>
              <w:keepLines w:val="0"/>
              <w:pageBreakBefore w:val="0"/>
              <w:kinsoku/>
              <w:overflowPunct/>
              <w:topLinePunct w:val="0"/>
              <w:bidi w:val="0"/>
              <w:spacing w:line="400" w:lineRule="exact"/>
              <w:jc w:val="center"/>
              <w:rPr>
                <w:rFonts w:ascii="宋体" w:hAnsi="宋体" w:cs="hakuyoxingshu7000"/>
                <w:b/>
                <w:bCs/>
                <w:sz w:val="24"/>
              </w:rPr>
            </w:pPr>
            <w:r>
              <w:rPr>
                <w:rFonts w:hint="eastAsia" w:ascii="宋体" w:hAnsi="宋体" w:cs="hakuyoxingshu7000"/>
                <w:b/>
                <w:bCs/>
                <w:sz w:val="24"/>
              </w:rPr>
              <w:t>序号</w:t>
            </w:r>
          </w:p>
        </w:tc>
        <w:tc>
          <w:tcPr>
            <w:tcW w:w="1787" w:type="dxa"/>
            <w:vAlign w:val="center"/>
          </w:tcPr>
          <w:p w14:paraId="34D45E8A">
            <w:pPr>
              <w:keepLines w:val="0"/>
              <w:pageBreakBefore w:val="0"/>
              <w:kinsoku/>
              <w:overflowPunct/>
              <w:topLinePunct w:val="0"/>
              <w:bidi w:val="0"/>
              <w:spacing w:line="400" w:lineRule="exact"/>
              <w:jc w:val="center"/>
              <w:rPr>
                <w:rFonts w:ascii="宋体" w:hAnsi="宋体" w:cs="hakuyoxingshu7000"/>
                <w:b/>
                <w:bCs/>
                <w:sz w:val="24"/>
              </w:rPr>
            </w:pPr>
            <w:r>
              <w:rPr>
                <w:rFonts w:hint="eastAsia" w:ascii="宋体" w:hAnsi="宋体" w:cs="hakuyoxingshu7000"/>
                <w:b/>
                <w:bCs/>
                <w:sz w:val="24"/>
              </w:rPr>
              <w:t>项目内容</w:t>
            </w:r>
          </w:p>
        </w:tc>
        <w:tc>
          <w:tcPr>
            <w:tcW w:w="1525" w:type="dxa"/>
            <w:vAlign w:val="center"/>
          </w:tcPr>
          <w:p w14:paraId="069A661C">
            <w:pPr>
              <w:keepLines w:val="0"/>
              <w:pageBreakBefore w:val="0"/>
              <w:kinsoku/>
              <w:overflowPunct/>
              <w:topLinePunct w:val="0"/>
              <w:bidi w:val="0"/>
              <w:spacing w:line="400" w:lineRule="exact"/>
              <w:jc w:val="center"/>
              <w:rPr>
                <w:rFonts w:ascii="宋体" w:hAnsi="宋体" w:cs="hakuyoxingshu7000"/>
                <w:b/>
                <w:bCs/>
                <w:sz w:val="24"/>
              </w:rPr>
            </w:pPr>
            <w:r>
              <w:rPr>
                <w:rFonts w:hint="eastAsia" w:ascii="宋体" w:hAnsi="宋体" w:cs="hakuyoxingshu7000"/>
                <w:b/>
                <w:bCs/>
                <w:sz w:val="24"/>
              </w:rPr>
              <w:t>数量</w:t>
            </w:r>
          </w:p>
        </w:tc>
        <w:tc>
          <w:tcPr>
            <w:tcW w:w="1491" w:type="dxa"/>
            <w:vAlign w:val="center"/>
          </w:tcPr>
          <w:p w14:paraId="2662A922">
            <w:pPr>
              <w:keepLines w:val="0"/>
              <w:pageBreakBefore w:val="0"/>
              <w:kinsoku/>
              <w:overflowPunct/>
              <w:topLinePunct w:val="0"/>
              <w:bidi w:val="0"/>
              <w:spacing w:line="400" w:lineRule="exact"/>
              <w:jc w:val="center"/>
              <w:rPr>
                <w:rFonts w:ascii="宋体" w:hAnsi="宋体" w:cs="hakuyoxingshu7000"/>
                <w:b/>
                <w:bCs/>
                <w:sz w:val="24"/>
              </w:rPr>
            </w:pPr>
            <w:r>
              <w:rPr>
                <w:rFonts w:hint="eastAsia" w:ascii="宋体" w:hAnsi="宋体" w:cs="hakuyoxingshu7000"/>
                <w:b/>
                <w:bCs/>
                <w:sz w:val="24"/>
              </w:rPr>
              <w:t>单价</w:t>
            </w:r>
          </w:p>
        </w:tc>
        <w:tc>
          <w:tcPr>
            <w:tcW w:w="2708" w:type="dxa"/>
            <w:vAlign w:val="center"/>
          </w:tcPr>
          <w:p w14:paraId="7E912241">
            <w:pPr>
              <w:keepLines w:val="0"/>
              <w:pageBreakBefore w:val="0"/>
              <w:kinsoku/>
              <w:overflowPunct/>
              <w:topLinePunct w:val="0"/>
              <w:bidi w:val="0"/>
              <w:spacing w:line="400" w:lineRule="exact"/>
              <w:jc w:val="center"/>
              <w:rPr>
                <w:rFonts w:ascii="宋体" w:hAnsi="宋体" w:cs="hakuyoxingshu7000"/>
                <w:b/>
                <w:bCs/>
                <w:sz w:val="24"/>
              </w:rPr>
            </w:pPr>
            <w:r>
              <w:rPr>
                <w:rFonts w:hint="eastAsia" w:ascii="宋体" w:hAnsi="宋体" w:cs="hakuyoxingshu7000"/>
                <w:b/>
                <w:bCs/>
                <w:sz w:val="24"/>
              </w:rPr>
              <w:t>金额</w:t>
            </w:r>
          </w:p>
        </w:tc>
        <w:tc>
          <w:tcPr>
            <w:tcW w:w="1555" w:type="dxa"/>
            <w:vAlign w:val="center"/>
          </w:tcPr>
          <w:p w14:paraId="6F71805C">
            <w:pPr>
              <w:keepLines w:val="0"/>
              <w:pageBreakBefore w:val="0"/>
              <w:kinsoku/>
              <w:overflowPunct/>
              <w:topLinePunct w:val="0"/>
              <w:bidi w:val="0"/>
              <w:spacing w:line="400" w:lineRule="exact"/>
              <w:jc w:val="center"/>
              <w:rPr>
                <w:rFonts w:ascii="宋体" w:hAnsi="宋体" w:cs="hakuyoxingshu7000"/>
                <w:b/>
                <w:bCs/>
                <w:sz w:val="24"/>
              </w:rPr>
            </w:pPr>
            <w:r>
              <w:rPr>
                <w:rFonts w:hint="eastAsia" w:ascii="宋体" w:hAnsi="宋体" w:cs="hakuyoxingshu7000"/>
                <w:b/>
                <w:bCs/>
                <w:sz w:val="24"/>
              </w:rPr>
              <w:t>备注</w:t>
            </w:r>
          </w:p>
        </w:tc>
      </w:tr>
      <w:tr w14:paraId="7E428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4A3FB581">
            <w:pPr>
              <w:keepLines w:val="0"/>
              <w:pageBreakBefore w:val="0"/>
              <w:kinsoku/>
              <w:overflowPunct/>
              <w:topLinePunct w:val="0"/>
              <w:bidi w:val="0"/>
              <w:spacing w:line="400" w:lineRule="exact"/>
              <w:jc w:val="center"/>
              <w:rPr>
                <w:rFonts w:ascii="宋体" w:hAnsi="宋体" w:cs="hakuyoxingshu7000"/>
                <w:bCs/>
                <w:sz w:val="24"/>
              </w:rPr>
            </w:pPr>
            <w:r>
              <w:rPr>
                <w:rFonts w:hint="eastAsia" w:ascii="宋体" w:hAnsi="宋体" w:cs="hakuyoxingshu7000"/>
                <w:bCs/>
                <w:sz w:val="24"/>
              </w:rPr>
              <w:t>1</w:t>
            </w:r>
          </w:p>
        </w:tc>
        <w:tc>
          <w:tcPr>
            <w:tcW w:w="1787" w:type="dxa"/>
            <w:vAlign w:val="center"/>
          </w:tcPr>
          <w:p w14:paraId="1E5D5AC3">
            <w:pPr>
              <w:keepLines w:val="0"/>
              <w:pageBreakBefore w:val="0"/>
              <w:kinsoku/>
              <w:overflowPunct/>
              <w:topLinePunct w:val="0"/>
              <w:bidi w:val="0"/>
              <w:spacing w:line="400" w:lineRule="exact"/>
              <w:rPr>
                <w:rFonts w:ascii="宋体" w:hAnsi="宋体" w:cs="hakuyoxingshu7000"/>
                <w:bCs/>
                <w:sz w:val="24"/>
              </w:rPr>
            </w:pPr>
          </w:p>
        </w:tc>
        <w:tc>
          <w:tcPr>
            <w:tcW w:w="1525" w:type="dxa"/>
            <w:vAlign w:val="center"/>
          </w:tcPr>
          <w:p w14:paraId="349F823A">
            <w:pPr>
              <w:keepLines w:val="0"/>
              <w:pageBreakBefore w:val="0"/>
              <w:kinsoku/>
              <w:overflowPunct/>
              <w:topLinePunct w:val="0"/>
              <w:bidi w:val="0"/>
              <w:spacing w:line="400" w:lineRule="exact"/>
              <w:rPr>
                <w:rFonts w:ascii="宋体" w:hAnsi="宋体" w:cs="hakuyoxingshu7000"/>
                <w:bCs/>
                <w:sz w:val="24"/>
              </w:rPr>
            </w:pPr>
          </w:p>
        </w:tc>
        <w:tc>
          <w:tcPr>
            <w:tcW w:w="1491" w:type="dxa"/>
            <w:vAlign w:val="center"/>
          </w:tcPr>
          <w:p w14:paraId="0B0DF03A">
            <w:pPr>
              <w:keepLines w:val="0"/>
              <w:pageBreakBefore w:val="0"/>
              <w:kinsoku/>
              <w:overflowPunct/>
              <w:topLinePunct w:val="0"/>
              <w:bidi w:val="0"/>
              <w:spacing w:line="400" w:lineRule="exact"/>
              <w:rPr>
                <w:rFonts w:ascii="宋体" w:hAnsi="宋体" w:cs="hakuyoxingshu7000"/>
                <w:b/>
                <w:bCs/>
                <w:sz w:val="24"/>
              </w:rPr>
            </w:pPr>
          </w:p>
        </w:tc>
        <w:tc>
          <w:tcPr>
            <w:tcW w:w="2708" w:type="dxa"/>
            <w:vAlign w:val="center"/>
          </w:tcPr>
          <w:p w14:paraId="17326162">
            <w:pPr>
              <w:keepLines w:val="0"/>
              <w:pageBreakBefore w:val="0"/>
              <w:kinsoku/>
              <w:overflowPunct/>
              <w:topLinePunct w:val="0"/>
              <w:bidi w:val="0"/>
              <w:spacing w:line="400" w:lineRule="exact"/>
              <w:rPr>
                <w:rFonts w:ascii="宋体" w:hAnsi="宋体" w:cs="hakuyoxingshu7000"/>
                <w:b/>
                <w:bCs/>
                <w:sz w:val="24"/>
              </w:rPr>
            </w:pPr>
          </w:p>
        </w:tc>
        <w:tc>
          <w:tcPr>
            <w:tcW w:w="1555" w:type="dxa"/>
            <w:vAlign w:val="center"/>
          </w:tcPr>
          <w:p w14:paraId="6906261E">
            <w:pPr>
              <w:keepLines w:val="0"/>
              <w:pageBreakBefore w:val="0"/>
              <w:kinsoku/>
              <w:overflowPunct/>
              <w:topLinePunct w:val="0"/>
              <w:bidi w:val="0"/>
              <w:spacing w:line="400" w:lineRule="exact"/>
              <w:rPr>
                <w:rFonts w:ascii="宋体" w:hAnsi="宋体" w:cs="hakuyoxingshu7000"/>
                <w:b/>
                <w:bCs/>
                <w:sz w:val="24"/>
              </w:rPr>
            </w:pPr>
          </w:p>
        </w:tc>
      </w:tr>
      <w:tr w14:paraId="056D13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71C11FC0">
            <w:pPr>
              <w:keepLines w:val="0"/>
              <w:pageBreakBefore w:val="0"/>
              <w:kinsoku/>
              <w:overflowPunct/>
              <w:topLinePunct w:val="0"/>
              <w:bidi w:val="0"/>
              <w:spacing w:line="400" w:lineRule="exact"/>
              <w:jc w:val="center"/>
              <w:rPr>
                <w:rFonts w:ascii="宋体" w:hAnsi="宋体" w:cs="hakuyoxingshu7000"/>
                <w:bCs/>
                <w:sz w:val="24"/>
              </w:rPr>
            </w:pPr>
            <w:r>
              <w:rPr>
                <w:rFonts w:hint="eastAsia" w:ascii="宋体" w:hAnsi="宋体" w:cs="hakuyoxingshu7000"/>
                <w:bCs/>
                <w:sz w:val="24"/>
              </w:rPr>
              <w:t>2</w:t>
            </w:r>
          </w:p>
        </w:tc>
        <w:tc>
          <w:tcPr>
            <w:tcW w:w="1787" w:type="dxa"/>
            <w:vAlign w:val="center"/>
          </w:tcPr>
          <w:p w14:paraId="7E073167">
            <w:pPr>
              <w:keepLines w:val="0"/>
              <w:pageBreakBefore w:val="0"/>
              <w:kinsoku/>
              <w:overflowPunct/>
              <w:topLinePunct w:val="0"/>
              <w:bidi w:val="0"/>
              <w:spacing w:line="400" w:lineRule="exact"/>
              <w:rPr>
                <w:rFonts w:ascii="宋体" w:hAnsi="宋体" w:cs="hakuyoxingshu7000"/>
                <w:bCs/>
                <w:sz w:val="24"/>
              </w:rPr>
            </w:pPr>
          </w:p>
        </w:tc>
        <w:tc>
          <w:tcPr>
            <w:tcW w:w="1525" w:type="dxa"/>
            <w:vAlign w:val="center"/>
          </w:tcPr>
          <w:p w14:paraId="54461E4A">
            <w:pPr>
              <w:keepLines w:val="0"/>
              <w:pageBreakBefore w:val="0"/>
              <w:kinsoku/>
              <w:overflowPunct/>
              <w:topLinePunct w:val="0"/>
              <w:bidi w:val="0"/>
              <w:spacing w:line="400" w:lineRule="exact"/>
              <w:rPr>
                <w:rFonts w:ascii="宋体" w:hAnsi="宋体" w:cs="hakuyoxingshu7000"/>
                <w:bCs/>
                <w:sz w:val="24"/>
              </w:rPr>
            </w:pPr>
          </w:p>
        </w:tc>
        <w:tc>
          <w:tcPr>
            <w:tcW w:w="1491" w:type="dxa"/>
            <w:vAlign w:val="center"/>
          </w:tcPr>
          <w:p w14:paraId="72D4959D">
            <w:pPr>
              <w:keepLines w:val="0"/>
              <w:pageBreakBefore w:val="0"/>
              <w:kinsoku/>
              <w:overflowPunct/>
              <w:topLinePunct w:val="0"/>
              <w:bidi w:val="0"/>
              <w:spacing w:line="400" w:lineRule="exact"/>
              <w:rPr>
                <w:rFonts w:ascii="宋体" w:hAnsi="宋体" w:cs="hakuyoxingshu7000"/>
                <w:b/>
                <w:bCs/>
                <w:sz w:val="24"/>
              </w:rPr>
            </w:pPr>
          </w:p>
        </w:tc>
        <w:tc>
          <w:tcPr>
            <w:tcW w:w="2708" w:type="dxa"/>
            <w:vAlign w:val="center"/>
          </w:tcPr>
          <w:p w14:paraId="5DFBECEE">
            <w:pPr>
              <w:keepLines w:val="0"/>
              <w:pageBreakBefore w:val="0"/>
              <w:kinsoku/>
              <w:overflowPunct/>
              <w:topLinePunct w:val="0"/>
              <w:bidi w:val="0"/>
              <w:spacing w:line="400" w:lineRule="exact"/>
              <w:rPr>
                <w:rFonts w:ascii="宋体" w:hAnsi="宋体" w:cs="hakuyoxingshu7000"/>
                <w:b/>
                <w:bCs/>
                <w:sz w:val="24"/>
              </w:rPr>
            </w:pPr>
          </w:p>
        </w:tc>
        <w:tc>
          <w:tcPr>
            <w:tcW w:w="1555" w:type="dxa"/>
            <w:vAlign w:val="center"/>
          </w:tcPr>
          <w:p w14:paraId="12C2DDF2">
            <w:pPr>
              <w:keepLines w:val="0"/>
              <w:pageBreakBefore w:val="0"/>
              <w:kinsoku/>
              <w:overflowPunct/>
              <w:topLinePunct w:val="0"/>
              <w:bidi w:val="0"/>
              <w:spacing w:line="400" w:lineRule="exact"/>
              <w:rPr>
                <w:rFonts w:ascii="宋体" w:hAnsi="宋体" w:cs="hakuyoxingshu7000"/>
                <w:b/>
                <w:bCs/>
                <w:sz w:val="24"/>
              </w:rPr>
            </w:pPr>
          </w:p>
        </w:tc>
      </w:tr>
      <w:tr w14:paraId="425F6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7B4B8900">
            <w:pPr>
              <w:keepLines w:val="0"/>
              <w:pageBreakBefore w:val="0"/>
              <w:kinsoku/>
              <w:overflowPunct/>
              <w:topLinePunct w:val="0"/>
              <w:bidi w:val="0"/>
              <w:spacing w:line="400" w:lineRule="exact"/>
              <w:jc w:val="center"/>
              <w:rPr>
                <w:rFonts w:ascii="宋体" w:hAnsi="宋体" w:cs="hakuyoxingshu7000"/>
                <w:bCs/>
                <w:sz w:val="24"/>
              </w:rPr>
            </w:pPr>
            <w:r>
              <w:rPr>
                <w:rFonts w:hint="eastAsia" w:ascii="宋体" w:hAnsi="宋体" w:cs="hakuyoxingshu7000"/>
                <w:bCs/>
                <w:sz w:val="24"/>
              </w:rPr>
              <w:t>3</w:t>
            </w:r>
          </w:p>
        </w:tc>
        <w:tc>
          <w:tcPr>
            <w:tcW w:w="1787" w:type="dxa"/>
            <w:vAlign w:val="center"/>
          </w:tcPr>
          <w:p w14:paraId="411DB8E4">
            <w:pPr>
              <w:keepLines w:val="0"/>
              <w:pageBreakBefore w:val="0"/>
              <w:kinsoku/>
              <w:overflowPunct/>
              <w:topLinePunct w:val="0"/>
              <w:bidi w:val="0"/>
              <w:spacing w:line="400" w:lineRule="exact"/>
              <w:rPr>
                <w:rFonts w:ascii="宋体" w:hAnsi="宋体" w:cs="hakuyoxingshu7000"/>
                <w:bCs/>
                <w:sz w:val="24"/>
              </w:rPr>
            </w:pPr>
          </w:p>
        </w:tc>
        <w:tc>
          <w:tcPr>
            <w:tcW w:w="1525" w:type="dxa"/>
            <w:vAlign w:val="center"/>
          </w:tcPr>
          <w:p w14:paraId="515593EA">
            <w:pPr>
              <w:keepLines w:val="0"/>
              <w:pageBreakBefore w:val="0"/>
              <w:kinsoku/>
              <w:overflowPunct/>
              <w:topLinePunct w:val="0"/>
              <w:bidi w:val="0"/>
              <w:spacing w:line="400" w:lineRule="exact"/>
              <w:rPr>
                <w:rFonts w:ascii="宋体" w:hAnsi="宋体" w:cs="hakuyoxingshu7000"/>
                <w:bCs/>
                <w:sz w:val="24"/>
              </w:rPr>
            </w:pPr>
          </w:p>
        </w:tc>
        <w:tc>
          <w:tcPr>
            <w:tcW w:w="1491" w:type="dxa"/>
            <w:vAlign w:val="center"/>
          </w:tcPr>
          <w:p w14:paraId="7B9BFDCE">
            <w:pPr>
              <w:keepLines w:val="0"/>
              <w:pageBreakBefore w:val="0"/>
              <w:kinsoku/>
              <w:overflowPunct/>
              <w:topLinePunct w:val="0"/>
              <w:bidi w:val="0"/>
              <w:spacing w:line="400" w:lineRule="exact"/>
              <w:rPr>
                <w:rFonts w:ascii="宋体" w:hAnsi="宋体" w:cs="hakuyoxingshu7000"/>
                <w:b/>
                <w:bCs/>
                <w:sz w:val="24"/>
              </w:rPr>
            </w:pPr>
          </w:p>
        </w:tc>
        <w:tc>
          <w:tcPr>
            <w:tcW w:w="2708" w:type="dxa"/>
            <w:vAlign w:val="center"/>
          </w:tcPr>
          <w:p w14:paraId="39D3F764">
            <w:pPr>
              <w:keepLines w:val="0"/>
              <w:pageBreakBefore w:val="0"/>
              <w:kinsoku/>
              <w:overflowPunct/>
              <w:topLinePunct w:val="0"/>
              <w:bidi w:val="0"/>
              <w:spacing w:line="400" w:lineRule="exact"/>
              <w:rPr>
                <w:rFonts w:ascii="宋体" w:hAnsi="宋体" w:cs="hakuyoxingshu7000"/>
                <w:b/>
                <w:bCs/>
                <w:sz w:val="24"/>
              </w:rPr>
            </w:pPr>
          </w:p>
        </w:tc>
        <w:tc>
          <w:tcPr>
            <w:tcW w:w="1555" w:type="dxa"/>
            <w:vAlign w:val="center"/>
          </w:tcPr>
          <w:p w14:paraId="429ACEBD">
            <w:pPr>
              <w:keepLines w:val="0"/>
              <w:pageBreakBefore w:val="0"/>
              <w:kinsoku/>
              <w:overflowPunct/>
              <w:topLinePunct w:val="0"/>
              <w:bidi w:val="0"/>
              <w:spacing w:line="400" w:lineRule="exact"/>
              <w:rPr>
                <w:rFonts w:ascii="宋体" w:hAnsi="宋体" w:cs="hakuyoxingshu7000"/>
                <w:b/>
                <w:bCs/>
                <w:sz w:val="24"/>
              </w:rPr>
            </w:pPr>
          </w:p>
        </w:tc>
      </w:tr>
      <w:tr w14:paraId="6640B2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1E0EB060">
            <w:pPr>
              <w:keepLines w:val="0"/>
              <w:pageBreakBefore w:val="0"/>
              <w:kinsoku/>
              <w:overflowPunct/>
              <w:topLinePunct w:val="0"/>
              <w:bidi w:val="0"/>
              <w:spacing w:line="400" w:lineRule="exact"/>
              <w:jc w:val="center"/>
              <w:rPr>
                <w:rFonts w:ascii="宋体" w:hAnsi="宋体" w:cs="hakuyoxingshu7000"/>
                <w:bCs/>
                <w:sz w:val="24"/>
              </w:rPr>
            </w:pPr>
            <w:r>
              <w:rPr>
                <w:rFonts w:hint="eastAsia" w:ascii="宋体" w:hAnsi="宋体" w:cs="hakuyoxingshu7000"/>
                <w:bCs/>
                <w:sz w:val="24"/>
              </w:rPr>
              <w:t>4</w:t>
            </w:r>
          </w:p>
        </w:tc>
        <w:tc>
          <w:tcPr>
            <w:tcW w:w="1787" w:type="dxa"/>
            <w:vAlign w:val="center"/>
          </w:tcPr>
          <w:p w14:paraId="141B683B">
            <w:pPr>
              <w:keepLines w:val="0"/>
              <w:pageBreakBefore w:val="0"/>
              <w:kinsoku/>
              <w:overflowPunct/>
              <w:topLinePunct w:val="0"/>
              <w:bidi w:val="0"/>
              <w:spacing w:line="400" w:lineRule="exact"/>
              <w:rPr>
                <w:rFonts w:ascii="宋体" w:hAnsi="宋体" w:cs="hakuyoxingshu7000"/>
                <w:bCs/>
                <w:sz w:val="24"/>
              </w:rPr>
            </w:pPr>
          </w:p>
        </w:tc>
        <w:tc>
          <w:tcPr>
            <w:tcW w:w="1525" w:type="dxa"/>
            <w:vAlign w:val="center"/>
          </w:tcPr>
          <w:p w14:paraId="48A1A246">
            <w:pPr>
              <w:keepLines w:val="0"/>
              <w:pageBreakBefore w:val="0"/>
              <w:kinsoku/>
              <w:overflowPunct/>
              <w:topLinePunct w:val="0"/>
              <w:bidi w:val="0"/>
              <w:spacing w:line="400" w:lineRule="exact"/>
              <w:rPr>
                <w:rFonts w:ascii="宋体" w:hAnsi="宋体" w:cs="hakuyoxingshu7000"/>
                <w:bCs/>
                <w:sz w:val="24"/>
              </w:rPr>
            </w:pPr>
          </w:p>
        </w:tc>
        <w:tc>
          <w:tcPr>
            <w:tcW w:w="1491" w:type="dxa"/>
            <w:vAlign w:val="center"/>
          </w:tcPr>
          <w:p w14:paraId="0435598A">
            <w:pPr>
              <w:keepLines w:val="0"/>
              <w:pageBreakBefore w:val="0"/>
              <w:kinsoku/>
              <w:overflowPunct/>
              <w:topLinePunct w:val="0"/>
              <w:bidi w:val="0"/>
              <w:spacing w:line="400" w:lineRule="exact"/>
              <w:rPr>
                <w:rFonts w:ascii="宋体" w:hAnsi="宋体" w:cs="hakuyoxingshu7000"/>
                <w:b/>
                <w:bCs/>
                <w:sz w:val="24"/>
              </w:rPr>
            </w:pPr>
          </w:p>
        </w:tc>
        <w:tc>
          <w:tcPr>
            <w:tcW w:w="2708" w:type="dxa"/>
            <w:vAlign w:val="center"/>
          </w:tcPr>
          <w:p w14:paraId="0F7BCE96">
            <w:pPr>
              <w:keepLines w:val="0"/>
              <w:pageBreakBefore w:val="0"/>
              <w:kinsoku/>
              <w:overflowPunct/>
              <w:topLinePunct w:val="0"/>
              <w:bidi w:val="0"/>
              <w:spacing w:line="400" w:lineRule="exact"/>
              <w:rPr>
                <w:rFonts w:ascii="宋体" w:hAnsi="宋体" w:cs="hakuyoxingshu7000"/>
                <w:b/>
                <w:bCs/>
                <w:sz w:val="24"/>
              </w:rPr>
            </w:pPr>
          </w:p>
        </w:tc>
        <w:tc>
          <w:tcPr>
            <w:tcW w:w="1555" w:type="dxa"/>
            <w:vAlign w:val="center"/>
          </w:tcPr>
          <w:p w14:paraId="6E81F066">
            <w:pPr>
              <w:keepLines w:val="0"/>
              <w:pageBreakBefore w:val="0"/>
              <w:kinsoku/>
              <w:overflowPunct/>
              <w:topLinePunct w:val="0"/>
              <w:bidi w:val="0"/>
              <w:spacing w:line="400" w:lineRule="exact"/>
              <w:rPr>
                <w:rFonts w:ascii="宋体" w:hAnsi="宋体" w:cs="hakuyoxingshu7000"/>
                <w:b/>
                <w:bCs/>
                <w:sz w:val="24"/>
              </w:rPr>
            </w:pPr>
          </w:p>
        </w:tc>
      </w:tr>
      <w:tr w14:paraId="4AB18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4D62CF11">
            <w:pPr>
              <w:keepLines w:val="0"/>
              <w:pageBreakBefore w:val="0"/>
              <w:kinsoku/>
              <w:overflowPunct/>
              <w:topLinePunct w:val="0"/>
              <w:bidi w:val="0"/>
              <w:spacing w:line="400" w:lineRule="exact"/>
              <w:jc w:val="center"/>
              <w:rPr>
                <w:rFonts w:ascii="宋体" w:hAnsi="宋体" w:cs="hakuyoxingshu7000"/>
                <w:bCs/>
                <w:sz w:val="24"/>
              </w:rPr>
            </w:pPr>
            <w:r>
              <w:rPr>
                <w:rFonts w:hint="eastAsia" w:ascii="宋体" w:hAnsi="宋体" w:cs="hakuyoxingshu7000"/>
                <w:bCs/>
                <w:sz w:val="24"/>
              </w:rPr>
              <w:t>5</w:t>
            </w:r>
          </w:p>
        </w:tc>
        <w:tc>
          <w:tcPr>
            <w:tcW w:w="1787" w:type="dxa"/>
            <w:vAlign w:val="center"/>
          </w:tcPr>
          <w:p w14:paraId="3E1AD153">
            <w:pPr>
              <w:keepLines w:val="0"/>
              <w:pageBreakBefore w:val="0"/>
              <w:kinsoku/>
              <w:overflowPunct/>
              <w:topLinePunct w:val="0"/>
              <w:bidi w:val="0"/>
              <w:spacing w:line="400" w:lineRule="exact"/>
              <w:rPr>
                <w:rFonts w:ascii="宋体" w:hAnsi="宋体" w:cs="hakuyoxingshu7000"/>
                <w:bCs/>
                <w:sz w:val="24"/>
              </w:rPr>
            </w:pPr>
          </w:p>
        </w:tc>
        <w:tc>
          <w:tcPr>
            <w:tcW w:w="1525" w:type="dxa"/>
            <w:vAlign w:val="center"/>
          </w:tcPr>
          <w:p w14:paraId="379C5A32">
            <w:pPr>
              <w:keepLines w:val="0"/>
              <w:pageBreakBefore w:val="0"/>
              <w:kinsoku/>
              <w:overflowPunct/>
              <w:topLinePunct w:val="0"/>
              <w:bidi w:val="0"/>
              <w:spacing w:line="400" w:lineRule="exact"/>
              <w:rPr>
                <w:rFonts w:ascii="宋体" w:hAnsi="宋体" w:cs="hakuyoxingshu7000"/>
                <w:bCs/>
                <w:sz w:val="24"/>
              </w:rPr>
            </w:pPr>
          </w:p>
        </w:tc>
        <w:tc>
          <w:tcPr>
            <w:tcW w:w="1491" w:type="dxa"/>
            <w:vAlign w:val="center"/>
          </w:tcPr>
          <w:p w14:paraId="0AE0D73D">
            <w:pPr>
              <w:keepLines w:val="0"/>
              <w:pageBreakBefore w:val="0"/>
              <w:kinsoku/>
              <w:overflowPunct/>
              <w:topLinePunct w:val="0"/>
              <w:bidi w:val="0"/>
              <w:spacing w:line="400" w:lineRule="exact"/>
              <w:rPr>
                <w:rFonts w:ascii="宋体" w:hAnsi="宋体" w:cs="hakuyoxingshu7000"/>
                <w:b/>
                <w:bCs/>
                <w:sz w:val="24"/>
              </w:rPr>
            </w:pPr>
          </w:p>
        </w:tc>
        <w:tc>
          <w:tcPr>
            <w:tcW w:w="2708" w:type="dxa"/>
            <w:vAlign w:val="center"/>
          </w:tcPr>
          <w:p w14:paraId="778B2FD3">
            <w:pPr>
              <w:keepLines w:val="0"/>
              <w:pageBreakBefore w:val="0"/>
              <w:kinsoku/>
              <w:overflowPunct/>
              <w:topLinePunct w:val="0"/>
              <w:bidi w:val="0"/>
              <w:spacing w:line="400" w:lineRule="exact"/>
              <w:rPr>
                <w:rFonts w:ascii="宋体" w:hAnsi="宋体" w:cs="hakuyoxingshu7000"/>
                <w:b/>
                <w:bCs/>
                <w:sz w:val="24"/>
              </w:rPr>
            </w:pPr>
          </w:p>
        </w:tc>
        <w:tc>
          <w:tcPr>
            <w:tcW w:w="1555" w:type="dxa"/>
            <w:vAlign w:val="center"/>
          </w:tcPr>
          <w:p w14:paraId="1DF7CB65">
            <w:pPr>
              <w:keepLines w:val="0"/>
              <w:pageBreakBefore w:val="0"/>
              <w:kinsoku/>
              <w:overflowPunct/>
              <w:topLinePunct w:val="0"/>
              <w:bidi w:val="0"/>
              <w:spacing w:line="400" w:lineRule="exact"/>
              <w:rPr>
                <w:rFonts w:ascii="宋体" w:hAnsi="宋体" w:cs="hakuyoxingshu7000"/>
                <w:b/>
                <w:bCs/>
                <w:sz w:val="24"/>
              </w:rPr>
            </w:pPr>
          </w:p>
        </w:tc>
      </w:tr>
      <w:tr w14:paraId="0C458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64881B97">
            <w:pPr>
              <w:keepLines w:val="0"/>
              <w:pageBreakBefore w:val="0"/>
              <w:kinsoku/>
              <w:overflowPunct/>
              <w:topLinePunct w:val="0"/>
              <w:bidi w:val="0"/>
              <w:spacing w:line="400" w:lineRule="exact"/>
              <w:jc w:val="center"/>
              <w:rPr>
                <w:rFonts w:ascii="宋体" w:hAnsi="宋体" w:cs="hakuyoxingshu7000"/>
                <w:bCs/>
                <w:sz w:val="24"/>
              </w:rPr>
            </w:pPr>
            <w:r>
              <w:rPr>
                <w:rFonts w:hint="eastAsia" w:ascii="宋体" w:hAnsi="宋体" w:cs="hakuyoxingshu7000"/>
                <w:bCs/>
                <w:sz w:val="24"/>
              </w:rPr>
              <w:t>6</w:t>
            </w:r>
          </w:p>
        </w:tc>
        <w:tc>
          <w:tcPr>
            <w:tcW w:w="1787" w:type="dxa"/>
            <w:vAlign w:val="center"/>
          </w:tcPr>
          <w:p w14:paraId="1B51595E">
            <w:pPr>
              <w:keepLines w:val="0"/>
              <w:pageBreakBefore w:val="0"/>
              <w:kinsoku/>
              <w:overflowPunct/>
              <w:topLinePunct w:val="0"/>
              <w:bidi w:val="0"/>
              <w:spacing w:line="400" w:lineRule="exact"/>
              <w:rPr>
                <w:rFonts w:ascii="宋体" w:hAnsi="宋体" w:cs="hakuyoxingshu7000"/>
                <w:bCs/>
                <w:sz w:val="24"/>
              </w:rPr>
            </w:pPr>
          </w:p>
        </w:tc>
        <w:tc>
          <w:tcPr>
            <w:tcW w:w="1525" w:type="dxa"/>
            <w:vAlign w:val="center"/>
          </w:tcPr>
          <w:p w14:paraId="7BAF720A">
            <w:pPr>
              <w:keepLines w:val="0"/>
              <w:pageBreakBefore w:val="0"/>
              <w:kinsoku/>
              <w:overflowPunct/>
              <w:topLinePunct w:val="0"/>
              <w:bidi w:val="0"/>
              <w:spacing w:line="400" w:lineRule="exact"/>
              <w:rPr>
                <w:rFonts w:ascii="宋体" w:hAnsi="宋体" w:cs="hakuyoxingshu7000"/>
                <w:bCs/>
                <w:sz w:val="24"/>
              </w:rPr>
            </w:pPr>
          </w:p>
        </w:tc>
        <w:tc>
          <w:tcPr>
            <w:tcW w:w="1491" w:type="dxa"/>
            <w:vAlign w:val="center"/>
          </w:tcPr>
          <w:p w14:paraId="60831453">
            <w:pPr>
              <w:keepLines w:val="0"/>
              <w:pageBreakBefore w:val="0"/>
              <w:kinsoku/>
              <w:overflowPunct/>
              <w:topLinePunct w:val="0"/>
              <w:bidi w:val="0"/>
              <w:spacing w:line="400" w:lineRule="exact"/>
              <w:rPr>
                <w:rFonts w:ascii="宋体" w:hAnsi="宋体" w:cs="hakuyoxingshu7000"/>
                <w:b/>
                <w:bCs/>
                <w:sz w:val="24"/>
              </w:rPr>
            </w:pPr>
          </w:p>
        </w:tc>
        <w:tc>
          <w:tcPr>
            <w:tcW w:w="2708" w:type="dxa"/>
            <w:vAlign w:val="center"/>
          </w:tcPr>
          <w:p w14:paraId="33894511">
            <w:pPr>
              <w:keepLines w:val="0"/>
              <w:pageBreakBefore w:val="0"/>
              <w:kinsoku/>
              <w:overflowPunct/>
              <w:topLinePunct w:val="0"/>
              <w:bidi w:val="0"/>
              <w:spacing w:line="400" w:lineRule="exact"/>
              <w:rPr>
                <w:rFonts w:ascii="宋体" w:hAnsi="宋体" w:cs="hakuyoxingshu7000"/>
                <w:b/>
                <w:bCs/>
                <w:sz w:val="24"/>
              </w:rPr>
            </w:pPr>
          </w:p>
        </w:tc>
        <w:tc>
          <w:tcPr>
            <w:tcW w:w="1555" w:type="dxa"/>
            <w:vAlign w:val="center"/>
          </w:tcPr>
          <w:p w14:paraId="57B16B6B">
            <w:pPr>
              <w:keepLines w:val="0"/>
              <w:pageBreakBefore w:val="0"/>
              <w:kinsoku/>
              <w:overflowPunct/>
              <w:topLinePunct w:val="0"/>
              <w:bidi w:val="0"/>
              <w:spacing w:line="400" w:lineRule="exact"/>
              <w:rPr>
                <w:rFonts w:ascii="宋体" w:hAnsi="宋体" w:cs="hakuyoxingshu7000"/>
                <w:b/>
                <w:bCs/>
                <w:sz w:val="24"/>
              </w:rPr>
            </w:pPr>
          </w:p>
        </w:tc>
      </w:tr>
      <w:tr w14:paraId="26336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0B1C40FA">
            <w:pPr>
              <w:keepLines w:val="0"/>
              <w:pageBreakBefore w:val="0"/>
              <w:kinsoku/>
              <w:overflowPunct/>
              <w:topLinePunct w:val="0"/>
              <w:bidi w:val="0"/>
              <w:spacing w:line="400" w:lineRule="exact"/>
              <w:jc w:val="center"/>
              <w:rPr>
                <w:rFonts w:ascii="宋体" w:hAnsi="宋体" w:cs="hakuyoxingshu7000"/>
                <w:bCs/>
                <w:sz w:val="24"/>
              </w:rPr>
            </w:pPr>
          </w:p>
        </w:tc>
        <w:tc>
          <w:tcPr>
            <w:tcW w:w="1787" w:type="dxa"/>
            <w:vAlign w:val="center"/>
          </w:tcPr>
          <w:p w14:paraId="2D78319A">
            <w:pPr>
              <w:keepLines w:val="0"/>
              <w:pageBreakBefore w:val="0"/>
              <w:kinsoku/>
              <w:overflowPunct/>
              <w:topLinePunct w:val="0"/>
              <w:bidi w:val="0"/>
              <w:spacing w:line="400" w:lineRule="exact"/>
              <w:rPr>
                <w:rFonts w:hint="default" w:ascii="宋体" w:hAnsi="宋体" w:eastAsia="宋体" w:cs="hakuyoxingshu7000"/>
                <w:bCs/>
                <w:sz w:val="24"/>
                <w:lang w:val="en-US" w:eastAsia="zh-CN"/>
              </w:rPr>
            </w:pPr>
            <w:r>
              <w:rPr>
                <w:rFonts w:hint="eastAsia" w:ascii="宋体" w:hAnsi="宋体" w:cs="hakuyoxingshu7000"/>
                <w:bCs/>
                <w:sz w:val="24"/>
                <w:lang w:val="en-US" w:eastAsia="zh-CN"/>
              </w:rPr>
              <w:t>.......</w:t>
            </w:r>
          </w:p>
        </w:tc>
        <w:tc>
          <w:tcPr>
            <w:tcW w:w="1525" w:type="dxa"/>
            <w:vAlign w:val="center"/>
          </w:tcPr>
          <w:p w14:paraId="4F29E8A2">
            <w:pPr>
              <w:keepLines w:val="0"/>
              <w:pageBreakBefore w:val="0"/>
              <w:kinsoku/>
              <w:overflowPunct/>
              <w:topLinePunct w:val="0"/>
              <w:bidi w:val="0"/>
              <w:spacing w:line="400" w:lineRule="exact"/>
              <w:rPr>
                <w:rFonts w:ascii="宋体" w:hAnsi="宋体" w:cs="hakuyoxingshu7000"/>
                <w:bCs/>
                <w:sz w:val="24"/>
              </w:rPr>
            </w:pPr>
          </w:p>
        </w:tc>
        <w:tc>
          <w:tcPr>
            <w:tcW w:w="1491" w:type="dxa"/>
            <w:vAlign w:val="center"/>
          </w:tcPr>
          <w:p w14:paraId="7A34C893">
            <w:pPr>
              <w:keepLines w:val="0"/>
              <w:pageBreakBefore w:val="0"/>
              <w:kinsoku/>
              <w:overflowPunct/>
              <w:topLinePunct w:val="0"/>
              <w:bidi w:val="0"/>
              <w:spacing w:line="400" w:lineRule="exact"/>
              <w:rPr>
                <w:rFonts w:ascii="宋体" w:hAnsi="宋体" w:cs="hakuyoxingshu7000"/>
                <w:b/>
                <w:bCs/>
                <w:sz w:val="24"/>
              </w:rPr>
            </w:pPr>
          </w:p>
        </w:tc>
        <w:tc>
          <w:tcPr>
            <w:tcW w:w="2708" w:type="dxa"/>
            <w:vAlign w:val="center"/>
          </w:tcPr>
          <w:p w14:paraId="64FF3DC9">
            <w:pPr>
              <w:keepLines w:val="0"/>
              <w:pageBreakBefore w:val="0"/>
              <w:kinsoku/>
              <w:overflowPunct/>
              <w:topLinePunct w:val="0"/>
              <w:bidi w:val="0"/>
              <w:spacing w:line="400" w:lineRule="exact"/>
              <w:rPr>
                <w:rFonts w:ascii="宋体" w:hAnsi="宋体" w:cs="hakuyoxingshu7000"/>
                <w:b/>
                <w:bCs/>
                <w:sz w:val="24"/>
              </w:rPr>
            </w:pPr>
          </w:p>
        </w:tc>
        <w:tc>
          <w:tcPr>
            <w:tcW w:w="1555" w:type="dxa"/>
            <w:vAlign w:val="center"/>
          </w:tcPr>
          <w:p w14:paraId="17DAA740">
            <w:pPr>
              <w:keepLines w:val="0"/>
              <w:pageBreakBefore w:val="0"/>
              <w:kinsoku/>
              <w:overflowPunct/>
              <w:topLinePunct w:val="0"/>
              <w:bidi w:val="0"/>
              <w:spacing w:line="400" w:lineRule="exact"/>
              <w:rPr>
                <w:rFonts w:ascii="宋体" w:hAnsi="宋体" w:cs="hakuyoxingshu7000"/>
                <w:b/>
                <w:bCs/>
                <w:sz w:val="24"/>
              </w:rPr>
            </w:pPr>
          </w:p>
        </w:tc>
      </w:tr>
      <w:tr w14:paraId="7A034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1EC8E45A">
            <w:pPr>
              <w:keepLines w:val="0"/>
              <w:pageBreakBefore w:val="0"/>
              <w:kinsoku/>
              <w:overflowPunct/>
              <w:topLinePunct w:val="0"/>
              <w:bidi w:val="0"/>
              <w:spacing w:line="400" w:lineRule="exact"/>
              <w:jc w:val="center"/>
              <w:rPr>
                <w:rFonts w:ascii="宋体" w:hAnsi="宋体" w:cs="hakuyoxingshu7000"/>
                <w:bCs/>
                <w:sz w:val="24"/>
              </w:rPr>
            </w:pPr>
          </w:p>
        </w:tc>
        <w:tc>
          <w:tcPr>
            <w:tcW w:w="4803" w:type="dxa"/>
            <w:gridSpan w:val="3"/>
            <w:vAlign w:val="center"/>
          </w:tcPr>
          <w:p w14:paraId="38A48371">
            <w:pPr>
              <w:keepLines w:val="0"/>
              <w:pageBreakBefore w:val="0"/>
              <w:kinsoku/>
              <w:overflowPunct/>
              <w:topLinePunct w:val="0"/>
              <w:bidi w:val="0"/>
              <w:spacing w:line="400" w:lineRule="exact"/>
              <w:jc w:val="center"/>
              <w:rPr>
                <w:rFonts w:ascii="宋体" w:hAnsi="宋体" w:cs="hakuyoxingshu7000"/>
                <w:b/>
                <w:bCs/>
                <w:sz w:val="24"/>
              </w:rPr>
            </w:pPr>
            <w:r>
              <w:rPr>
                <w:rFonts w:hint="eastAsia" w:ascii="宋体" w:hAnsi="宋体" w:cs="hakuyoxingshu7000"/>
                <w:b/>
                <w:bCs/>
                <w:sz w:val="24"/>
              </w:rPr>
              <w:t>合计金额：</w:t>
            </w:r>
          </w:p>
        </w:tc>
        <w:tc>
          <w:tcPr>
            <w:tcW w:w="2708" w:type="dxa"/>
            <w:vAlign w:val="center"/>
          </w:tcPr>
          <w:p w14:paraId="5F660563">
            <w:pPr>
              <w:keepLines w:val="0"/>
              <w:pageBreakBefore w:val="0"/>
              <w:kinsoku/>
              <w:overflowPunct/>
              <w:topLinePunct w:val="0"/>
              <w:bidi w:val="0"/>
              <w:spacing w:line="400" w:lineRule="exact"/>
              <w:rPr>
                <w:rFonts w:ascii="宋体" w:hAnsi="宋体" w:cs="hakuyoxingshu7000"/>
                <w:b/>
                <w:bCs/>
                <w:sz w:val="24"/>
              </w:rPr>
            </w:pPr>
          </w:p>
        </w:tc>
        <w:tc>
          <w:tcPr>
            <w:tcW w:w="1555" w:type="dxa"/>
            <w:vAlign w:val="center"/>
          </w:tcPr>
          <w:p w14:paraId="2EDB0546">
            <w:pPr>
              <w:keepLines w:val="0"/>
              <w:pageBreakBefore w:val="0"/>
              <w:kinsoku/>
              <w:overflowPunct/>
              <w:topLinePunct w:val="0"/>
              <w:bidi w:val="0"/>
              <w:spacing w:line="400" w:lineRule="exact"/>
              <w:rPr>
                <w:rFonts w:ascii="宋体" w:hAnsi="宋体" w:cs="hakuyoxingshu7000"/>
                <w:b/>
                <w:bCs/>
                <w:sz w:val="24"/>
              </w:rPr>
            </w:pPr>
          </w:p>
        </w:tc>
      </w:tr>
      <w:tr w14:paraId="424747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trPr>
        <w:tc>
          <w:tcPr>
            <w:tcW w:w="9583" w:type="dxa"/>
            <w:gridSpan w:val="6"/>
            <w:vAlign w:val="center"/>
          </w:tcPr>
          <w:p w14:paraId="71879A09">
            <w:pPr>
              <w:keepLines w:val="0"/>
              <w:pageBreakBefore w:val="0"/>
              <w:kinsoku/>
              <w:overflowPunct/>
              <w:topLinePunct w:val="0"/>
              <w:bidi w:val="0"/>
              <w:spacing w:line="400" w:lineRule="exact"/>
              <w:rPr>
                <w:rFonts w:ascii="宋体" w:hAnsi="宋体" w:cs="hakuyoxingshu7000"/>
                <w:b/>
                <w:bCs/>
                <w:sz w:val="24"/>
              </w:rPr>
            </w:pPr>
            <w:r>
              <w:rPr>
                <w:rFonts w:hint="eastAsia" w:ascii="宋体" w:hAnsi="宋体" w:cs="hakuyoxingshu7000"/>
                <w:b/>
                <w:bCs/>
                <w:sz w:val="24"/>
              </w:rPr>
              <w:t>合计投标报价（大写）：                             元人民币</w:t>
            </w:r>
          </w:p>
        </w:tc>
      </w:tr>
    </w:tbl>
    <w:p w14:paraId="382226DD">
      <w:pPr>
        <w:keepLines w:val="0"/>
        <w:pageBreakBefore w:val="0"/>
        <w:kinsoku/>
        <w:overflowPunct/>
        <w:topLinePunct w:val="0"/>
        <w:bidi w:val="0"/>
        <w:spacing w:line="400" w:lineRule="exact"/>
        <w:rPr>
          <w:rFonts w:ascii="宋体" w:hAnsi="宋体" w:cs="Arial"/>
          <w:b/>
          <w:bCs/>
          <w:sz w:val="24"/>
        </w:rPr>
      </w:pPr>
      <w:r>
        <w:rPr>
          <w:rFonts w:hint="eastAsia" w:ascii="新宋体" w:hAnsi="新宋体" w:eastAsia="新宋体"/>
          <w:b/>
          <w:sz w:val="24"/>
        </w:rPr>
        <w:t>说明：项目报价为完成该项目所需</w:t>
      </w:r>
      <w:r>
        <w:rPr>
          <w:rFonts w:hint="eastAsia" w:ascii="新宋体" w:hAnsi="新宋体" w:eastAsia="新宋体"/>
          <w:b/>
          <w:sz w:val="24"/>
          <w:lang w:eastAsia="zh-CN"/>
        </w:rPr>
        <w:t>设计费</w:t>
      </w:r>
      <w:r>
        <w:rPr>
          <w:rFonts w:hint="eastAsia" w:ascii="新宋体" w:hAnsi="新宋体" w:eastAsia="新宋体" w:cs="Times New Roman"/>
          <w:b/>
          <w:sz w:val="24"/>
          <w:lang w:eastAsia="zh-CN"/>
        </w:rPr>
        <w:t>、</w:t>
      </w:r>
      <w:r>
        <w:rPr>
          <w:rFonts w:hint="eastAsia" w:ascii="新宋体" w:hAnsi="新宋体" w:eastAsia="新宋体" w:cs="Times New Roman"/>
          <w:b/>
          <w:sz w:val="24"/>
          <w:lang w:val="en-US" w:eastAsia="zh-CN"/>
        </w:rPr>
        <w:t>人工费、材料费、施工机具费、规费、税金以及合理的利润、风险费用等全部费用</w:t>
      </w:r>
      <w:r>
        <w:rPr>
          <w:rFonts w:hint="eastAsia" w:ascii="新宋体" w:hAnsi="新宋体" w:eastAsia="新宋体" w:cs="Times New Roman"/>
          <w:b/>
          <w:sz w:val="24"/>
        </w:rPr>
        <w:t>。</w:t>
      </w:r>
    </w:p>
    <w:p w14:paraId="56D359AC">
      <w:pPr>
        <w:keepLines w:val="0"/>
        <w:pageBreakBefore w:val="0"/>
        <w:kinsoku/>
        <w:overflowPunct/>
        <w:topLinePunct w:val="0"/>
        <w:bidi w:val="0"/>
        <w:spacing w:line="400" w:lineRule="exact"/>
        <w:rPr>
          <w:rFonts w:ascii="宋体" w:hAnsi="宋体" w:cs="Arial"/>
          <w:b/>
          <w:bCs/>
          <w:sz w:val="24"/>
        </w:rPr>
      </w:pPr>
    </w:p>
    <w:p w14:paraId="3010D84D">
      <w:pPr>
        <w:keepLines w:val="0"/>
        <w:pageBreakBefore w:val="0"/>
        <w:kinsoku/>
        <w:overflowPunct/>
        <w:topLinePunct w:val="0"/>
        <w:bidi w:val="0"/>
        <w:spacing w:line="400" w:lineRule="exact"/>
        <w:rPr>
          <w:rFonts w:ascii="宋体" w:hAnsi="宋体" w:cs="Arial"/>
          <w:b/>
          <w:bCs/>
          <w:sz w:val="24"/>
        </w:rPr>
      </w:pPr>
    </w:p>
    <w:p w14:paraId="3BCDC3F6">
      <w:pPr>
        <w:keepLines w:val="0"/>
        <w:pageBreakBefore w:val="0"/>
        <w:kinsoku/>
        <w:overflowPunct/>
        <w:topLinePunct w:val="0"/>
        <w:bidi w:val="0"/>
        <w:spacing w:line="400" w:lineRule="exact"/>
        <w:ind w:right="-11" w:firstLine="240" w:firstLineChars="100"/>
        <w:rPr>
          <w:rFonts w:ascii="宋体" w:hAnsi="宋体" w:cs="Arial"/>
          <w:sz w:val="24"/>
        </w:rPr>
      </w:pPr>
      <w:r>
        <w:rPr>
          <w:rFonts w:hint="eastAsia" w:ascii="宋体" w:hAnsi="宋体" w:cs="Arial"/>
          <w:sz w:val="24"/>
        </w:rPr>
        <w:t>投标商全称</w:t>
      </w:r>
      <w:r>
        <w:rPr>
          <w:rFonts w:ascii="宋体" w:hAnsi="宋体" w:cs="Arial"/>
          <w:sz w:val="24"/>
        </w:rPr>
        <w:t>（公章）：</w:t>
      </w:r>
      <w:r>
        <w:rPr>
          <w:rFonts w:hint="eastAsia" w:ascii="宋体" w:hAnsi="宋体" w:cs="Arial"/>
          <w:sz w:val="24"/>
          <w:u w:val="single"/>
        </w:rPr>
        <w:t xml:space="preserve">                    </w:t>
      </w:r>
    </w:p>
    <w:p w14:paraId="2A289A9D">
      <w:pPr>
        <w:keepLines w:val="0"/>
        <w:pageBreakBefore w:val="0"/>
        <w:kinsoku/>
        <w:overflowPunct/>
        <w:topLinePunct w:val="0"/>
        <w:bidi w:val="0"/>
        <w:spacing w:line="400" w:lineRule="exact"/>
        <w:rPr>
          <w:rFonts w:ascii="宋体" w:hAnsi="宋体"/>
          <w:sz w:val="24"/>
        </w:rPr>
      </w:pPr>
      <w:r>
        <w:rPr>
          <w:rFonts w:hint="eastAsia" w:ascii="宋体" w:hAnsi="宋体"/>
          <w:sz w:val="24"/>
        </w:rPr>
        <w:t xml:space="preserve">  </w:t>
      </w:r>
      <w:r>
        <w:rPr>
          <w:rFonts w:ascii="宋体" w:hAnsi="宋体"/>
          <w:sz w:val="24"/>
        </w:rPr>
        <w:t>日期：</w:t>
      </w:r>
      <w:r>
        <w:rPr>
          <w:rFonts w:hint="eastAsia" w:ascii="宋体" w:hAnsi="宋体"/>
          <w:sz w:val="24"/>
          <w:u w:val="single"/>
        </w:rPr>
        <w:t xml:space="preserve">               </w:t>
      </w:r>
    </w:p>
    <w:p w14:paraId="34D68EAE">
      <w:pPr>
        <w:keepLines w:val="0"/>
        <w:pageBreakBefore w:val="0"/>
        <w:kinsoku/>
        <w:overflowPunct/>
        <w:topLinePunct w:val="0"/>
        <w:bidi w:val="0"/>
        <w:spacing w:line="400" w:lineRule="exact"/>
        <w:rPr>
          <w:sz w:val="24"/>
        </w:rPr>
      </w:pPr>
    </w:p>
    <w:p w14:paraId="4B1A0496">
      <w:pPr>
        <w:keepLines w:val="0"/>
        <w:pageBreakBefore w:val="0"/>
        <w:kinsoku/>
        <w:overflowPunct/>
        <w:topLinePunct w:val="0"/>
        <w:bidi w:val="0"/>
        <w:spacing w:line="400" w:lineRule="exact"/>
      </w:pPr>
      <w:r>
        <w:br w:type="page"/>
      </w:r>
    </w:p>
    <w:p w14:paraId="43C708E3">
      <w:pPr>
        <w:keepNext w:val="0"/>
        <w:keepLines w:val="0"/>
        <w:pageBreakBefore w:val="0"/>
        <w:kinsoku/>
        <w:overflowPunct/>
        <w:topLinePunct w:val="0"/>
        <w:autoSpaceDE/>
        <w:autoSpaceDN/>
        <w:bidi w:val="0"/>
        <w:adjustRightInd/>
        <w:snapToGrid/>
        <w:spacing w:line="400" w:lineRule="exact"/>
        <w:jc w:val="center"/>
        <w:textAlignment w:val="auto"/>
        <w:rPr>
          <w:rFonts w:hint="eastAsia" w:eastAsia="黑体"/>
          <w:b/>
          <w:bCs/>
          <w:sz w:val="44"/>
          <w:highlight w:val="none"/>
          <w:lang w:eastAsia="zh-CN"/>
        </w:rPr>
      </w:pPr>
      <w:bookmarkStart w:id="6" w:name="_Toc22209"/>
      <w:r>
        <w:rPr>
          <w:rFonts w:hint="eastAsia" w:ascii="黑体" w:hAnsi="黑体" w:eastAsia="黑体"/>
          <w:b w:val="0"/>
          <w:bCs w:val="0"/>
          <w:sz w:val="36"/>
          <w:szCs w:val="36"/>
        </w:rPr>
        <w:t xml:space="preserve"> </w:t>
      </w:r>
      <w:bookmarkEnd w:id="6"/>
      <w:r>
        <w:rPr>
          <w:rFonts w:hint="eastAsia" w:eastAsia="黑体"/>
          <w:b/>
          <w:bCs/>
          <w:sz w:val="44"/>
          <w:highlight w:val="none"/>
        </w:rPr>
        <w:t>合同</w:t>
      </w:r>
      <w:r>
        <w:rPr>
          <w:rFonts w:hint="eastAsia" w:eastAsia="黑体"/>
          <w:b/>
          <w:bCs/>
          <w:sz w:val="44"/>
          <w:highlight w:val="none"/>
          <w:lang w:eastAsia="zh-CN"/>
        </w:rPr>
        <w:t>协议书</w:t>
      </w:r>
    </w:p>
    <w:p w14:paraId="6632D1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2"/>
          <w:highlight w:val="none"/>
        </w:rPr>
      </w:pPr>
      <w:r>
        <w:rPr>
          <w:rFonts w:hint="eastAsia"/>
          <w:sz w:val="32"/>
          <w:highlight w:val="none"/>
        </w:rPr>
        <w:t xml:space="preserve">    </w:t>
      </w:r>
    </w:p>
    <w:p w14:paraId="46E2F8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highlight w:val="none"/>
        </w:rPr>
      </w:pPr>
      <w:r>
        <w:rPr>
          <w:rFonts w:hint="eastAsia"/>
          <w:sz w:val="24"/>
          <w:highlight w:val="none"/>
          <w:lang w:eastAsia="zh-CN"/>
        </w:rPr>
        <w:t>甲方</w:t>
      </w:r>
      <w:r>
        <w:rPr>
          <w:rFonts w:hint="eastAsia"/>
          <w:sz w:val="24"/>
          <w:highlight w:val="none"/>
        </w:rPr>
        <w:t>：</w:t>
      </w:r>
      <w:r>
        <w:rPr>
          <w:rFonts w:hint="eastAsia"/>
          <w:highlight w:val="none"/>
          <w:u w:val="single"/>
        </w:rPr>
        <w:t xml:space="preserve">   </w:t>
      </w:r>
      <w:r>
        <w:rPr>
          <w:rFonts w:hint="eastAsia"/>
          <w:highlight w:val="none"/>
          <w:u w:val="single"/>
          <w:lang w:val="en-US" w:eastAsia="zh-CN"/>
        </w:rPr>
        <w:t xml:space="preserve"> </w:t>
      </w:r>
      <w:r>
        <w:rPr>
          <w:rFonts w:hint="eastAsia"/>
          <w:sz w:val="24"/>
          <w:szCs w:val="32"/>
          <w:highlight w:val="none"/>
          <w:u w:val="single"/>
          <w:lang w:eastAsia="zh-CN"/>
        </w:rPr>
        <w:t>温州市第七人民医院</w:t>
      </w:r>
      <w:r>
        <w:rPr>
          <w:rFonts w:hint="eastAsia"/>
          <w:highlight w:val="none"/>
          <w:u w:val="single"/>
          <w:lang w:val="en-US" w:eastAsia="zh-CN"/>
        </w:rPr>
        <w:t xml:space="preserve">    </w:t>
      </w:r>
      <w:r>
        <w:rPr>
          <w:rFonts w:hint="eastAsia"/>
          <w:highlight w:val="none"/>
          <w:u w:val="single"/>
        </w:rPr>
        <w:t xml:space="preserve">             </w:t>
      </w:r>
      <w:r>
        <w:rPr>
          <w:rFonts w:hint="eastAsia"/>
          <w:sz w:val="24"/>
          <w:highlight w:val="none"/>
        </w:rPr>
        <w:t>（简称甲方）</w:t>
      </w:r>
    </w:p>
    <w:p w14:paraId="59CE1D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highlight w:val="none"/>
        </w:rPr>
      </w:pPr>
      <w:r>
        <w:rPr>
          <w:rFonts w:hint="eastAsia"/>
          <w:sz w:val="24"/>
          <w:highlight w:val="none"/>
          <w:lang w:eastAsia="zh-CN"/>
        </w:rPr>
        <w:t>乙方</w:t>
      </w:r>
      <w:r>
        <w:rPr>
          <w:rFonts w:hint="eastAsia"/>
          <w:sz w:val="24"/>
          <w:highlight w:val="none"/>
        </w:rPr>
        <w:t>：</w:t>
      </w:r>
      <w:r>
        <w:rPr>
          <w:rFonts w:hint="eastAsia"/>
          <w:highlight w:val="none"/>
          <w:u w:val="single"/>
        </w:rPr>
        <w:t xml:space="preserve"> </w:t>
      </w:r>
      <w:r>
        <w:rPr>
          <w:rFonts w:hint="eastAsia"/>
          <w:highlight w:val="none"/>
          <w:u w:val="single"/>
          <w:lang w:val="en-US" w:eastAsia="zh-CN"/>
        </w:rPr>
        <w:t xml:space="preserve">                              </w:t>
      </w:r>
      <w:r>
        <w:rPr>
          <w:rFonts w:hint="eastAsia"/>
          <w:sz w:val="24"/>
          <w:szCs w:val="32"/>
          <w:highlight w:val="none"/>
          <w:u w:val="single"/>
          <w:lang w:val="en-US" w:eastAsia="zh-CN"/>
        </w:rPr>
        <w:t xml:space="preserve">  </w:t>
      </w:r>
      <w:r>
        <w:rPr>
          <w:rFonts w:hint="eastAsia"/>
          <w:highlight w:val="none"/>
          <w:u w:val="single"/>
          <w:lang w:val="en-US" w:eastAsia="zh-CN"/>
        </w:rPr>
        <w:t xml:space="preserve">         </w:t>
      </w:r>
      <w:r>
        <w:rPr>
          <w:rFonts w:hint="eastAsia"/>
          <w:sz w:val="24"/>
          <w:highlight w:val="none"/>
        </w:rPr>
        <w:t>（简称乙方）</w:t>
      </w:r>
    </w:p>
    <w:p w14:paraId="7FE0D13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宋体"/>
          <w:sz w:val="24"/>
          <w:highlight w:val="none"/>
          <w:lang w:eastAsia="zh-CN"/>
        </w:rPr>
      </w:pPr>
      <w:r>
        <w:rPr>
          <w:rFonts w:hint="eastAsia"/>
          <w:sz w:val="24"/>
          <w:highlight w:val="none"/>
        </w:rPr>
        <w:t>双方按基本建设程序办事、除依照国家和省、市颁发的有关</w:t>
      </w:r>
      <w:r>
        <w:rPr>
          <w:rFonts w:hint="eastAsia"/>
          <w:color w:val="auto"/>
          <w:sz w:val="24"/>
          <w:highlight w:val="none"/>
          <w:lang w:eastAsia="zh-CN"/>
        </w:rPr>
        <w:t>装修</w:t>
      </w:r>
      <w:r>
        <w:rPr>
          <w:rFonts w:hint="eastAsia"/>
          <w:sz w:val="24"/>
          <w:highlight w:val="none"/>
        </w:rPr>
        <w:t>工程承包规定执行外，并根据本工程具体情况，经双方协商签订以下条款</w:t>
      </w:r>
      <w:r>
        <w:rPr>
          <w:rFonts w:hint="eastAsia"/>
          <w:sz w:val="24"/>
          <w:highlight w:val="none"/>
          <w:lang w:eastAsia="zh-CN"/>
        </w:rPr>
        <w:t>：</w:t>
      </w:r>
    </w:p>
    <w:p w14:paraId="0CB556EB">
      <w:pPr>
        <w:keepNext w:val="0"/>
        <w:keepLines w:val="0"/>
        <w:pageBreakBefore w:val="0"/>
        <w:kinsoku/>
        <w:overflowPunct/>
        <w:topLinePunct w:val="0"/>
        <w:autoSpaceDE/>
        <w:autoSpaceDN/>
        <w:bidi w:val="0"/>
        <w:adjustRightInd/>
        <w:snapToGrid/>
        <w:spacing w:line="400" w:lineRule="exact"/>
        <w:textAlignment w:val="auto"/>
        <w:rPr>
          <w:rFonts w:hint="eastAsia" w:ascii="Times New Roman" w:hAnsi="Times New Roman" w:eastAsia="宋体" w:cs="Times New Roman"/>
          <w:sz w:val="24"/>
          <w:highlight w:val="none"/>
          <w:u w:val="single" w:color="auto"/>
          <w:lang w:val="en-US" w:eastAsia="zh-CN"/>
        </w:rPr>
      </w:pPr>
      <w:r>
        <w:rPr>
          <w:rFonts w:hint="eastAsia"/>
          <w:sz w:val="24"/>
          <w:highlight w:val="none"/>
        </w:rPr>
        <w:t>（一）工程项目：</w:t>
      </w:r>
      <w:r>
        <w:rPr>
          <w:rFonts w:hint="eastAsia" w:ascii="Times New Roman" w:hAnsi="Times New Roman" w:cs="Times New Roman"/>
          <w:sz w:val="24"/>
          <w:highlight w:val="none"/>
          <w:u w:val="single" w:color="auto"/>
          <w:lang w:val="en-US" w:eastAsia="zh-CN"/>
        </w:rPr>
        <w:t>温州市第七</w:t>
      </w:r>
      <w:r>
        <w:rPr>
          <w:rFonts w:hint="eastAsia" w:ascii="Times New Roman" w:hAnsi="Times New Roman" w:eastAsia="宋体" w:cs="Times New Roman"/>
          <w:sz w:val="24"/>
          <w:highlight w:val="none"/>
          <w:u w:val="single" w:color="auto"/>
          <w:lang w:val="en-US" w:eastAsia="zh-CN"/>
        </w:rPr>
        <w:t xml:space="preserve">人民医院老年科争创国家级青年文明号氛围布置项目                                                         </w:t>
      </w:r>
    </w:p>
    <w:p w14:paraId="2F9F7F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ighlight w:val="none"/>
          <w:u w:val="single"/>
        </w:rPr>
      </w:pPr>
      <w:r>
        <w:rPr>
          <w:rFonts w:hint="eastAsia"/>
          <w:sz w:val="24"/>
          <w:highlight w:val="none"/>
        </w:rPr>
        <w:t>（二）工程内容：</w:t>
      </w:r>
      <w:r>
        <w:rPr>
          <w:rFonts w:hint="eastAsia"/>
          <w:sz w:val="24"/>
          <w:highlight w:val="none"/>
          <w:u w:val="single" w:color="auto"/>
          <w:lang w:val="en-US" w:eastAsia="zh-CN"/>
        </w:rPr>
        <w:t xml:space="preserve"> 因甲方工作需要，现计</w:t>
      </w:r>
      <w:r>
        <w:rPr>
          <w:rFonts w:hint="eastAsia" w:ascii="Times New Roman" w:hAnsi="Times New Roman" w:eastAsia="宋体" w:cs="Times New Roman"/>
          <w:sz w:val="24"/>
          <w:highlight w:val="none"/>
          <w:u w:val="single" w:color="auto"/>
          <w:lang w:val="en-US" w:eastAsia="zh-CN"/>
        </w:rPr>
        <w:t>划开展潘桥院区801病区、901病区、902病区共三个病区（学科群）联合为创建主体申报创建国家级青年文明号的氛围布置。乙方开展项目方案设计、项目施工质量要求达到甲方实际使用要求，并在施工作业中保证原有设施不被破坏，如有损坏自行承担修复责任，甲方保留追偿权利</w:t>
      </w:r>
      <w:r>
        <w:rPr>
          <w:rFonts w:hint="eastAsia"/>
          <w:sz w:val="24"/>
          <w:highlight w:val="none"/>
          <w:u w:val="single" w:color="auto"/>
          <w:lang w:val="en-US" w:eastAsia="zh-CN"/>
        </w:rPr>
        <w:t>。施工过程中乙方全责保证所有人员（包括施工人员、外来人员及医院内部人员）的人身安全。</w:t>
      </w:r>
      <w:r>
        <w:rPr>
          <w:rFonts w:hint="eastAsia"/>
          <w:sz w:val="24"/>
          <w:highlight w:val="none"/>
          <w:u w:val="single"/>
        </w:rPr>
        <w:t xml:space="preserve">            </w:t>
      </w:r>
      <w:r>
        <w:rPr>
          <w:rFonts w:hint="eastAsia"/>
          <w:highlight w:val="none"/>
          <w:u w:val="single"/>
        </w:rPr>
        <w:t xml:space="preserve">                                               </w:t>
      </w:r>
    </w:p>
    <w:p w14:paraId="5E28CCF5">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hint="eastAsia"/>
          <w:sz w:val="24"/>
          <w:highlight w:val="none"/>
          <w:u w:val="single"/>
        </w:rPr>
      </w:pPr>
      <w:r>
        <w:rPr>
          <w:rFonts w:hint="eastAsia"/>
          <w:highlight w:val="none"/>
        </w:rPr>
        <w:t xml:space="preserve"> </w:t>
      </w:r>
      <w:r>
        <w:rPr>
          <w:rFonts w:hint="eastAsia"/>
          <w:highlight w:val="none"/>
          <w:lang w:val="en-US" w:eastAsia="zh-CN"/>
        </w:rPr>
        <w:t xml:space="preserve">    </w:t>
      </w:r>
      <w:r>
        <w:rPr>
          <w:rFonts w:hint="eastAsia"/>
          <w:sz w:val="24"/>
          <w:highlight w:val="none"/>
        </w:rPr>
        <w:t>（三）</w:t>
      </w:r>
      <w:r>
        <w:rPr>
          <w:rFonts w:hint="eastAsia"/>
          <w:sz w:val="24"/>
          <w:highlight w:val="none"/>
          <w:u w:val="single"/>
          <w:lang w:eastAsia="zh-CN"/>
        </w:rPr>
        <w:t>工程造价</w:t>
      </w:r>
      <w:r>
        <w:rPr>
          <w:rFonts w:hint="eastAsia"/>
          <w:sz w:val="24"/>
          <w:highlight w:val="none"/>
          <w:lang w:eastAsia="zh-CN"/>
        </w:rPr>
        <w:t>：</w:t>
      </w:r>
      <w:r>
        <w:rPr>
          <w:rFonts w:hint="eastAsia"/>
          <w:sz w:val="24"/>
          <w:highlight w:val="none"/>
          <w:u w:val="single"/>
          <w:lang w:val="en-US" w:eastAsia="zh-CN"/>
        </w:rPr>
        <w:t xml:space="preserve">                </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u w:val="none"/>
          <w:lang w:val="en-US" w:eastAsia="zh-CN"/>
        </w:rPr>
        <w:t xml:space="preserve"> </w:t>
      </w:r>
      <w:r>
        <w:rPr>
          <w:rFonts w:hint="eastAsia" w:ascii="Times New Roman" w:hAnsi="Times New Roman" w:cs="Times New Roman"/>
          <w:sz w:val="24"/>
          <w:highlight w:val="none"/>
          <w:u w:val="single"/>
          <w:lang w:val="en-US" w:eastAsia="zh-CN"/>
        </w:rPr>
        <w:t xml:space="preserve">                    </w:t>
      </w:r>
      <w:r>
        <w:rPr>
          <w:rFonts w:hint="eastAsia"/>
          <w:sz w:val="24"/>
          <w:highlight w:val="none"/>
          <w:u w:val="single"/>
        </w:rPr>
        <w:t xml:space="preserve">                                        </w:t>
      </w:r>
    </w:p>
    <w:p w14:paraId="54FAE2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highlight w:val="none"/>
        </w:rPr>
      </w:pPr>
      <w:r>
        <w:rPr>
          <w:rFonts w:hint="eastAsia"/>
          <w:sz w:val="24"/>
          <w:highlight w:val="none"/>
        </w:rPr>
        <w:t>（四）工程地点：</w:t>
      </w:r>
      <w:r>
        <w:rPr>
          <w:rFonts w:hint="eastAsia"/>
          <w:sz w:val="24"/>
          <w:highlight w:val="none"/>
          <w:u w:val="single" w:color="auto"/>
          <w:lang w:val="en-US" w:eastAsia="zh-CN"/>
        </w:rPr>
        <w:t xml:space="preserve">  </w:t>
      </w:r>
      <w:r>
        <w:rPr>
          <w:rFonts w:hint="eastAsia"/>
          <w:sz w:val="24"/>
          <w:highlight w:val="none"/>
          <w:u w:val="single"/>
          <w:lang w:val="en-US" w:eastAsia="zh-CN"/>
        </w:rPr>
        <w:t>温州市第七人民医院潘桥院区  __</w:t>
      </w:r>
      <w:r>
        <w:rPr>
          <w:rFonts w:hint="eastAsia"/>
          <w:sz w:val="24"/>
          <w:highlight w:val="none"/>
        </w:rPr>
        <w:t>__</w:t>
      </w:r>
    </w:p>
    <w:p w14:paraId="094482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highlight w:val="none"/>
        </w:rPr>
      </w:pPr>
      <w:r>
        <w:rPr>
          <w:rFonts w:hint="eastAsia"/>
          <w:color w:val="auto"/>
          <w:sz w:val="24"/>
          <w:highlight w:val="none"/>
        </w:rPr>
        <w:t>（五）施工日期：本工程自</w:t>
      </w:r>
      <w:r>
        <w:rPr>
          <w:rFonts w:hint="eastAsia"/>
          <w:color w:val="auto"/>
          <w:sz w:val="24"/>
          <w:highlight w:val="none"/>
          <w:lang w:eastAsia="zh-CN"/>
        </w:rPr>
        <w:t>甲方要求进场施工之日起开始</w:t>
      </w:r>
      <w:r>
        <w:rPr>
          <w:rFonts w:hint="eastAsia"/>
          <w:color w:val="auto"/>
          <w:sz w:val="24"/>
          <w:highlight w:val="none"/>
          <w:u w:val="single"/>
          <w:lang w:val="en-US" w:eastAsia="zh-CN"/>
        </w:rPr>
        <w:t xml:space="preserve">  15 </w:t>
      </w:r>
      <w:r>
        <w:rPr>
          <w:rFonts w:hint="eastAsia"/>
          <w:color w:val="auto"/>
          <w:sz w:val="24"/>
          <w:highlight w:val="none"/>
          <w:u w:val="none"/>
          <w:lang w:val="en-US" w:eastAsia="zh-CN"/>
        </w:rPr>
        <w:t>个</w:t>
      </w:r>
      <w:r>
        <w:rPr>
          <w:rFonts w:hint="eastAsia"/>
          <w:color w:val="auto"/>
          <w:sz w:val="24"/>
          <w:highlight w:val="none"/>
          <w:lang w:eastAsia="zh-CN"/>
        </w:rPr>
        <w:t>日历天内完成</w:t>
      </w:r>
      <w:r>
        <w:rPr>
          <w:rFonts w:hint="eastAsia"/>
          <w:color w:val="auto"/>
          <w:sz w:val="24"/>
          <w:highlight w:val="none"/>
        </w:rPr>
        <w:t>竣工。</w:t>
      </w:r>
    </w:p>
    <w:p w14:paraId="3A6C6B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highlight w:val="none"/>
        </w:rPr>
      </w:pPr>
      <w:r>
        <w:rPr>
          <w:rFonts w:hint="eastAsia"/>
          <w:sz w:val="24"/>
          <w:highlight w:val="none"/>
        </w:rPr>
        <w:t>（六）</w:t>
      </w:r>
      <w:r>
        <w:rPr>
          <w:rFonts w:hint="eastAsia"/>
          <w:sz w:val="24"/>
          <w:highlight w:val="none"/>
          <w:lang w:eastAsia="zh-CN"/>
        </w:rPr>
        <w:t>合同</w:t>
      </w:r>
      <w:r>
        <w:rPr>
          <w:rFonts w:hint="eastAsia"/>
          <w:sz w:val="24"/>
          <w:highlight w:val="none"/>
        </w:rPr>
        <w:t>形式及取费标准：</w:t>
      </w:r>
      <w:r>
        <w:rPr>
          <w:rFonts w:hint="eastAsia"/>
          <w:sz w:val="24"/>
          <w:highlight w:val="none"/>
          <w:lang w:eastAsia="zh-CN"/>
        </w:rPr>
        <w:t>单价合同，包工包料</w:t>
      </w:r>
      <w:r>
        <w:rPr>
          <w:rFonts w:hint="eastAsia"/>
          <w:sz w:val="24"/>
          <w:highlight w:val="none"/>
        </w:rPr>
        <w:t>。</w:t>
      </w:r>
    </w:p>
    <w:p w14:paraId="79AEE37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highlight w:val="none"/>
        </w:rPr>
      </w:pPr>
      <w:r>
        <w:rPr>
          <w:rFonts w:hint="eastAsia"/>
          <w:sz w:val="24"/>
          <w:highlight w:val="none"/>
        </w:rPr>
        <w:t>（</w:t>
      </w:r>
      <w:r>
        <w:rPr>
          <w:rFonts w:hint="eastAsia"/>
          <w:sz w:val="24"/>
          <w:highlight w:val="none"/>
          <w:lang w:eastAsia="zh-CN"/>
        </w:rPr>
        <w:t>七</w:t>
      </w:r>
      <w:r>
        <w:rPr>
          <w:rFonts w:hint="eastAsia"/>
          <w:sz w:val="24"/>
          <w:highlight w:val="none"/>
        </w:rPr>
        <w:t>）工程质量：</w:t>
      </w:r>
      <w:r>
        <w:rPr>
          <w:rFonts w:hint="eastAsia"/>
          <w:sz w:val="24"/>
          <w:highlight w:val="none"/>
          <w:lang w:eastAsia="zh-CN"/>
        </w:rPr>
        <w:t>工程质量要求合格，观感满足甲方要求</w:t>
      </w:r>
      <w:r>
        <w:rPr>
          <w:rFonts w:hint="eastAsia"/>
          <w:sz w:val="24"/>
          <w:highlight w:val="none"/>
        </w:rPr>
        <w:t>。</w:t>
      </w:r>
    </w:p>
    <w:p w14:paraId="53DECDD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sz w:val="24"/>
          <w:highlight w:val="none"/>
          <w:u w:val="none"/>
          <w:shd w:val="clear" w:color="auto" w:fill="auto"/>
          <w:lang w:eastAsia="zh-CN"/>
        </w:rPr>
      </w:pPr>
      <w:r>
        <w:rPr>
          <w:rFonts w:hint="eastAsia"/>
          <w:sz w:val="24"/>
          <w:highlight w:val="none"/>
        </w:rPr>
        <w:t>（</w:t>
      </w:r>
      <w:r>
        <w:rPr>
          <w:rFonts w:hint="eastAsia"/>
          <w:sz w:val="24"/>
          <w:highlight w:val="none"/>
          <w:lang w:eastAsia="zh-CN"/>
        </w:rPr>
        <w:t>八</w:t>
      </w:r>
      <w:r>
        <w:rPr>
          <w:rFonts w:hint="eastAsia"/>
          <w:sz w:val="24"/>
          <w:highlight w:val="none"/>
        </w:rPr>
        <w:t>）付款方法：</w:t>
      </w:r>
      <w:r>
        <w:rPr>
          <w:rFonts w:hint="eastAsia"/>
          <w:sz w:val="24"/>
          <w:highlight w:val="none"/>
          <w:u w:val="single"/>
        </w:rPr>
        <w:t xml:space="preserve">  </w:t>
      </w:r>
      <w:r>
        <w:rPr>
          <w:rFonts w:hint="eastAsia"/>
          <w:sz w:val="24"/>
          <w:highlight w:val="none"/>
          <w:u w:val="single"/>
          <w:shd w:val="clear" w:color="auto" w:fill="auto"/>
          <w:lang w:eastAsia="zh-CN"/>
        </w:rPr>
        <w:t>项目实施完毕经甲方现场验收并经第三方造价咨询单位审核通过后，乙方开具发票后一次性支付</w:t>
      </w:r>
      <w:r>
        <w:rPr>
          <w:rFonts w:hint="eastAsia"/>
          <w:sz w:val="24"/>
          <w:highlight w:val="none"/>
          <w:u w:val="none"/>
          <w:shd w:val="clear" w:color="auto" w:fill="auto"/>
          <w:lang w:eastAsia="zh-CN"/>
        </w:rPr>
        <w:t>。</w:t>
      </w:r>
    </w:p>
    <w:p w14:paraId="1D016D8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highlight w:val="none"/>
          <w:u w:val="single"/>
        </w:rPr>
      </w:pPr>
      <w:r>
        <w:rPr>
          <w:rFonts w:hint="eastAsia"/>
          <w:sz w:val="24"/>
          <w:highlight w:val="none"/>
        </w:rPr>
        <w:t>（九）其他约定：</w:t>
      </w:r>
      <w:r>
        <w:rPr>
          <w:rFonts w:hint="eastAsia"/>
          <w:sz w:val="24"/>
          <w:highlight w:val="none"/>
          <w:u w:val="single"/>
        </w:rPr>
        <w:t xml:space="preserve">     </w:t>
      </w:r>
      <w:r>
        <w:rPr>
          <w:rFonts w:hint="eastAsia"/>
          <w:sz w:val="24"/>
          <w:highlight w:val="none"/>
          <w:u w:val="single"/>
          <w:lang w:val="en-US" w:eastAsia="zh-CN"/>
        </w:rPr>
        <w:t>/</w:t>
      </w:r>
      <w:r>
        <w:rPr>
          <w:rFonts w:hint="eastAsia"/>
          <w:sz w:val="24"/>
          <w:highlight w:val="none"/>
          <w:u w:val="single"/>
        </w:rPr>
        <w:t xml:space="preserve">                                                                                    </w:t>
      </w:r>
    </w:p>
    <w:p w14:paraId="668833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highlight w:val="none"/>
        </w:rPr>
      </w:pPr>
      <w:r>
        <w:rPr>
          <w:rFonts w:hint="eastAsia"/>
          <w:sz w:val="24"/>
          <w:highlight w:val="none"/>
        </w:rPr>
        <w:t>（十）本合同未尽事宜，另例附则或协议，并与本合同具有同等效力。</w:t>
      </w:r>
    </w:p>
    <w:p w14:paraId="5AC636F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宋体"/>
          <w:sz w:val="24"/>
          <w:highlight w:val="none"/>
          <w:lang w:eastAsia="zh-CN"/>
        </w:rPr>
      </w:pPr>
      <w:r>
        <w:rPr>
          <w:rFonts w:hint="eastAsia"/>
          <w:sz w:val="24"/>
          <w:highlight w:val="none"/>
        </w:rPr>
        <w:t>（十</w:t>
      </w:r>
      <w:r>
        <w:rPr>
          <w:rFonts w:hint="eastAsia"/>
          <w:sz w:val="24"/>
          <w:highlight w:val="none"/>
          <w:lang w:eastAsia="zh-CN"/>
        </w:rPr>
        <w:t>一</w:t>
      </w:r>
      <w:r>
        <w:rPr>
          <w:rFonts w:hint="eastAsia"/>
          <w:sz w:val="24"/>
          <w:highlight w:val="none"/>
        </w:rPr>
        <w:t>）本合同经双方盖章后生效</w:t>
      </w:r>
      <w:r>
        <w:rPr>
          <w:rFonts w:hint="eastAsia"/>
          <w:sz w:val="24"/>
          <w:highlight w:val="none"/>
          <w:lang w:eastAsia="zh-CN"/>
        </w:rPr>
        <w:t>。</w:t>
      </w:r>
    </w:p>
    <w:p w14:paraId="3D4BE1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highlight w:val="none"/>
        </w:rPr>
      </w:pPr>
      <w:r>
        <w:rPr>
          <w:rFonts w:hint="eastAsia"/>
          <w:sz w:val="24"/>
          <w:highlight w:val="none"/>
        </w:rPr>
        <w:t>（十二）本合同</w:t>
      </w:r>
      <w:r>
        <w:rPr>
          <w:rFonts w:hint="eastAsia"/>
          <w:sz w:val="24"/>
          <w:highlight w:val="none"/>
          <w:lang w:eastAsia="zh-CN"/>
        </w:rPr>
        <w:t>壹式伍</w:t>
      </w:r>
      <w:r>
        <w:rPr>
          <w:rFonts w:hint="eastAsia"/>
          <w:sz w:val="24"/>
          <w:highlight w:val="none"/>
        </w:rPr>
        <w:t>份，甲</w:t>
      </w:r>
      <w:r>
        <w:rPr>
          <w:rFonts w:hint="eastAsia"/>
          <w:sz w:val="24"/>
          <w:highlight w:val="none"/>
          <w:lang w:eastAsia="zh-CN"/>
        </w:rPr>
        <w:t>方叁份，乙方贰份</w:t>
      </w:r>
      <w:r>
        <w:rPr>
          <w:rFonts w:hint="eastAsia"/>
          <w:sz w:val="24"/>
          <w:highlight w:val="none"/>
        </w:rPr>
        <w:t>。</w:t>
      </w:r>
    </w:p>
    <w:p w14:paraId="745445DD">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sz w:val="24"/>
          <w:highlight w:val="none"/>
        </w:rPr>
      </w:pPr>
    </w:p>
    <w:p w14:paraId="4B894E84">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eastAsia="宋体"/>
          <w:sz w:val="24"/>
          <w:highlight w:val="none"/>
          <w:lang w:val="en-US" w:eastAsia="zh-CN"/>
        </w:rPr>
      </w:pPr>
    </w:p>
    <w:p w14:paraId="295EDFD6">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sz w:val="24"/>
          <w:highlight w:val="none"/>
        </w:rPr>
      </w:pPr>
      <w:r>
        <w:rPr>
          <w:rFonts w:hint="eastAsia"/>
          <w:sz w:val="24"/>
          <w:highlight w:val="none"/>
        </w:rPr>
        <w:t xml:space="preserve">建设单位：                            </w:t>
      </w:r>
      <w:r>
        <w:rPr>
          <w:rFonts w:hint="eastAsia"/>
          <w:sz w:val="24"/>
          <w:highlight w:val="none"/>
          <w:lang w:val="en-US" w:eastAsia="zh-CN"/>
        </w:rPr>
        <w:t xml:space="preserve"> </w:t>
      </w:r>
      <w:r>
        <w:rPr>
          <w:rFonts w:hint="eastAsia"/>
          <w:sz w:val="24"/>
          <w:highlight w:val="none"/>
        </w:rPr>
        <w:t xml:space="preserve">  施工单位：</w:t>
      </w:r>
    </w:p>
    <w:p w14:paraId="0FA187C1">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sz w:val="24"/>
          <w:highlight w:val="none"/>
        </w:rPr>
      </w:pPr>
      <w:r>
        <w:rPr>
          <w:rFonts w:hint="eastAsia"/>
          <w:sz w:val="24"/>
          <w:highlight w:val="none"/>
        </w:rPr>
        <w:t>法定代表人：                             法定代表人：</w:t>
      </w:r>
    </w:p>
    <w:p w14:paraId="7064D643">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hint="eastAsia"/>
          <w:sz w:val="24"/>
          <w:highlight w:val="none"/>
        </w:rPr>
      </w:pPr>
      <w:r>
        <w:rPr>
          <w:rFonts w:hint="eastAsia"/>
          <w:sz w:val="24"/>
          <w:highlight w:val="none"/>
        </w:rPr>
        <w:t>委托</w:t>
      </w:r>
      <w:r>
        <w:rPr>
          <w:rFonts w:hint="eastAsia"/>
          <w:sz w:val="24"/>
          <w:highlight w:val="none"/>
          <w:lang w:eastAsia="zh-CN"/>
        </w:rPr>
        <w:t>代理</w:t>
      </w:r>
      <w:r>
        <w:rPr>
          <w:rFonts w:hint="eastAsia"/>
          <w:sz w:val="24"/>
          <w:highlight w:val="none"/>
        </w:rPr>
        <w:t>人：                             委托</w:t>
      </w:r>
      <w:r>
        <w:rPr>
          <w:rFonts w:hint="eastAsia"/>
          <w:sz w:val="24"/>
          <w:highlight w:val="none"/>
          <w:lang w:eastAsia="zh-CN"/>
        </w:rPr>
        <w:t>代理</w:t>
      </w:r>
      <w:r>
        <w:rPr>
          <w:rFonts w:hint="eastAsia"/>
          <w:sz w:val="24"/>
          <w:highlight w:val="none"/>
        </w:rPr>
        <w:t>人：</w:t>
      </w:r>
    </w:p>
    <w:p w14:paraId="0751395F">
      <w:pPr>
        <w:keepNext w:val="0"/>
        <w:keepLines w:val="0"/>
        <w:pageBreakBefore w:val="0"/>
        <w:kinsoku/>
        <w:wordWrap w:val="0"/>
        <w:overflowPunct/>
        <w:topLinePunct w:val="0"/>
        <w:autoSpaceDE/>
        <w:autoSpaceDN/>
        <w:bidi w:val="0"/>
        <w:adjustRightInd/>
        <w:snapToGrid/>
        <w:spacing w:line="400" w:lineRule="exact"/>
        <w:ind w:right="840"/>
        <w:jc w:val="both"/>
        <w:textAlignment w:val="auto"/>
        <w:rPr>
          <w:rFonts w:hint="eastAsia"/>
          <w:sz w:val="24"/>
          <w:highlight w:val="none"/>
        </w:rPr>
      </w:pPr>
      <w:r>
        <w:rPr>
          <w:rFonts w:hint="eastAsia"/>
          <w:sz w:val="24"/>
          <w:highlight w:val="none"/>
          <w:lang w:val="en-US" w:eastAsia="zh-CN"/>
        </w:rPr>
        <w:t xml:space="preserve">    </w:t>
      </w:r>
      <w:r>
        <w:rPr>
          <w:rFonts w:hint="eastAsia"/>
          <w:sz w:val="24"/>
          <w:highlight w:val="none"/>
        </w:rPr>
        <w:t>年       月       日</w:t>
      </w:r>
      <w:r>
        <w:rPr>
          <w:rFonts w:hint="eastAsia"/>
          <w:sz w:val="24"/>
          <w:highlight w:val="none"/>
          <w:lang w:val="en-US" w:eastAsia="zh-CN"/>
        </w:rPr>
        <w:t xml:space="preserve">                     </w:t>
      </w:r>
      <w:r>
        <w:rPr>
          <w:rFonts w:hint="eastAsia"/>
          <w:sz w:val="24"/>
          <w:highlight w:val="none"/>
        </w:rPr>
        <w:t>年       月    日</w:t>
      </w:r>
    </w:p>
    <w:p w14:paraId="71FA28E3">
      <w:pPr>
        <w:keepLines w:val="0"/>
        <w:pageBreakBefore w:val="0"/>
        <w:widowControl/>
        <w:kinsoku/>
        <w:overflowPunct/>
        <w:topLinePunct w:val="0"/>
        <w:bidi w:val="0"/>
        <w:spacing w:line="400" w:lineRule="exact"/>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EF3E"/>
    <w:multiLevelType w:val="singleLevel"/>
    <w:tmpl w:val="FC00EF3E"/>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B014A16"/>
    <w:multiLevelType w:val="singleLevel"/>
    <w:tmpl w:val="0B014A16"/>
    <w:lvl w:ilvl="0" w:tentative="0">
      <w:start w:val="3"/>
      <w:numFmt w:val="decimal"/>
      <w:suff w:val="nothing"/>
      <w:lvlText w:val="（%1）"/>
      <w:lvlJc w:val="left"/>
      <w:pPr>
        <w:ind w:left="420" w:leftChars="0" w:firstLine="0" w:firstLineChars="0"/>
      </w:pPr>
    </w:lvl>
  </w:abstractNum>
  <w:abstractNum w:abstractNumId="3">
    <w:nsid w:val="5D497C9E"/>
    <w:multiLevelType w:val="multilevel"/>
    <w:tmpl w:val="5D497C9E"/>
    <w:lvl w:ilvl="0" w:tentative="0">
      <w:start w:val="1"/>
      <w:numFmt w:val="chineseCountingThousand"/>
      <w:pStyle w:val="2"/>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NWE4MzgzMzNiMjhmZmMxMDNlZjM0NGE0Mjk3N2MifQ=="/>
  </w:docVars>
  <w:rsids>
    <w:rsidRoot w:val="7E9D2BEE"/>
    <w:rsid w:val="00164318"/>
    <w:rsid w:val="004F42B0"/>
    <w:rsid w:val="00565404"/>
    <w:rsid w:val="007F6F3E"/>
    <w:rsid w:val="008F65FF"/>
    <w:rsid w:val="009B4F26"/>
    <w:rsid w:val="00B2450C"/>
    <w:rsid w:val="019A2E14"/>
    <w:rsid w:val="02AE55E9"/>
    <w:rsid w:val="03210B87"/>
    <w:rsid w:val="035241C7"/>
    <w:rsid w:val="03D91BC3"/>
    <w:rsid w:val="04137DFA"/>
    <w:rsid w:val="041E1407"/>
    <w:rsid w:val="046C7126"/>
    <w:rsid w:val="048177A5"/>
    <w:rsid w:val="05104339"/>
    <w:rsid w:val="05252DE6"/>
    <w:rsid w:val="054935FC"/>
    <w:rsid w:val="057D45C7"/>
    <w:rsid w:val="059C3DC6"/>
    <w:rsid w:val="063437DC"/>
    <w:rsid w:val="063F15D1"/>
    <w:rsid w:val="06770E4D"/>
    <w:rsid w:val="09181A0E"/>
    <w:rsid w:val="09682EB8"/>
    <w:rsid w:val="09701596"/>
    <w:rsid w:val="09C35DE1"/>
    <w:rsid w:val="09EF276F"/>
    <w:rsid w:val="0AB102CC"/>
    <w:rsid w:val="0ABB16FD"/>
    <w:rsid w:val="0B9E1294"/>
    <w:rsid w:val="0C3E373D"/>
    <w:rsid w:val="0C48260B"/>
    <w:rsid w:val="0C811679"/>
    <w:rsid w:val="0C9814B5"/>
    <w:rsid w:val="0CD74F4E"/>
    <w:rsid w:val="0D69317F"/>
    <w:rsid w:val="0DCF4D92"/>
    <w:rsid w:val="0DD57DA6"/>
    <w:rsid w:val="0DED1E0A"/>
    <w:rsid w:val="0E1D50C2"/>
    <w:rsid w:val="0E2B3F92"/>
    <w:rsid w:val="0E3E3F2F"/>
    <w:rsid w:val="0E681446"/>
    <w:rsid w:val="0FBF2BE4"/>
    <w:rsid w:val="0FC9344B"/>
    <w:rsid w:val="10103BBF"/>
    <w:rsid w:val="110E0BAC"/>
    <w:rsid w:val="114C494B"/>
    <w:rsid w:val="11706C19"/>
    <w:rsid w:val="12004B47"/>
    <w:rsid w:val="127B54E8"/>
    <w:rsid w:val="12B22195"/>
    <w:rsid w:val="12CF6CBB"/>
    <w:rsid w:val="135D343D"/>
    <w:rsid w:val="13823917"/>
    <w:rsid w:val="13CA1F19"/>
    <w:rsid w:val="13DD44F2"/>
    <w:rsid w:val="144E2A5F"/>
    <w:rsid w:val="1493761C"/>
    <w:rsid w:val="14E32ED1"/>
    <w:rsid w:val="14ED1FA1"/>
    <w:rsid w:val="15235DCB"/>
    <w:rsid w:val="154E7CBC"/>
    <w:rsid w:val="15DA0D4C"/>
    <w:rsid w:val="15DA1A14"/>
    <w:rsid w:val="173845ED"/>
    <w:rsid w:val="17626C76"/>
    <w:rsid w:val="17CE7E68"/>
    <w:rsid w:val="17FD24FB"/>
    <w:rsid w:val="182201B4"/>
    <w:rsid w:val="187B02C7"/>
    <w:rsid w:val="18F00A8A"/>
    <w:rsid w:val="1AAF0E80"/>
    <w:rsid w:val="1AC51655"/>
    <w:rsid w:val="1B0207F3"/>
    <w:rsid w:val="1B943177"/>
    <w:rsid w:val="1BCD3B84"/>
    <w:rsid w:val="1BD532AE"/>
    <w:rsid w:val="1C275729"/>
    <w:rsid w:val="1C8431EB"/>
    <w:rsid w:val="1CC20464"/>
    <w:rsid w:val="1E05197A"/>
    <w:rsid w:val="1E895E31"/>
    <w:rsid w:val="1EDB07A1"/>
    <w:rsid w:val="1EEA7AC6"/>
    <w:rsid w:val="1F090697"/>
    <w:rsid w:val="1F0A095C"/>
    <w:rsid w:val="1FD92A7D"/>
    <w:rsid w:val="203B6D03"/>
    <w:rsid w:val="20AC4ABE"/>
    <w:rsid w:val="20BE4494"/>
    <w:rsid w:val="20F16CA2"/>
    <w:rsid w:val="213056EF"/>
    <w:rsid w:val="21E30D42"/>
    <w:rsid w:val="22201238"/>
    <w:rsid w:val="22617B2B"/>
    <w:rsid w:val="22A01F0E"/>
    <w:rsid w:val="23943C60"/>
    <w:rsid w:val="242D0576"/>
    <w:rsid w:val="2601367E"/>
    <w:rsid w:val="260E1459"/>
    <w:rsid w:val="265D5A85"/>
    <w:rsid w:val="26647BE9"/>
    <w:rsid w:val="26934EEA"/>
    <w:rsid w:val="26CB1FFA"/>
    <w:rsid w:val="270D25C0"/>
    <w:rsid w:val="27624C01"/>
    <w:rsid w:val="278A02F5"/>
    <w:rsid w:val="27BA6FBE"/>
    <w:rsid w:val="28013942"/>
    <w:rsid w:val="282707F3"/>
    <w:rsid w:val="28F124F7"/>
    <w:rsid w:val="290B7C96"/>
    <w:rsid w:val="295020B2"/>
    <w:rsid w:val="29607107"/>
    <w:rsid w:val="2A2829FB"/>
    <w:rsid w:val="2B0D5F6D"/>
    <w:rsid w:val="2B996587"/>
    <w:rsid w:val="2BAD0143"/>
    <w:rsid w:val="2C9F3729"/>
    <w:rsid w:val="2D8C0151"/>
    <w:rsid w:val="2DDA4C9A"/>
    <w:rsid w:val="2DE55AB4"/>
    <w:rsid w:val="2E0C3A22"/>
    <w:rsid w:val="2E0D1483"/>
    <w:rsid w:val="2EBB4BEE"/>
    <w:rsid w:val="2F324A77"/>
    <w:rsid w:val="30000983"/>
    <w:rsid w:val="319C6045"/>
    <w:rsid w:val="31B41C0A"/>
    <w:rsid w:val="31D54EF7"/>
    <w:rsid w:val="32351D06"/>
    <w:rsid w:val="32B3248C"/>
    <w:rsid w:val="331647C9"/>
    <w:rsid w:val="33415B8B"/>
    <w:rsid w:val="3345781A"/>
    <w:rsid w:val="33950813"/>
    <w:rsid w:val="33D60378"/>
    <w:rsid w:val="33EA7980"/>
    <w:rsid w:val="3620283E"/>
    <w:rsid w:val="365A27C8"/>
    <w:rsid w:val="3694744F"/>
    <w:rsid w:val="378C2AA9"/>
    <w:rsid w:val="37E83616"/>
    <w:rsid w:val="38C43CA9"/>
    <w:rsid w:val="394668D6"/>
    <w:rsid w:val="3BE55E13"/>
    <w:rsid w:val="3C377A75"/>
    <w:rsid w:val="3C4B3FC2"/>
    <w:rsid w:val="3D4855F3"/>
    <w:rsid w:val="3D7E46A8"/>
    <w:rsid w:val="3DF81D2A"/>
    <w:rsid w:val="3E5E1BF9"/>
    <w:rsid w:val="3E75078E"/>
    <w:rsid w:val="3E9D0D52"/>
    <w:rsid w:val="3ECF1148"/>
    <w:rsid w:val="3F1F65DD"/>
    <w:rsid w:val="3FB757CD"/>
    <w:rsid w:val="40034CE0"/>
    <w:rsid w:val="411A6241"/>
    <w:rsid w:val="41DF2AEE"/>
    <w:rsid w:val="42162BD2"/>
    <w:rsid w:val="423A5616"/>
    <w:rsid w:val="42E12896"/>
    <w:rsid w:val="42E303BC"/>
    <w:rsid w:val="43411735"/>
    <w:rsid w:val="43703F00"/>
    <w:rsid w:val="43F53D29"/>
    <w:rsid w:val="45B84D5C"/>
    <w:rsid w:val="46217054"/>
    <w:rsid w:val="46254F1A"/>
    <w:rsid w:val="467C6146"/>
    <w:rsid w:val="471A73A9"/>
    <w:rsid w:val="488A37E1"/>
    <w:rsid w:val="48A905A4"/>
    <w:rsid w:val="48C66535"/>
    <w:rsid w:val="49115557"/>
    <w:rsid w:val="49F45D1E"/>
    <w:rsid w:val="4A5C0AFE"/>
    <w:rsid w:val="4B2D35EC"/>
    <w:rsid w:val="4B6173B9"/>
    <w:rsid w:val="4B875B74"/>
    <w:rsid w:val="4BF1634C"/>
    <w:rsid w:val="4C7240D0"/>
    <w:rsid w:val="4D4C6D24"/>
    <w:rsid w:val="4D8412CA"/>
    <w:rsid w:val="4DD17574"/>
    <w:rsid w:val="4EBC7D13"/>
    <w:rsid w:val="4EC033FE"/>
    <w:rsid w:val="4F156EDC"/>
    <w:rsid w:val="4F2A2745"/>
    <w:rsid w:val="4FEB04D1"/>
    <w:rsid w:val="505A32A9"/>
    <w:rsid w:val="508C72AA"/>
    <w:rsid w:val="51B12745"/>
    <w:rsid w:val="51B6770D"/>
    <w:rsid w:val="51C125FC"/>
    <w:rsid w:val="520B4D63"/>
    <w:rsid w:val="524B7498"/>
    <w:rsid w:val="525613B6"/>
    <w:rsid w:val="52741FD4"/>
    <w:rsid w:val="531970A4"/>
    <w:rsid w:val="549F6D9D"/>
    <w:rsid w:val="54BC628D"/>
    <w:rsid w:val="54ED444E"/>
    <w:rsid w:val="57AE1AE6"/>
    <w:rsid w:val="57C2639A"/>
    <w:rsid w:val="5A262AF2"/>
    <w:rsid w:val="5A807902"/>
    <w:rsid w:val="5AC74DF8"/>
    <w:rsid w:val="5B235531"/>
    <w:rsid w:val="5B51560B"/>
    <w:rsid w:val="5BB300C0"/>
    <w:rsid w:val="5C7E30BB"/>
    <w:rsid w:val="5C7E5810"/>
    <w:rsid w:val="5CA54D24"/>
    <w:rsid w:val="5D5B41FF"/>
    <w:rsid w:val="5DBF01BE"/>
    <w:rsid w:val="5DE0696A"/>
    <w:rsid w:val="5E117222"/>
    <w:rsid w:val="5E4775F9"/>
    <w:rsid w:val="5E5674C7"/>
    <w:rsid w:val="5E9D755E"/>
    <w:rsid w:val="5EA17159"/>
    <w:rsid w:val="5F8748DA"/>
    <w:rsid w:val="5F93061C"/>
    <w:rsid w:val="5FDE1234"/>
    <w:rsid w:val="5FF605AC"/>
    <w:rsid w:val="60144D8D"/>
    <w:rsid w:val="60931B35"/>
    <w:rsid w:val="625C5CC2"/>
    <w:rsid w:val="62713F31"/>
    <w:rsid w:val="62A82FCC"/>
    <w:rsid w:val="63604C33"/>
    <w:rsid w:val="63653CAD"/>
    <w:rsid w:val="63F7532D"/>
    <w:rsid w:val="647B1A55"/>
    <w:rsid w:val="652C7549"/>
    <w:rsid w:val="65561E5B"/>
    <w:rsid w:val="6573295C"/>
    <w:rsid w:val="667761EE"/>
    <w:rsid w:val="669D6869"/>
    <w:rsid w:val="66EB7B2A"/>
    <w:rsid w:val="67201A8D"/>
    <w:rsid w:val="673E0C66"/>
    <w:rsid w:val="67CD6853"/>
    <w:rsid w:val="694E32B1"/>
    <w:rsid w:val="69643755"/>
    <w:rsid w:val="69A715B1"/>
    <w:rsid w:val="69DC26B1"/>
    <w:rsid w:val="6B8E6129"/>
    <w:rsid w:val="6C6D4A58"/>
    <w:rsid w:val="6CAA0FDD"/>
    <w:rsid w:val="6D154D66"/>
    <w:rsid w:val="6D905053"/>
    <w:rsid w:val="6D9E194A"/>
    <w:rsid w:val="6DB9234E"/>
    <w:rsid w:val="6E0948CB"/>
    <w:rsid w:val="6E542593"/>
    <w:rsid w:val="6E8F6925"/>
    <w:rsid w:val="6ECD3B4B"/>
    <w:rsid w:val="6F556684"/>
    <w:rsid w:val="6F6E5295"/>
    <w:rsid w:val="70134ABB"/>
    <w:rsid w:val="70377E36"/>
    <w:rsid w:val="70861C0E"/>
    <w:rsid w:val="70B3479D"/>
    <w:rsid w:val="70F75741"/>
    <w:rsid w:val="712029B9"/>
    <w:rsid w:val="7174432C"/>
    <w:rsid w:val="724E6D50"/>
    <w:rsid w:val="728C5ACB"/>
    <w:rsid w:val="7298621E"/>
    <w:rsid w:val="72B76A57"/>
    <w:rsid w:val="72B94E61"/>
    <w:rsid w:val="73FC2AB3"/>
    <w:rsid w:val="74C01E69"/>
    <w:rsid w:val="74D64461"/>
    <w:rsid w:val="755C628B"/>
    <w:rsid w:val="755E58D5"/>
    <w:rsid w:val="76036494"/>
    <w:rsid w:val="761360D7"/>
    <w:rsid w:val="7647594D"/>
    <w:rsid w:val="765C4908"/>
    <w:rsid w:val="76973095"/>
    <w:rsid w:val="76992E80"/>
    <w:rsid w:val="76DE455C"/>
    <w:rsid w:val="779E7A28"/>
    <w:rsid w:val="77B72D5D"/>
    <w:rsid w:val="77CB0ED0"/>
    <w:rsid w:val="77F03ED5"/>
    <w:rsid w:val="788123CC"/>
    <w:rsid w:val="78A44248"/>
    <w:rsid w:val="78C95383"/>
    <w:rsid w:val="78D31B37"/>
    <w:rsid w:val="794E57F6"/>
    <w:rsid w:val="7A4E2A78"/>
    <w:rsid w:val="7A7866E1"/>
    <w:rsid w:val="7A9A058E"/>
    <w:rsid w:val="7AD50F5F"/>
    <w:rsid w:val="7B68601A"/>
    <w:rsid w:val="7B8D2DCC"/>
    <w:rsid w:val="7C2A2861"/>
    <w:rsid w:val="7C4C159F"/>
    <w:rsid w:val="7C857813"/>
    <w:rsid w:val="7CA773FF"/>
    <w:rsid w:val="7CF5799B"/>
    <w:rsid w:val="7D8130BC"/>
    <w:rsid w:val="7DE25B31"/>
    <w:rsid w:val="7E1F77F3"/>
    <w:rsid w:val="7E9D2BEE"/>
    <w:rsid w:val="7F361298"/>
    <w:rsid w:val="7FAC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numPr>
        <w:ilvl w:val="0"/>
        <w:numId w:val="1"/>
      </w:numPr>
      <w:jc w:val="center"/>
      <w:outlineLvl w:val="0"/>
    </w:pPr>
    <w:rPr>
      <w:rFonts w:eastAsia="黑体"/>
      <w:b/>
      <w:sz w:val="32"/>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6">
    <w:name w:val="Body Text"/>
    <w:basedOn w:val="1"/>
    <w:next w:val="1"/>
    <w:qFormat/>
    <w:uiPriority w:val="0"/>
    <w:pPr>
      <w:spacing w:after="120"/>
    </w:pPr>
  </w:style>
  <w:style w:type="paragraph" w:styleId="7">
    <w:name w:val="Body Text Indent"/>
    <w:basedOn w:val="1"/>
    <w:qFormat/>
    <w:uiPriority w:val="0"/>
    <w:pPr>
      <w:ind w:left="480" w:hanging="480" w:hangingChars="200"/>
    </w:pPr>
    <w:rPr>
      <w:sz w:val="24"/>
    </w:rPr>
  </w:style>
  <w:style w:type="paragraph" w:styleId="8">
    <w:name w:val="Block Text"/>
    <w:basedOn w:val="1"/>
    <w:qFormat/>
    <w:uiPriority w:val="0"/>
    <w:pPr>
      <w:spacing w:line="520" w:lineRule="exact"/>
      <w:ind w:left="540" w:leftChars="257" w:right="-514"/>
    </w:pPr>
    <w:rPr>
      <w:rFonts w:ascii="宋体" w:hAnsi="宋体"/>
      <w:sz w:val="24"/>
    </w:rPr>
  </w:style>
  <w:style w:type="paragraph" w:styleId="9">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0">
    <w:name w:val="Date"/>
    <w:basedOn w:val="1"/>
    <w:next w:val="1"/>
    <w:qFormat/>
    <w:uiPriority w:val="0"/>
    <w:pPr>
      <w:ind w:left="100" w:leftChars="25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paragraph" w:customStyle="1" w:styleId="1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9">
    <w:name w:val="标题 1 字符"/>
    <w:link w:val="2"/>
    <w:qFormat/>
    <w:uiPriority w:val="0"/>
    <w:rPr>
      <w:rFonts w:eastAsia="黑体"/>
      <w:b/>
      <w:sz w:val="32"/>
      <w:szCs w:val="20"/>
    </w:rPr>
  </w:style>
  <w:style w:type="paragraph" w:styleId="20">
    <w:name w:val="List Paragraph"/>
    <w:basedOn w:val="1"/>
    <w:qFormat/>
    <w:uiPriority w:val="0"/>
    <w:pPr>
      <w:ind w:firstLine="420" w:firstLineChars="200"/>
    </w:pPr>
    <w:rPr>
      <w:rFonts w:ascii="Calibri" w:hAnsi="Calibri"/>
      <w:szCs w:val="22"/>
    </w:rPr>
  </w:style>
  <w:style w:type="paragraph" w:customStyle="1" w:styleId="21">
    <w:name w:val="保留正文"/>
    <w:basedOn w:val="6"/>
    <w:qFormat/>
    <w:uiPriority w:val="0"/>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cs="宋体"/>
      <w:szCs w:val="21"/>
      <w:lang w:eastAsia="en-US"/>
    </w:rPr>
  </w:style>
  <w:style w:type="paragraph" w:customStyle="1" w:styleId="24">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25">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6">
    <w:name w:val="列出段落1"/>
    <w:basedOn w:val="1"/>
    <w:qFormat/>
    <w:uiPriority w:val="0"/>
    <w:pPr>
      <w:ind w:firstLine="420" w:firstLineChars="200"/>
    </w:pPr>
    <w:rPr>
      <w:szCs w:val="21"/>
    </w:rPr>
  </w:style>
  <w:style w:type="character" w:customStyle="1" w:styleId="27">
    <w:name w:val="font21"/>
    <w:basedOn w:val="16"/>
    <w:autoRedefine/>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4696</Words>
  <Characters>4954</Characters>
  <Lines>130</Lines>
  <Paragraphs>36</Paragraphs>
  <TotalTime>6</TotalTime>
  <ScaleCrop>false</ScaleCrop>
  <LinksUpToDate>false</LinksUpToDate>
  <CharactersWithSpaces>6231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2024-08-15T03:00:00Z</dcterms:created>
  <dc:creator>丶梦里寻她千百度ミ</dc:creator>
  <cp:lastModifiedBy>朱冯</cp:lastModifiedBy>
  <dcterms:modified xsi:type="dcterms:W3CDTF">2024-09-27T08:00:38Z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0F63F3C4FEC14F4FA9C3D3A1D869F5AE_13</vt:lpwstr>
  </property>
  <property fmtid="{D5CDD505-2E9C-101B-9397-08002B2CF9AE}" pid="4" name="commondata">
    <vt:lpwstr>eyJoZGlkIjoiMjdiOGY2Yjk4NjAzM2M5OTU2Y2MxNTk1YmNlMjFjYWQifQ==</vt:lpwstr>
  </property>
</Properties>
</file>